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D1F63" w14:textId="77777777" w:rsidR="004B1503" w:rsidRPr="00AB3F16" w:rsidRDefault="004B1503" w:rsidP="00DA219E">
      <w:pPr>
        <w:jc w:val="center"/>
        <w:rPr>
          <w:rFonts w:asciiTheme="minorHAnsi" w:hAnsiTheme="minorHAnsi"/>
          <w:b/>
          <w:sz w:val="48"/>
          <w:szCs w:val="48"/>
          <w:lang w:val="bs-Latn-BA"/>
        </w:rPr>
      </w:pPr>
    </w:p>
    <w:p w14:paraId="2F89E76B" w14:textId="77777777" w:rsidR="004B1503" w:rsidRPr="00AB3F16" w:rsidRDefault="004B1503" w:rsidP="004B1503">
      <w:pPr>
        <w:spacing w:before="120"/>
        <w:ind w:left="567"/>
        <w:rPr>
          <w:rFonts w:asciiTheme="minorHAnsi" w:hAnsiTheme="minorHAnsi"/>
          <w:sz w:val="20"/>
          <w:lang w:val="bs-Latn-BA"/>
        </w:rPr>
      </w:pPr>
    </w:p>
    <w:p w14:paraId="587FAE2A" w14:textId="77777777" w:rsidR="004B1503" w:rsidRPr="00AB3F16" w:rsidRDefault="004B1503" w:rsidP="004B1503">
      <w:pPr>
        <w:spacing w:before="120"/>
        <w:ind w:left="567"/>
        <w:rPr>
          <w:rFonts w:asciiTheme="minorHAnsi" w:hAnsiTheme="minorHAnsi"/>
          <w:sz w:val="20"/>
          <w:lang w:val="bs-Latn-BA"/>
        </w:rPr>
      </w:pPr>
    </w:p>
    <w:p w14:paraId="3549673C" w14:textId="77777777" w:rsidR="004B1503" w:rsidRPr="00AB3F16" w:rsidRDefault="004B1503" w:rsidP="004B1503">
      <w:pPr>
        <w:spacing w:before="120"/>
        <w:ind w:left="567"/>
        <w:jc w:val="center"/>
        <w:rPr>
          <w:rFonts w:asciiTheme="minorHAnsi" w:hAnsiTheme="minorHAnsi" w:cs="Arial"/>
          <w:b/>
          <w:sz w:val="40"/>
          <w:szCs w:val="40"/>
          <w:lang w:val="bs-Latn-BA"/>
        </w:rPr>
      </w:pPr>
    </w:p>
    <w:p w14:paraId="5C0A4ACD" w14:textId="77777777" w:rsidR="001D6B41" w:rsidRPr="00AB3F16" w:rsidRDefault="00527792" w:rsidP="004B1503">
      <w:pPr>
        <w:spacing w:before="120"/>
        <w:ind w:left="567"/>
        <w:jc w:val="center"/>
        <w:rPr>
          <w:rFonts w:asciiTheme="minorHAnsi" w:hAnsiTheme="minorHAnsi" w:cs="Arial"/>
          <w:b/>
          <w:sz w:val="40"/>
          <w:szCs w:val="40"/>
          <w:lang w:val="bs-Latn-BA"/>
        </w:rPr>
      </w:pPr>
      <w:r w:rsidRPr="00AB3F16">
        <w:rPr>
          <w:rFonts w:asciiTheme="minorHAnsi" w:hAnsiTheme="minorHAnsi" w:cs="Arial"/>
          <w:b/>
          <w:sz w:val="40"/>
          <w:szCs w:val="40"/>
          <w:lang w:val="bs-Latn-BA"/>
        </w:rPr>
        <w:t xml:space="preserve">STRATEGIJA RAZVOJA OPĆINE BOSANSKI PETROVAC </w:t>
      </w:r>
    </w:p>
    <w:p w14:paraId="11E48ACB" w14:textId="35FEED03" w:rsidR="004B1503" w:rsidRPr="00AB3F16" w:rsidRDefault="004E3BD6" w:rsidP="004B1503">
      <w:pPr>
        <w:spacing w:before="120"/>
        <w:ind w:left="567"/>
        <w:jc w:val="center"/>
        <w:rPr>
          <w:rFonts w:asciiTheme="minorHAnsi" w:hAnsiTheme="minorHAnsi" w:cs="Arial"/>
          <w:b/>
          <w:sz w:val="40"/>
          <w:szCs w:val="40"/>
          <w:lang w:val="bs-Latn-BA"/>
        </w:rPr>
      </w:pPr>
      <w:r>
        <w:rPr>
          <w:rFonts w:asciiTheme="minorHAnsi" w:hAnsiTheme="minorHAnsi" w:cs="Arial"/>
          <w:b/>
          <w:sz w:val="40"/>
          <w:szCs w:val="40"/>
          <w:lang w:val="bs-Latn-BA"/>
        </w:rPr>
        <w:t xml:space="preserve">2011-2020 </w:t>
      </w:r>
      <w:r w:rsidR="00527792" w:rsidRPr="00AB3F16">
        <w:rPr>
          <w:rFonts w:asciiTheme="minorHAnsi" w:hAnsiTheme="minorHAnsi" w:cs="Arial"/>
          <w:b/>
          <w:sz w:val="40"/>
          <w:szCs w:val="40"/>
          <w:lang w:val="bs-Latn-BA"/>
        </w:rPr>
        <w:t>GODINE</w:t>
      </w:r>
    </w:p>
    <w:p w14:paraId="07AD4BF1" w14:textId="5D5360F9" w:rsidR="004B1503" w:rsidRPr="00AB3F16" w:rsidRDefault="001D6B41" w:rsidP="004B1503">
      <w:pPr>
        <w:spacing w:before="120"/>
        <w:ind w:left="567"/>
        <w:jc w:val="center"/>
        <w:rPr>
          <w:rFonts w:asciiTheme="minorHAnsi" w:hAnsiTheme="minorHAnsi" w:cs="Arial"/>
          <w:b/>
          <w:sz w:val="40"/>
          <w:szCs w:val="40"/>
          <w:lang w:val="bs-Latn-BA"/>
        </w:rPr>
      </w:pPr>
      <w:r w:rsidRPr="00AB3F16">
        <w:rPr>
          <w:rFonts w:asciiTheme="minorHAnsi" w:hAnsiTheme="minorHAnsi" w:cs="Arial"/>
          <w:b/>
          <w:sz w:val="40"/>
          <w:szCs w:val="40"/>
          <w:lang w:val="bs-Latn-BA"/>
        </w:rPr>
        <w:t>(</w:t>
      </w:r>
      <w:r w:rsidR="00527792" w:rsidRPr="00AB3F16">
        <w:rPr>
          <w:rFonts w:asciiTheme="minorHAnsi" w:hAnsiTheme="minorHAnsi" w:cs="Arial"/>
          <w:b/>
          <w:sz w:val="40"/>
          <w:szCs w:val="40"/>
          <w:lang w:val="bs-Latn-BA"/>
        </w:rPr>
        <w:t xml:space="preserve">REVIDIRANA ZA PERIOD </w:t>
      </w:r>
      <w:r w:rsidRPr="00AB3F16">
        <w:rPr>
          <w:rFonts w:asciiTheme="minorHAnsi" w:hAnsiTheme="minorHAnsi" w:cs="Arial"/>
          <w:b/>
          <w:sz w:val="40"/>
          <w:szCs w:val="40"/>
          <w:lang w:val="bs-Latn-BA"/>
        </w:rPr>
        <w:t>2017-2020)</w:t>
      </w:r>
    </w:p>
    <w:p w14:paraId="1E4706E3" w14:textId="77777777" w:rsidR="004B1503" w:rsidRPr="00AB3F16" w:rsidRDefault="004B1503" w:rsidP="004B1503">
      <w:pPr>
        <w:spacing w:before="120"/>
        <w:ind w:left="567"/>
        <w:rPr>
          <w:rFonts w:asciiTheme="minorHAnsi" w:hAnsiTheme="minorHAnsi"/>
          <w:sz w:val="20"/>
          <w:lang w:val="bs-Latn-BA"/>
        </w:rPr>
      </w:pPr>
    </w:p>
    <w:p w14:paraId="25DFFDFF" w14:textId="77777777" w:rsidR="004B1503" w:rsidRPr="00AB3F16" w:rsidRDefault="004B1503" w:rsidP="004B1503">
      <w:pPr>
        <w:spacing w:before="120"/>
        <w:ind w:left="567"/>
        <w:rPr>
          <w:rFonts w:asciiTheme="minorHAnsi" w:hAnsiTheme="minorHAnsi"/>
          <w:sz w:val="20"/>
          <w:lang w:val="bs-Latn-BA"/>
        </w:rPr>
      </w:pPr>
    </w:p>
    <w:p w14:paraId="1D1FD6B6" w14:textId="77777777" w:rsidR="004B1503" w:rsidRPr="00AB3F16" w:rsidRDefault="004B1503" w:rsidP="004B1503">
      <w:pPr>
        <w:spacing w:before="120"/>
        <w:ind w:left="567"/>
        <w:rPr>
          <w:rFonts w:asciiTheme="minorHAnsi" w:hAnsiTheme="minorHAnsi"/>
          <w:sz w:val="20"/>
          <w:lang w:val="bs-Latn-BA"/>
        </w:rPr>
      </w:pPr>
    </w:p>
    <w:p w14:paraId="697CCAFF" w14:textId="77777777" w:rsidR="004B1503" w:rsidRPr="00AB3F16" w:rsidRDefault="004B1503" w:rsidP="004B1503">
      <w:pPr>
        <w:spacing w:before="120"/>
        <w:ind w:left="567"/>
        <w:rPr>
          <w:rFonts w:asciiTheme="minorHAnsi" w:hAnsiTheme="minorHAnsi"/>
          <w:sz w:val="20"/>
          <w:lang w:val="bs-Latn-BA"/>
        </w:rPr>
      </w:pPr>
    </w:p>
    <w:tbl>
      <w:tblPr>
        <w:tblW w:w="12479" w:type="dxa"/>
        <w:tblInd w:w="-1344" w:type="dxa"/>
        <w:tblLayout w:type="fixed"/>
        <w:tblLook w:val="04A0" w:firstRow="1" w:lastRow="0" w:firstColumn="1" w:lastColumn="0" w:noHBand="0" w:noVBand="1"/>
      </w:tblPr>
      <w:tblGrid>
        <w:gridCol w:w="4112"/>
        <w:gridCol w:w="3969"/>
        <w:gridCol w:w="4398"/>
      </w:tblGrid>
      <w:tr w:rsidR="00BE7963" w:rsidRPr="00AB3F16" w14:paraId="71EE1906" w14:textId="77777777" w:rsidTr="00AD55C8">
        <w:trPr>
          <w:trHeight w:val="3166"/>
        </w:trPr>
        <w:tc>
          <w:tcPr>
            <w:tcW w:w="4112" w:type="dxa"/>
          </w:tcPr>
          <w:p w14:paraId="73849264" w14:textId="77777777" w:rsidR="00527792" w:rsidRPr="00AB3F16" w:rsidRDefault="00527792" w:rsidP="00AD55C8">
            <w:pPr>
              <w:spacing w:before="120"/>
              <w:ind w:left="181"/>
              <w:rPr>
                <w:noProof/>
                <w:lang w:val="bs-Latn-BA" w:eastAsia="hr-HR"/>
              </w:rPr>
            </w:pPr>
            <w:r w:rsidRPr="00AB3F16">
              <w:rPr>
                <w:noProof/>
                <w:lang w:val="en-US" w:eastAsia="en-US"/>
              </w:rPr>
              <w:drawing>
                <wp:anchor distT="0" distB="0" distL="114300" distR="114300" simplePos="0" relativeHeight="251666432" behindDoc="0" locked="0" layoutInCell="1" allowOverlap="1" wp14:anchorId="60C4DE88" wp14:editId="7B99FF10">
                  <wp:simplePos x="0" y="0"/>
                  <wp:positionH relativeFrom="column">
                    <wp:posOffset>42545</wp:posOffset>
                  </wp:positionH>
                  <wp:positionV relativeFrom="paragraph">
                    <wp:posOffset>89535</wp:posOffset>
                  </wp:positionV>
                  <wp:extent cx="2476527" cy="1842770"/>
                  <wp:effectExtent l="0" t="0" r="0" b="5080"/>
                  <wp:wrapNone/>
                  <wp:docPr id="15" name="Picture 15"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ezana slik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76527" cy="1842770"/>
                          </a:xfrm>
                          <a:prstGeom prst="rect">
                            <a:avLst/>
                          </a:prstGeom>
                          <a:noFill/>
                          <a:ln>
                            <a:noFill/>
                          </a:ln>
                          <a:extLst>
                            <a:ext uri="{53640926-AAD7-44D8-BBD7-CCE9431645EC}">
                              <a14:shadowObscured xmlns:a14="http://schemas.microsoft.com/office/drawing/2010/main"/>
                            </a:ext>
                          </a:extLst>
                        </pic:spPr>
                      </pic:pic>
                    </a:graphicData>
                  </a:graphic>
                </wp:anchor>
              </w:drawing>
            </w:r>
          </w:p>
          <w:p w14:paraId="3FF10CE6" w14:textId="77777777" w:rsidR="00527792" w:rsidRPr="00AB3F16" w:rsidRDefault="00527792" w:rsidP="004B1503">
            <w:pPr>
              <w:spacing w:before="120"/>
              <w:rPr>
                <w:noProof/>
                <w:lang w:val="bs-Latn-BA" w:eastAsia="hr-HR"/>
              </w:rPr>
            </w:pPr>
          </w:p>
          <w:p w14:paraId="1D88B616" w14:textId="77777777" w:rsidR="00527792" w:rsidRPr="00AB3F16" w:rsidRDefault="00527792" w:rsidP="004B1503">
            <w:pPr>
              <w:spacing w:before="120"/>
              <w:rPr>
                <w:noProof/>
                <w:lang w:val="bs-Latn-BA" w:eastAsia="hr-HR"/>
              </w:rPr>
            </w:pPr>
          </w:p>
          <w:p w14:paraId="20BE3E5D" w14:textId="77777777" w:rsidR="004B1503" w:rsidRPr="00AB3F16" w:rsidRDefault="004B1503" w:rsidP="004B1503">
            <w:pPr>
              <w:spacing w:before="120"/>
              <w:rPr>
                <w:rFonts w:asciiTheme="minorHAnsi" w:hAnsiTheme="minorHAnsi"/>
                <w:sz w:val="20"/>
                <w:lang w:val="bs-Latn-BA"/>
              </w:rPr>
            </w:pPr>
          </w:p>
        </w:tc>
        <w:tc>
          <w:tcPr>
            <w:tcW w:w="3969" w:type="dxa"/>
          </w:tcPr>
          <w:p w14:paraId="3D6B3D7E" w14:textId="77777777" w:rsidR="00527792" w:rsidRPr="00AB3F16" w:rsidRDefault="00511C55" w:rsidP="004B1503">
            <w:pPr>
              <w:spacing w:before="120"/>
              <w:rPr>
                <w:noProof/>
                <w:lang w:val="hr-HR" w:eastAsia="hr-HR"/>
              </w:rPr>
            </w:pPr>
            <w:r w:rsidRPr="00AB3F16">
              <w:rPr>
                <w:noProof/>
                <w:lang w:val="en-US" w:eastAsia="en-US"/>
              </w:rPr>
              <w:drawing>
                <wp:inline distT="0" distB="0" distL="0" distR="0" wp14:anchorId="5DDB0C16" wp14:editId="376B8AD3">
                  <wp:extent cx="2453357" cy="1828800"/>
                  <wp:effectExtent l="0" t="0" r="4445" b="0"/>
                  <wp:docPr id="2" name="Picture 2" descr="Slikovni rezultat za općina bosanski petrov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općina bosanski petrovac"/>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513402" cy="1873559"/>
                          </a:xfrm>
                          <a:prstGeom prst="rect">
                            <a:avLst/>
                          </a:prstGeom>
                          <a:noFill/>
                          <a:ln>
                            <a:noFill/>
                          </a:ln>
                          <a:extLst>
                            <a:ext uri="{53640926-AAD7-44D8-BBD7-CCE9431645EC}">
                              <a14:shadowObscured xmlns:a14="http://schemas.microsoft.com/office/drawing/2010/main"/>
                            </a:ext>
                          </a:extLst>
                        </pic:spPr>
                      </pic:pic>
                    </a:graphicData>
                  </a:graphic>
                </wp:inline>
              </w:drawing>
            </w:r>
          </w:p>
          <w:p w14:paraId="5622DE18" w14:textId="77777777" w:rsidR="004B1503" w:rsidRPr="00AB3F16" w:rsidRDefault="004B1503" w:rsidP="004B1503">
            <w:pPr>
              <w:spacing w:before="120"/>
              <w:rPr>
                <w:rFonts w:asciiTheme="minorHAnsi" w:hAnsiTheme="minorHAnsi"/>
                <w:sz w:val="20"/>
                <w:lang w:val="sr-Cyrl-BA"/>
              </w:rPr>
            </w:pPr>
          </w:p>
        </w:tc>
        <w:tc>
          <w:tcPr>
            <w:tcW w:w="4398" w:type="dxa"/>
          </w:tcPr>
          <w:p w14:paraId="12AF17F6" w14:textId="77777777" w:rsidR="00AD55C8" w:rsidRPr="00AB3F16" w:rsidRDefault="00AD55C8" w:rsidP="004B1503">
            <w:pPr>
              <w:spacing w:before="120"/>
              <w:rPr>
                <w:noProof/>
                <w:lang w:val="bs-Latn-BA" w:eastAsia="hr-HR"/>
              </w:rPr>
            </w:pPr>
            <w:r w:rsidRPr="00AB3F16">
              <w:rPr>
                <w:noProof/>
                <w:lang w:val="en-US" w:eastAsia="en-US"/>
              </w:rPr>
              <w:drawing>
                <wp:inline distT="0" distB="0" distL="0" distR="0" wp14:anchorId="33B98A88" wp14:editId="700460FD">
                  <wp:extent cx="2590799" cy="1828800"/>
                  <wp:effectExtent l="0" t="0" r="635" b="0"/>
                  <wp:docPr id="19" name="Picture 19"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vezana slik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597172" cy="1833299"/>
                          </a:xfrm>
                          <a:prstGeom prst="rect">
                            <a:avLst/>
                          </a:prstGeom>
                          <a:noFill/>
                          <a:ln>
                            <a:noFill/>
                          </a:ln>
                          <a:extLst>
                            <a:ext uri="{53640926-AAD7-44D8-BBD7-CCE9431645EC}">
                              <a14:shadowObscured xmlns:a14="http://schemas.microsoft.com/office/drawing/2010/main"/>
                            </a:ext>
                          </a:extLst>
                        </pic:spPr>
                      </pic:pic>
                    </a:graphicData>
                  </a:graphic>
                </wp:inline>
              </w:drawing>
            </w:r>
          </w:p>
          <w:p w14:paraId="6236F8A7" w14:textId="77777777" w:rsidR="004B1503" w:rsidRPr="00AB3F16" w:rsidRDefault="004B1503" w:rsidP="004B1503">
            <w:pPr>
              <w:spacing w:before="120"/>
              <w:rPr>
                <w:rFonts w:asciiTheme="minorHAnsi" w:hAnsiTheme="minorHAnsi"/>
                <w:sz w:val="20"/>
                <w:lang w:val="bs-Latn-BA"/>
              </w:rPr>
            </w:pPr>
          </w:p>
        </w:tc>
      </w:tr>
    </w:tbl>
    <w:p w14:paraId="5642ECC5" w14:textId="77777777" w:rsidR="004B1503" w:rsidRPr="00AB3F16" w:rsidRDefault="004B1503" w:rsidP="004B1503">
      <w:pPr>
        <w:spacing w:before="120"/>
        <w:ind w:left="567"/>
        <w:rPr>
          <w:rFonts w:asciiTheme="minorHAnsi" w:hAnsiTheme="minorHAnsi"/>
          <w:sz w:val="20"/>
          <w:lang w:val="bs-Latn-BA"/>
        </w:rPr>
      </w:pPr>
    </w:p>
    <w:p w14:paraId="6082297E" w14:textId="77777777" w:rsidR="004B1503" w:rsidRPr="00AB3F16" w:rsidRDefault="004B1503" w:rsidP="004B1503">
      <w:pPr>
        <w:spacing w:before="120"/>
        <w:ind w:left="567"/>
        <w:rPr>
          <w:rFonts w:asciiTheme="minorHAnsi" w:hAnsiTheme="minorHAnsi"/>
          <w:sz w:val="20"/>
          <w:lang w:val="bs-Latn-BA"/>
        </w:rPr>
      </w:pPr>
    </w:p>
    <w:p w14:paraId="7C7E9E23" w14:textId="77777777" w:rsidR="004B1503" w:rsidRPr="00AB3F16" w:rsidRDefault="004B1503" w:rsidP="004B1503">
      <w:pPr>
        <w:spacing w:before="120"/>
        <w:ind w:left="567"/>
        <w:rPr>
          <w:rFonts w:asciiTheme="minorHAnsi" w:hAnsiTheme="minorHAnsi"/>
          <w:sz w:val="20"/>
          <w:lang w:val="bs-Latn-BA"/>
        </w:rPr>
      </w:pPr>
    </w:p>
    <w:p w14:paraId="20859CFA" w14:textId="77777777" w:rsidR="004B1503" w:rsidRPr="00AB3F16" w:rsidRDefault="004B1503" w:rsidP="004B1503">
      <w:pPr>
        <w:spacing w:before="120"/>
        <w:ind w:left="567"/>
        <w:rPr>
          <w:rFonts w:asciiTheme="minorHAnsi" w:hAnsiTheme="minorHAnsi"/>
          <w:sz w:val="20"/>
          <w:lang w:val="bs-Latn-BA"/>
        </w:rPr>
      </w:pPr>
    </w:p>
    <w:p w14:paraId="40E3EAD4" w14:textId="77777777" w:rsidR="004B1503" w:rsidRPr="00AB3F16" w:rsidRDefault="001D6B41" w:rsidP="0024520D">
      <w:pPr>
        <w:spacing w:before="120"/>
        <w:ind w:left="567"/>
        <w:jc w:val="center"/>
        <w:rPr>
          <w:rFonts w:asciiTheme="minorHAnsi" w:hAnsiTheme="minorHAnsi"/>
          <w:sz w:val="28"/>
          <w:szCs w:val="28"/>
          <w:lang w:val="bs-Latn-BA"/>
        </w:rPr>
      </w:pPr>
      <w:r w:rsidRPr="00AB3F16">
        <w:rPr>
          <w:rFonts w:asciiTheme="minorHAnsi" w:hAnsiTheme="minorHAnsi"/>
          <w:sz w:val="28"/>
          <w:szCs w:val="28"/>
          <w:lang w:val="bs-Latn-BA"/>
        </w:rPr>
        <w:t>О</w:t>
      </w:r>
      <w:r w:rsidR="00AD55C8" w:rsidRPr="00AB3F16">
        <w:rPr>
          <w:rFonts w:asciiTheme="minorHAnsi" w:hAnsiTheme="minorHAnsi"/>
          <w:sz w:val="28"/>
          <w:szCs w:val="28"/>
          <w:lang w:val="bs-Latn-BA"/>
        </w:rPr>
        <w:t>p</w:t>
      </w:r>
      <w:r w:rsidR="00A30A0F" w:rsidRPr="00AB3F16">
        <w:rPr>
          <w:rFonts w:asciiTheme="minorHAnsi" w:hAnsiTheme="minorHAnsi"/>
          <w:sz w:val="28"/>
          <w:szCs w:val="28"/>
          <w:lang w:val="bs-Latn-BA"/>
        </w:rPr>
        <w:t>ć</w:t>
      </w:r>
      <w:r w:rsidR="00AD55C8" w:rsidRPr="00AB3F16">
        <w:rPr>
          <w:rFonts w:asciiTheme="minorHAnsi" w:hAnsiTheme="minorHAnsi"/>
          <w:sz w:val="28"/>
          <w:szCs w:val="28"/>
          <w:lang w:val="bs-Latn-BA"/>
        </w:rPr>
        <w:t xml:space="preserve">inski razvojni tim </w:t>
      </w:r>
    </w:p>
    <w:p w14:paraId="02B48FDA" w14:textId="52290587" w:rsidR="004B1503" w:rsidRPr="00AB3F16" w:rsidRDefault="001C6DDF" w:rsidP="00AD55C8">
      <w:pPr>
        <w:spacing w:before="120"/>
        <w:ind w:left="567"/>
        <w:jc w:val="center"/>
        <w:rPr>
          <w:rFonts w:asciiTheme="minorHAnsi" w:hAnsiTheme="minorHAnsi"/>
          <w:sz w:val="20"/>
          <w:lang w:val="bs-Latn-BA"/>
        </w:rPr>
      </w:pPr>
      <w:r>
        <w:rPr>
          <w:rFonts w:asciiTheme="minorHAnsi" w:hAnsiTheme="minorHAnsi" w:cs="Arial"/>
          <w:sz w:val="28"/>
          <w:szCs w:val="28"/>
          <w:lang w:val="bs-Latn-BA"/>
        </w:rPr>
        <w:t>Maj</w:t>
      </w:r>
      <w:r w:rsidR="005B1E09" w:rsidRPr="00AB3F16">
        <w:rPr>
          <w:rFonts w:asciiTheme="minorHAnsi" w:hAnsiTheme="minorHAnsi" w:cs="Arial"/>
          <w:sz w:val="28"/>
          <w:szCs w:val="28"/>
          <w:lang w:val="bs-Latn-BA"/>
        </w:rPr>
        <w:t xml:space="preserve"> </w:t>
      </w:r>
      <w:r w:rsidR="004B1503" w:rsidRPr="00AB3F16">
        <w:rPr>
          <w:rFonts w:asciiTheme="minorHAnsi" w:hAnsiTheme="minorHAnsi" w:cs="Arial"/>
          <w:sz w:val="28"/>
          <w:szCs w:val="28"/>
          <w:lang w:val="bs-Latn-BA"/>
        </w:rPr>
        <w:t>201</w:t>
      </w:r>
      <w:r w:rsidR="00AD55C8" w:rsidRPr="00AB3F16">
        <w:rPr>
          <w:rFonts w:asciiTheme="minorHAnsi" w:hAnsiTheme="minorHAnsi" w:cs="Arial"/>
          <w:sz w:val="28"/>
          <w:szCs w:val="28"/>
          <w:lang w:val="bs-Latn-BA"/>
        </w:rPr>
        <w:t>7</w:t>
      </w:r>
      <w:r w:rsidR="004B1503" w:rsidRPr="00AB3F16">
        <w:rPr>
          <w:rFonts w:asciiTheme="minorHAnsi" w:hAnsiTheme="minorHAnsi" w:cs="Arial"/>
          <w:sz w:val="28"/>
          <w:szCs w:val="28"/>
          <w:lang w:val="bs-Latn-BA"/>
        </w:rPr>
        <w:t xml:space="preserve">. </w:t>
      </w:r>
      <w:r w:rsidR="00AD55C8" w:rsidRPr="00AB3F16">
        <w:rPr>
          <w:rFonts w:asciiTheme="minorHAnsi" w:hAnsiTheme="minorHAnsi" w:cs="Arial"/>
          <w:sz w:val="28"/>
          <w:szCs w:val="28"/>
          <w:lang w:val="bs-Latn-BA"/>
        </w:rPr>
        <w:t>godine</w:t>
      </w:r>
    </w:p>
    <w:p w14:paraId="63FF4096" w14:textId="77777777" w:rsidR="004B1503" w:rsidRPr="00AB3F16" w:rsidRDefault="004B1503" w:rsidP="004B1503">
      <w:pPr>
        <w:spacing w:before="120"/>
        <w:ind w:left="567"/>
        <w:rPr>
          <w:rFonts w:asciiTheme="minorHAnsi" w:hAnsiTheme="minorHAnsi"/>
          <w:sz w:val="20"/>
          <w:lang w:val="bs-Latn-BA"/>
        </w:rPr>
      </w:pPr>
    </w:p>
    <w:p w14:paraId="525DA2A5" w14:textId="77777777" w:rsidR="004B1503" w:rsidRPr="00AB3F16" w:rsidRDefault="004B1503" w:rsidP="004B1503">
      <w:pPr>
        <w:spacing w:before="120"/>
        <w:ind w:left="567"/>
        <w:rPr>
          <w:rFonts w:asciiTheme="minorHAnsi" w:hAnsiTheme="minorHAnsi"/>
          <w:sz w:val="20"/>
          <w:lang w:val="bs-Latn-BA"/>
        </w:rPr>
      </w:pPr>
    </w:p>
    <w:p w14:paraId="6D3570DA" w14:textId="77777777" w:rsidR="004B1503" w:rsidRPr="00AB3F16" w:rsidRDefault="004B1503" w:rsidP="004B1503">
      <w:pPr>
        <w:spacing w:before="120"/>
        <w:ind w:left="567"/>
        <w:rPr>
          <w:rFonts w:asciiTheme="minorHAnsi" w:hAnsiTheme="minorHAnsi"/>
          <w:sz w:val="20"/>
          <w:lang w:val="bs-Latn-BA"/>
        </w:rPr>
      </w:pPr>
    </w:p>
    <w:p w14:paraId="36373E07" w14:textId="77777777" w:rsidR="004B1503" w:rsidRPr="00AB3F16" w:rsidRDefault="004B1503" w:rsidP="004B1503">
      <w:pPr>
        <w:spacing w:before="120"/>
        <w:ind w:left="567"/>
        <w:rPr>
          <w:rFonts w:asciiTheme="minorHAnsi" w:hAnsiTheme="minorHAnsi"/>
          <w:sz w:val="20"/>
          <w:lang w:val="bs-Latn-BA"/>
        </w:rPr>
      </w:pPr>
    </w:p>
    <w:p w14:paraId="00535C80" w14:textId="77777777" w:rsidR="004B1503" w:rsidRPr="00AB3F16" w:rsidRDefault="004B1503" w:rsidP="004B1503">
      <w:pPr>
        <w:spacing w:before="120"/>
        <w:ind w:left="567"/>
        <w:rPr>
          <w:rFonts w:asciiTheme="minorHAnsi" w:hAnsiTheme="minorHAnsi"/>
          <w:sz w:val="20"/>
          <w:lang w:val="bs-Latn-BA"/>
        </w:rPr>
      </w:pPr>
    </w:p>
    <w:p w14:paraId="191058B1" w14:textId="77777777" w:rsidR="00DA219E" w:rsidRPr="00AB3F16" w:rsidRDefault="00DA219E" w:rsidP="004B1503">
      <w:pPr>
        <w:spacing w:before="120"/>
        <w:ind w:left="567"/>
        <w:rPr>
          <w:rFonts w:asciiTheme="minorHAnsi" w:hAnsiTheme="minorHAnsi"/>
          <w:sz w:val="20"/>
          <w:lang w:val="bs-Latn-BA"/>
        </w:rPr>
      </w:pPr>
    </w:p>
    <w:p w14:paraId="23274F01" w14:textId="77777777" w:rsidR="00DA219E" w:rsidRPr="00AB3F16" w:rsidRDefault="00DA219E" w:rsidP="004B1503">
      <w:pPr>
        <w:spacing w:before="120"/>
        <w:ind w:left="567"/>
        <w:rPr>
          <w:rFonts w:asciiTheme="minorHAnsi" w:hAnsiTheme="minorHAnsi"/>
          <w:sz w:val="20"/>
          <w:lang w:val="bs-Latn-BA"/>
        </w:rPr>
      </w:pPr>
    </w:p>
    <w:p w14:paraId="360E8CE5" w14:textId="77777777" w:rsidR="00DA219E" w:rsidRPr="00AB3F16" w:rsidRDefault="00DA219E" w:rsidP="004B1503">
      <w:pPr>
        <w:spacing w:before="120"/>
        <w:ind w:left="567"/>
        <w:rPr>
          <w:rFonts w:asciiTheme="minorHAnsi" w:hAnsiTheme="minorHAnsi"/>
          <w:sz w:val="20"/>
          <w:lang w:val="bs-Latn-BA"/>
        </w:rPr>
      </w:pPr>
    </w:p>
    <w:p w14:paraId="67400DB2" w14:textId="77777777" w:rsidR="00DA219E" w:rsidRPr="00AB3F16" w:rsidRDefault="00DA219E" w:rsidP="004B1503">
      <w:pPr>
        <w:spacing w:before="120"/>
        <w:ind w:left="567"/>
        <w:rPr>
          <w:rFonts w:asciiTheme="minorHAnsi" w:hAnsiTheme="minorHAnsi"/>
          <w:sz w:val="20"/>
          <w:lang w:val="bs-Latn-BA"/>
        </w:rPr>
      </w:pPr>
    </w:p>
    <w:p w14:paraId="1F5A6412" w14:textId="77777777" w:rsidR="00DA219E" w:rsidRPr="00AB3F16" w:rsidRDefault="00DA219E" w:rsidP="004B1503">
      <w:pPr>
        <w:spacing w:before="120"/>
        <w:ind w:left="567"/>
        <w:rPr>
          <w:rFonts w:asciiTheme="minorHAnsi" w:hAnsiTheme="minorHAnsi"/>
          <w:sz w:val="20"/>
          <w:lang w:val="bs-Latn-BA"/>
        </w:rPr>
      </w:pPr>
    </w:p>
    <w:p w14:paraId="69BDCA6C" w14:textId="77777777" w:rsidR="00DA219E" w:rsidRPr="00AB3F16" w:rsidRDefault="00DA219E" w:rsidP="004B1503">
      <w:pPr>
        <w:spacing w:before="120"/>
        <w:ind w:left="567"/>
        <w:rPr>
          <w:rFonts w:asciiTheme="minorHAnsi" w:hAnsiTheme="minorHAnsi"/>
          <w:sz w:val="20"/>
          <w:lang w:val="bs-Latn-BA"/>
        </w:rPr>
      </w:pPr>
    </w:p>
    <w:p w14:paraId="310B80CE" w14:textId="77777777" w:rsidR="00DA219E" w:rsidRPr="00AB3F16" w:rsidRDefault="00DA219E" w:rsidP="004B1503">
      <w:pPr>
        <w:spacing w:before="120"/>
        <w:ind w:left="567"/>
        <w:rPr>
          <w:rFonts w:asciiTheme="minorHAnsi" w:hAnsiTheme="minorHAnsi"/>
          <w:sz w:val="20"/>
          <w:lang w:val="bs-Latn-BA"/>
        </w:rPr>
      </w:pPr>
    </w:p>
    <w:p w14:paraId="21592412" w14:textId="77777777" w:rsidR="00DA219E" w:rsidRPr="00AB3F16" w:rsidRDefault="00DA219E" w:rsidP="004B1503">
      <w:pPr>
        <w:spacing w:before="120"/>
        <w:ind w:left="567"/>
        <w:rPr>
          <w:rFonts w:asciiTheme="minorHAnsi" w:hAnsiTheme="minorHAnsi"/>
          <w:sz w:val="20"/>
          <w:lang w:val="bs-Latn-BA"/>
        </w:rPr>
      </w:pPr>
    </w:p>
    <w:p w14:paraId="73C99A15" w14:textId="77777777" w:rsidR="00DA219E" w:rsidRPr="00AB3F16" w:rsidRDefault="00DA219E" w:rsidP="004B1503">
      <w:pPr>
        <w:spacing w:before="120"/>
        <w:ind w:left="567"/>
        <w:rPr>
          <w:rFonts w:asciiTheme="minorHAnsi" w:hAnsiTheme="minorHAnsi"/>
          <w:sz w:val="20"/>
          <w:lang w:val="bs-Latn-BA"/>
        </w:rPr>
      </w:pPr>
    </w:p>
    <w:p w14:paraId="182905C7" w14:textId="77777777" w:rsidR="00DA219E" w:rsidRPr="00AB3F16" w:rsidRDefault="00DA219E" w:rsidP="004B1503">
      <w:pPr>
        <w:spacing w:before="120"/>
        <w:ind w:left="567"/>
        <w:rPr>
          <w:rFonts w:asciiTheme="minorHAnsi" w:hAnsiTheme="minorHAnsi"/>
          <w:sz w:val="20"/>
          <w:lang w:val="bs-Latn-BA"/>
        </w:rPr>
      </w:pPr>
    </w:p>
    <w:p w14:paraId="78CF575D" w14:textId="77777777" w:rsidR="004B1503" w:rsidRPr="00AB3F16" w:rsidRDefault="004B1503" w:rsidP="004B1503">
      <w:pPr>
        <w:spacing w:before="120"/>
        <w:ind w:left="567"/>
        <w:rPr>
          <w:rFonts w:asciiTheme="minorHAnsi" w:hAnsiTheme="minorHAnsi"/>
          <w:sz w:val="20"/>
          <w:lang w:val="bs-Latn-BA"/>
        </w:rPr>
      </w:pPr>
    </w:p>
    <w:p w14:paraId="45579434" w14:textId="77777777" w:rsidR="00BE7963" w:rsidRPr="00AB3F16" w:rsidRDefault="00BE7963" w:rsidP="00BE7963">
      <w:pPr>
        <w:spacing w:after="160" w:line="259" w:lineRule="auto"/>
        <w:jc w:val="left"/>
        <w:rPr>
          <w:rFonts w:asciiTheme="minorHAnsi" w:hAnsiTheme="minorHAnsi"/>
          <w:sz w:val="20"/>
          <w:lang w:val="bs-Latn-BA"/>
        </w:rPr>
      </w:pPr>
    </w:p>
    <w:p w14:paraId="4BDD6DD3" w14:textId="77777777" w:rsidR="00BE7963" w:rsidRPr="00AB3F16" w:rsidRDefault="00BE7963" w:rsidP="00BE7963">
      <w:pPr>
        <w:spacing w:after="160" w:line="259" w:lineRule="auto"/>
        <w:jc w:val="left"/>
        <w:rPr>
          <w:rFonts w:asciiTheme="minorHAnsi" w:hAnsiTheme="minorHAnsi"/>
          <w:sz w:val="20"/>
          <w:lang w:val="bs-Latn-BA"/>
        </w:rPr>
      </w:pPr>
    </w:p>
    <w:p w14:paraId="08CB16D1" w14:textId="77777777" w:rsidR="00BE7963" w:rsidRPr="00AB3F16" w:rsidRDefault="00BE7963" w:rsidP="00BE7963">
      <w:pPr>
        <w:spacing w:after="160" w:line="259" w:lineRule="auto"/>
        <w:jc w:val="left"/>
        <w:rPr>
          <w:rFonts w:asciiTheme="minorHAnsi" w:hAnsiTheme="minorHAnsi"/>
          <w:sz w:val="20"/>
          <w:lang w:val="bs-Latn-BA"/>
        </w:rPr>
      </w:pPr>
    </w:p>
    <w:p w14:paraId="7236F743" w14:textId="77777777" w:rsidR="00BE7963" w:rsidRPr="00AB3F16" w:rsidRDefault="00BE7963" w:rsidP="00BE7963">
      <w:pPr>
        <w:spacing w:after="160" w:line="259" w:lineRule="auto"/>
        <w:jc w:val="left"/>
        <w:rPr>
          <w:rFonts w:asciiTheme="minorHAnsi" w:hAnsiTheme="minorHAnsi"/>
          <w:sz w:val="20"/>
          <w:lang w:val="bs-Latn-BA"/>
        </w:rPr>
      </w:pPr>
    </w:p>
    <w:p w14:paraId="41B8AD0A" w14:textId="77777777" w:rsidR="00BE7963" w:rsidRPr="00AB3F16" w:rsidRDefault="00BE7963" w:rsidP="00BE7963">
      <w:pPr>
        <w:spacing w:after="160" w:line="259" w:lineRule="auto"/>
        <w:jc w:val="left"/>
        <w:rPr>
          <w:rFonts w:asciiTheme="minorHAnsi" w:hAnsiTheme="minorHAnsi"/>
          <w:sz w:val="20"/>
          <w:lang w:val="bs-Latn-BA"/>
        </w:rPr>
      </w:pPr>
    </w:p>
    <w:p w14:paraId="64D34175" w14:textId="77777777" w:rsidR="00BE7963" w:rsidRPr="00AB3F16" w:rsidRDefault="00BE7963" w:rsidP="00BE7963">
      <w:pPr>
        <w:spacing w:after="160" w:line="259" w:lineRule="auto"/>
        <w:jc w:val="left"/>
        <w:rPr>
          <w:rFonts w:asciiTheme="minorHAnsi" w:hAnsiTheme="minorHAnsi"/>
          <w:sz w:val="20"/>
          <w:lang w:val="bs-Latn-BA"/>
        </w:rPr>
      </w:pPr>
    </w:p>
    <w:p w14:paraId="178303C4" w14:textId="77777777" w:rsidR="00BE7963" w:rsidRPr="00AB3F16" w:rsidRDefault="00BE7963" w:rsidP="00BE7963">
      <w:pPr>
        <w:spacing w:after="160" w:line="259" w:lineRule="auto"/>
        <w:jc w:val="left"/>
        <w:rPr>
          <w:rFonts w:asciiTheme="minorHAnsi" w:hAnsiTheme="minorHAnsi"/>
          <w:sz w:val="20"/>
          <w:lang w:val="bs-Latn-BA"/>
        </w:rPr>
      </w:pPr>
    </w:p>
    <w:p w14:paraId="18343D03" w14:textId="77777777" w:rsidR="00BE7963" w:rsidRPr="00AB3F16" w:rsidRDefault="00BE7963" w:rsidP="00BE7963">
      <w:pPr>
        <w:spacing w:after="160" w:line="259" w:lineRule="auto"/>
        <w:jc w:val="left"/>
        <w:rPr>
          <w:rFonts w:asciiTheme="minorHAnsi" w:hAnsiTheme="minorHAnsi"/>
          <w:sz w:val="20"/>
          <w:lang w:val="bs-Latn-BA"/>
        </w:rPr>
      </w:pPr>
    </w:p>
    <w:p w14:paraId="27156885" w14:textId="77777777" w:rsidR="00BE7963" w:rsidRPr="00AB3F16" w:rsidRDefault="00BE7963" w:rsidP="00BE7963">
      <w:pPr>
        <w:spacing w:after="160" w:line="259" w:lineRule="auto"/>
        <w:jc w:val="left"/>
        <w:rPr>
          <w:rFonts w:asciiTheme="minorHAnsi" w:hAnsiTheme="minorHAnsi"/>
          <w:sz w:val="20"/>
          <w:lang w:val="bs-Latn-BA"/>
        </w:rPr>
      </w:pPr>
    </w:p>
    <w:p w14:paraId="7B577447" w14:textId="77777777" w:rsidR="006D2C9B" w:rsidRPr="00AB3F16" w:rsidRDefault="006D2C9B" w:rsidP="00BE7963">
      <w:pPr>
        <w:spacing w:after="160" w:line="259" w:lineRule="auto"/>
        <w:jc w:val="left"/>
        <w:rPr>
          <w:rFonts w:asciiTheme="minorHAnsi" w:hAnsiTheme="minorHAnsi"/>
          <w:sz w:val="20"/>
          <w:lang w:val="bs-Latn-BA"/>
        </w:rPr>
      </w:pPr>
    </w:p>
    <w:p w14:paraId="6514D04F" w14:textId="77777777" w:rsidR="00BE7963" w:rsidRPr="00AB3F16" w:rsidRDefault="00BE7963" w:rsidP="00BE7963">
      <w:pPr>
        <w:spacing w:after="160" w:line="259" w:lineRule="auto"/>
        <w:jc w:val="left"/>
        <w:rPr>
          <w:rFonts w:asciiTheme="minorHAnsi" w:hAnsiTheme="minorHAnsi"/>
          <w:sz w:val="20"/>
          <w:lang w:val="bs-Latn-BA"/>
        </w:rPr>
      </w:pPr>
    </w:p>
    <w:p w14:paraId="6A88651A" w14:textId="77777777" w:rsidR="00BE7963" w:rsidRPr="00AB3F16" w:rsidRDefault="00BE7963" w:rsidP="00BE7963">
      <w:pPr>
        <w:spacing w:after="160" w:line="259" w:lineRule="auto"/>
        <w:jc w:val="left"/>
        <w:rPr>
          <w:rFonts w:asciiTheme="minorHAnsi" w:hAnsiTheme="minorHAnsi"/>
          <w:sz w:val="20"/>
          <w:lang w:val="bs-Latn-BA"/>
        </w:rPr>
      </w:pPr>
    </w:p>
    <w:p w14:paraId="0D9B80B2" w14:textId="77777777" w:rsidR="00AC1B74" w:rsidRPr="00AB3F16" w:rsidRDefault="00AC1B74" w:rsidP="00BE7963">
      <w:pPr>
        <w:spacing w:after="160" w:line="259" w:lineRule="auto"/>
        <w:jc w:val="left"/>
        <w:rPr>
          <w:rFonts w:asciiTheme="minorHAnsi" w:hAnsiTheme="minorHAnsi"/>
          <w:sz w:val="20"/>
          <w:lang w:val="bs-Latn-BA"/>
        </w:rPr>
      </w:pPr>
    </w:p>
    <w:p w14:paraId="21A4F5DF" w14:textId="77777777" w:rsidR="00AC1B74" w:rsidRPr="00AB3F16" w:rsidRDefault="00AC1B74" w:rsidP="00BE7963">
      <w:pPr>
        <w:spacing w:after="160" w:line="259" w:lineRule="auto"/>
        <w:jc w:val="left"/>
        <w:rPr>
          <w:rFonts w:asciiTheme="minorHAnsi" w:hAnsiTheme="minorHAnsi"/>
          <w:sz w:val="20"/>
          <w:lang w:val="bs-Latn-BA"/>
        </w:rPr>
      </w:pPr>
    </w:p>
    <w:p w14:paraId="5079313F" w14:textId="77777777" w:rsidR="00AC1B74" w:rsidRPr="00AB3F16" w:rsidRDefault="00AC1B74" w:rsidP="00BE7963">
      <w:pPr>
        <w:spacing w:after="160" w:line="259" w:lineRule="auto"/>
        <w:jc w:val="left"/>
        <w:rPr>
          <w:rFonts w:asciiTheme="minorHAnsi" w:hAnsiTheme="minorHAnsi"/>
          <w:sz w:val="20"/>
          <w:lang w:val="bs-Latn-BA"/>
        </w:rPr>
      </w:pPr>
    </w:p>
    <w:p w14:paraId="5463116E" w14:textId="77777777" w:rsidR="00AC1B74" w:rsidRPr="00AB3F16" w:rsidRDefault="00AC1B74" w:rsidP="00BE7963">
      <w:pPr>
        <w:spacing w:after="160" w:line="259" w:lineRule="auto"/>
        <w:jc w:val="left"/>
        <w:rPr>
          <w:rFonts w:asciiTheme="minorHAnsi" w:hAnsiTheme="minorHAnsi"/>
          <w:sz w:val="20"/>
          <w:lang w:val="bs-Latn-BA"/>
        </w:rPr>
      </w:pPr>
    </w:p>
    <w:p w14:paraId="77A0971A" w14:textId="0636CCF8" w:rsidR="004B1503" w:rsidRPr="00BE3149" w:rsidRDefault="00AD55C8" w:rsidP="00BE7963">
      <w:pPr>
        <w:spacing w:after="160" w:line="259" w:lineRule="auto"/>
        <w:rPr>
          <w:rFonts w:asciiTheme="minorHAnsi" w:hAnsiTheme="minorHAnsi"/>
          <w:szCs w:val="24"/>
          <w:lang w:val="bs-Latn-BA"/>
        </w:rPr>
      </w:pPr>
      <w:r w:rsidRPr="00AB3F16">
        <w:rPr>
          <w:rFonts w:asciiTheme="minorHAnsi" w:hAnsiTheme="minorHAnsi"/>
          <w:sz w:val="20"/>
          <w:lang w:val="bs-Latn-BA"/>
        </w:rPr>
        <w:t xml:space="preserve">Revidiranu Strategiju razvoja općine Bosanski Petrovac </w:t>
      </w:r>
      <w:r w:rsidR="005F5896" w:rsidRPr="00AB3F16">
        <w:rPr>
          <w:rFonts w:asciiTheme="minorHAnsi" w:hAnsiTheme="minorHAnsi"/>
          <w:sz w:val="20"/>
          <w:lang w:val="bs-Latn-BA"/>
        </w:rPr>
        <w:t>i</w:t>
      </w:r>
      <w:r w:rsidRPr="00AB3F16">
        <w:rPr>
          <w:rFonts w:asciiTheme="minorHAnsi" w:hAnsiTheme="minorHAnsi"/>
          <w:sz w:val="20"/>
          <w:lang w:val="bs-Latn-BA"/>
        </w:rPr>
        <w:t xml:space="preserve">zradio je Općinski razvojni tim uz podršku Projekta integrisanog lokalnog razvoja </w:t>
      </w:r>
      <w:r w:rsidR="004B1503" w:rsidRPr="00AB3F16">
        <w:rPr>
          <w:rFonts w:asciiTheme="minorHAnsi" w:hAnsiTheme="minorHAnsi"/>
          <w:sz w:val="20"/>
          <w:lang w:val="bs-Latn-BA"/>
        </w:rPr>
        <w:t>(</w:t>
      </w:r>
      <w:r w:rsidR="004B1503" w:rsidRPr="00BE3149">
        <w:rPr>
          <w:rFonts w:asciiTheme="minorHAnsi" w:hAnsiTheme="minorHAnsi"/>
          <w:sz w:val="20"/>
          <w:lang w:val="bs-Latn-BA"/>
        </w:rPr>
        <w:t>ILDP)</w:t>
      </w:r>
      <w:r w:rsidR="004B1503" w:rsidRPr="00AB3F16">
        <w:rPr>
          <w:rFonts w:asciiTheme="minorHAnsi" w:hAnsiTheme="minorHAnsi"/>
          <w:sz w:val="20"/>
          <w:lang w:val="bs-Latn-BA"/>
        </w:rPr>
        <w:t xml:space="preserve">, </w:t>
      </w:r>
      <w:r w:rsidRPr="00AB3F16">
        <w:rPr>
          <w:rFonts w:asciiTheme="minorHAnsi" w:hAnsiTheme="minorHAnsi"/>
          <w:sz w:val="20"/>
          <w:lang w:val="bs-Latn-BA"/>
        </w:rPr>
        <w:t xml:space="preserve">koji predstavlja zajedničku inicijativu Švajcarske vlade i Razvojnog programa Ujedinjenih nacija </w:t>
      </w:r>
      <w:r w:rsidR="004B1503" w:rsidRPr="00BE3149">
        <w:rPr>
          <w:rFonts w:asciiTheme="minorHAnsi" w:hAnsiTheme="minorHAnsi"/>
          <w:sz w:val="20"/>
          <w:lang w:val="bs-Latn-BA"/>
        </w:rPr>
        <w:t xml:space="preserve">(UNDP) </w:t>
      </w:r>
      <w:r w:rsidRPr="00BE3149">
        <w:rPr>
          <w:rFonts w:asciiTheme="minorHAnsi" w:hAnsiTheme="minorHAnsi"/>
          <w:sz w:val="20"/>
          <w:lang w:val="bs-Latn-BA"/>
        </w:rPr>
        <w:t>u per</w:t>
      </w:r>
      <w:r w:rsidR="005F5896" w:rsidRPr="00113EFC">
        <w:rPr>
          <w:rFonts w:asciiTheme="minorHAnsi" w:hAnsiTheme="minorHAnsi"/>
          <w:sz w:val="20"/>
          <w:lang w:val="bs-Latn-BA"/>
        </w:rPr>
        <w:t>i</w:t>
      </w:r>
      <w:r w:rsidRPr="00113EFC">
        <w:rPr>
          <w:rFonts w:asciiTheme="minorHAnsi" w:hAnsiTheme="minorHAnsi"/>
          <w:sz w:val="20"/>
          <w:lang w:val="bs-Latn-BA"/>
        </w:rPr>
        <w:t>odu maj 2016</w:t>
      </w:r>
      <w:r w:rsidR="008F13D8" w:rsidRPr="00113EFC">
        <w:rPr>
          <w:rFonts w:asciiTheme="minorHAnsi" w:hAnsiTheme="minorHAnsi"/>
          <w:sz w:val="20"/>
          <w:lang w:val="bs-Latn-BA"/>
        </w:rPr>
        <w:t xml:space="preserve">. – </w:t>
      </w:r>
      <w:r w:rsidR="001C6DDF">
        <w:rPr>
          <w:rFonts w:asciiTheme="minorHAnsi" w:hAnsiTheme="minorHAnsi"/>
          <w:sz w:val="20"/>
          <w:lang w:val="bs-Latn-BA"/>
        </w:rPr>
        <w:t>maj</w:t>
      </w:r>
      <w:r w:rsidR="005A2743" w:rsidRPr="00113EFC">
        <w:rPr>
          <w:rFonts w:asciiTheme="minorHAnsi" w:hAnsiTheme="minorHAnsi"/>
          <w:sz w:val="20"/>
          <w:lang w:val="bs-Latn-BA"/>
        </w:rPr>
        <w:t xml:space="preserve"> </w:t>
      </w:r>
      <w:r w:rsidR="008F13D8" w:rsidRPr="00113EFC">
        <w:rPr>
          <w:rFonts w:asciiTheme="minorHAnsi" w:hAnsiTheme="minorHAnsi"/>
          <w:sz w:val="20"/>
          <w:lang w:val="bs-Latn-BA"/>
        </w:rPr>
        <w:t>2017</w:t>
      </w:r>
      <w:r w:rsidRPr="00113EFC">
        <w:rPr>
          <w:rFonts w:asciiTheme="minorHAnsi" w:hAnsiTheme="minorHAnsi"/>
          <w:sz w:val="20"/>
          <w:lang w:val="bs-Latn-BA"/>
        </w:rPr>
        <w:t xml:space="preserve">. godine. </w:t>
      </w:r>
    </w:p>
    <w:p w14:paraId="66D1C118" w14:textId="77777777" w:rsidR="004B1503" w:rsidRPr="00AB3F16" w:rsidRDefault="004B1503">
      <w:pPr>
        <w:spacing w:after="160" w:line="259" w:lineRule="auto"/>
        <w:jc w:val="left"/>
        <w:rPr>
          <w:rFonts w:asciiTheme="minorHAnsi" w:hAnsiTheme="minorHAnsi" w:cs="Arial"/>
          <w:b/>
          <w:sz w:val="22"/>
          <w:szCs w:val="22"/>
          <w:lang w:val="bs-Latn-BA"/>
        </w:rPr>
      </w:pPr>
    </w:p>
    <w:p w14:paraId="17E9B147" w14:textId="77777777" w:rsidR="00BE7963" w:rsidRPr="00AB3F16" w:rsidRDefault="004B1503" w:rsidP="00CB0B62">
      <w:pPr>
        <w:spacing w:after="160" w:line="259" w:lineRule="auto"/>
        <w:jc w:val="center"/>
        <w:rPr>
          <w:rFonts w:asciiTheme="minorHAnsi" w:hAnsiTheme="minorHAnsi" w:cs="Arial"/>
          <w:b/>
          <w:sz w:val="22"/>
          <w:szCs w:val="22"/>
          <w:lang w:val="bs-Latn-BA"/>
        </w:rPr>
      </w:pPr>
      <w:r w:rsidRPr="00AB3F16">
        <w:rPr>
          <w:rFonts w:asciiTheme="minorHAnsi" w:hAnsiTheme="minorHAnsi" w:cs="Arial"/>
          <w:b/>
          <w:sz w:val="22"/>
          <w:szCs w:val="22"/>
          <w:lang w:val="bs-Latn-BA"/>
        </w:rPr>
        <w:br w:type="page"/>
      </w:r>
      <w:r w:rsidR="00AD55C8" w:rsidRPr="00AB3F16">
        <w:rPr>
          <w:rFonts w:asciiTheme="minorHAnsi" w:hAnsiTheme="minorHAnsi" w:cs="Arial"/>
          <w:b/>
          <w:sz w:val="22"/>
          <w:szCs w:val="22"/>
          <w:lang w:val="bs-Latn-BA"/>
        </w:rPr>
        <w:lastRenderedPageBreak/>
        <w:t>SADRŽAJ</w:t>
      </w:r>
    </w:p>
    <w:sdt>
      <w:sdtPr>
        <w:rPr>
          <w:rFonts w:asciiTheme="minorHAnsi" w:eastAsia="Times New Roman" w:hAnsiTheme="minorHAnsi" w:cs="Times New Roman"/>
          <w:color w:val="auto"/>
          <w:sz w:val="20"/>
          <w:szCs w:val="20"/>
          <w:lang w:val="bs-Latn-BA" w:eastAsia="sr-Cyrl-CS"/>
        </w:rPr>
        <w:id w:val="-1125158946"/>
        <w:docPartObj>
          <w:docPartGallery w:val="Table of Contents"/>
          <w:docPartUnique/>
        </w:docPartObj>
      </w:sdtPr>
      <w:sdtEndPr>
        <w:rPr>
          <w:b/>
          <w:bCs/>
          <w:noProof/>
        </w:rPr>
      </w:sdtEndPr>
      <w:sdtContent>
        <w:p w14:paraId="7B42B86C" w14:textId="77777777" w:rsidR="00DA219E" w:rsidRPr="00AB3F16" w:rsidRDefault="00DA219E">
          <w:pPr>
            <w:pStyle w:val="TOCHeading"/>
            <w:rPr>
              <w:rFonts w:asciiTheme="minorHAnsi" w:hAnsiTheme="minorHAnsi"/>
              <w:sz w:val="20"/>
              <w:szCs w:val="20"/>
              <w:lang w:val="bs-Latn-BA"/>
            </w:rPr>
          </w:pPr>
        </w:p>
        <w:p w14:paraId="49A9F9F3" w14:textId="77777777" w:rsidR="003E0811" w:rsidRPr="00AB3F16" w:rsidRDefault="00963688">
          <w:pPr>
            <w:pStyle w:val="TOC1"/>
            <w:tabs>
              <w:tab w:val="left" w:pos="660"/>
              <w:tab w:val="right" w:leader="dot" w:pos="9736"/>
            </w:tabs>
            <w:rPr>
              <w:rFonts w:asciiTheme="minorHAnsi" w:eastAsiaTheme="minorEastAsia" w:hAnsiTheme="minorHAnsi" w:cstheme="minorBidi"/>
              <w:noProof/>
              <w:sz w:val="20"/>
              <w:lang w:val="bs-Latn-BA" w:eastAsia="hr-HR"/>
            </w:rPr>
          </w:pPr>
          <w:r w:rsidRPr="00AB3F16">
            <w:rPr>
              <w:rFonts w:asciiTheme="minorHAnsi" w:hAnsiTheme="minorHAnsi"/>
              <w:b/>
              <w:sz w:val="20"/>
              <w:lang w:val="bs-Latn-BA"/>
            </w:rPr>
            <w:fldChar w:fldCharType="begin"/>
          </w:r>
          <w:r w:rsidR="00DA219E" w:rsidRPr="00AB3F16">
            <w:rPr>
              <w:rFonts w:asciiTheme="minorHAnsi" w:hAnsiTheme="minorHAnsi"/>
              <w:b/>
              <w:sz w:val="20"/>
              <w:lang w:val="bs-Latn-BA"/>
            </w:rPr>
            <w:instrText xml:space="preserve"> TOC \o "1-3" \h \z \u </w:instrText>
          </w:r>
          <w:r w:rsidRPr="00AB3F16">
            <w:rPr>
              <w:rFonts w:asciiTheme="minorHAnsi" w:hAnsiTheme="minorHAnsi"/>
              <w:b/>
              <w:sz w:val="20"/>
              <w:lang w:val="bs-Latn-BA"/>
            </w:rPr>
            <w:fldChar w:fldCharType="separate"/>
          </w:r>
          <w:hyperlink w:anchor="_Toc471222342" w:history="1">
            <w:r w:rsidR="003E0811" w:rsidRPr="00AB3F16">
              <w:rPr>
                <w:rStyle w:val="Hyperlink"/>
                <w:rFonts w:asciiTheme="minorHAnsi" w:hAnsiTheme="minorHAnsi" w:cs="Arial"/>
                <w:b/>
                <w:noProof/>
                <w:sz w:val="20"/>
                <w:lang w:val="bs-Latn-BA"/>
              </w:rPr>
              <w:t>1.</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UVOD</w:t>
            </w:r>
            <w:r w:rsidR="003E0811" w:rsidRPr="00AB3F16">
              <w:rPr>
                <w:rFonts w:asciiTheme="minorHAnsi" w:hAnsiTheme="minorHAnsi"/>
                <w:noProof/>
                <w:webHidden/>
                <w:sz w:val="20"/>
                <w:lang w:val="bs-Latn-BA"/>
              </w:rPr>
              <w:tab/>
            </w:r>
            <w:r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_Toc471222342 \h </w:instrText>
            </w:r>
            <w:r w:rsidRPr="00AB3F16">
              <w:rPr>
                <w:rFonts w:asciiTheme="minorHAnsi" w:hAnsiTheme="minorHAnsi"/>
                <w:noProof/>
                <w:webHidden/>
                <w:sz w:val="20"/>
                <w:lang w:val="bs-Latn-BA"/>
              </w:rPr>
            </w:r>
            <w:r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5</w:t>
            </w:r>
            <w:r w:rsidRPr="00AB3F16">
              <w:rPr>
                <w:rFonts w:asciiTheme="minorHAnsi" w:hAnsiTheme="minorHAnsi"/>
                <w:noProof/>
                <w:webHidden/>
                <w:sz w:val="20"/>
                <w:lang w:val="bs-Latn-BA"/>
              </w:rPr>
              <w:fldChar w:fldCharType="end"/>
            </w:r>
          </w:hyperlink>
        </w:p>
        <w:p w14:paraId="18E6BCB7" w14:textId="77777777" w:rsidR="003E0811" w:rsidRPr="00AB3F16" w:rsidRDefault="00AE728F">
          <w:pPr>
            <w:pStyle w:val="TOC1"/>
            <w:tabs>
              <w:tab w:val="left" w:pos="660"/>
              <w:tab w:val="right" w:leader="dot" w:pos="9736"/>
            </w:tabs>
            <w:rPr>
              <w:rFonts w:asciiTheme="minorHAnsi" w:eastAsiaTheme="minorEastAsia" w:hAnsiTheme="minorHAnsi" w:cstheme="minorBidi"/>
              <w:noProof/>
              <w:sz w:val="20"/>
              <w:lang w:val="bs-Latn-BA" w:eastAsia="hr-HR"/>
            </w:rPr>
          </w:pPr>
          <w:hyperlink w:anchor="_Toc471222343" w:history="1">
            <w:r w:rsidR="003E0811" w:rsidRPr="00AB3F16">
              <w:rPr>
                <w:rStyle w:val="Hyperlink"/>
                <w:rFonts w:asciiTheme="minorHAnsi" w:hAnsiTheme="minorHAnsi" w:cs="Arial"/>
                <w:b/>
                <w:noProof/>
                <w:sz w:val="20"/>
                <w:lang w:val="bs-Latn-BA"/>
              </w:rPr>
              <w:t>2.</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METODOLOGIJA</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_Toc471222343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6</w:t>
            </w:r>
            <w:r w:rsidR="00963688" w:rsidRPr="00AB3F16">
              <w:rPr>
                <w:rFonts w:asciiTheme="minorHAnsi" w:hAnsiTheme="minorHAnsi"/>
                <w:noProof/>
                <w:webHidden/>
                <w:sz w:val="20"/>
                <w:lang w:val="bs-Latn-BA"/>
              </w:rPr>
              <w:fldChar w:fldCharType="end"/>
            </w:r>
          </w:hyperlink>
        </w:p>
        <w:p w14:paraId="66E27F5C" w14:textId="77777777" w:rsidR="003E0811" w:rsidRPr="00AB3F16" w:rsidRDefault="00AE728F">
          <w:pPr>
            <w:pStyle w:val="TOC1"/>
            <w:tabs>
              <w:tab w:val="left" w:pos="660"/>
              <w:tab w:val="right" w:leader="dot" w:pos="9736"/>
            </w:tabs>
            <w:rPr>
              <w:rFonts w:asciiTheme="minorHAnsi" w:eastAsiaTheme="minorEastAsia" w:hAnsiTheme="minorHAnsi" w:cstheme="minorBidi"/>
              <w:noProof/>
              <w:sz w:val="20"/>
              <w:lang w:val="bs-Latn-BA" w:eastAsia="hr-HR"/>
            </w:rPr>
          </w:pPr>
          <w:hyperlink w:anchor="_Toc471222344" w:history="1">
            <w:r w:rsidR="003E0811" w:rsidRPr="00AB3F16">
              <w:rPr>
                <w:rStyle w:val="Hyperlink"/>
                <w:rFonts w:asciiTheme="minorHAnsi" w:hAnsiTheme="minorHAnsi" w:cs="Arial"/>
                <w:b/>
                <w:noProof/>
                <w:sz w:val="20"/>
                <w:lang w:val="bs-Latn-BA"/>
              </w:rPr>
              <w:t>3.</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STRATEŠKA PLATFORMA</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_Toc471222344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7</w:t>
            </w:r>
            <w:r w:rsidR="00963688" w:rsidRPr="00AB3F16">
              <w:rPr>
                <w:rFonts w:asciiTheme="minorHAnsi" w:hAnsiTheme="minorHAnsi"/>
                <w:noProof/>
                <w:webHidden/>
                <w:sz w:val="20"/>
                <w:lang w:val="bs-Latn-BA"/>
              </w:rPr>
              <w:fldChar w:fldCharType="end"/>
            </w:r>
          </w:hyperlink>
        </w:p>
        <w:p w14:paraId="1A3CE62F" w14:textId="77777777" w:rsidR="003E0811" w:rsidRPr="00AB3F16" w:rsidRDefault="00AE728F">
          <w:pPr>
            <w:pStyle w:val="TOC2"/>
            <w:tabs>
              <w:tab w:val="left" w:pos="1100"/>
              <w:tab w:val="right" w:leader="dot" w:pos="9736"/>
            </w:tabs>
            <w:rPr>
              <w:rFonts w:asciiTheme="minorHAnsi" w:eastAsiaTheme="minorEastAsia" w:hAnsiTheme="minorHAnsi" w:cstheme="minorBidi"/>
              <w:noProof/>
              <w:sz w:val="20"/>
              <w:lang w:val="bs-Latn-BA" w:eastAsia="hr-HR"/>
            </w:rPr>
          </w:pPr>
          <w:hyperlink w:anchor="_Toc471222345" w:history="1">
            <w:r w:rsidR="003E0811" w:rsidRPr="00AB3F16">
              <w:rPr>
                <w:rStyle w:val="Hyperlink"/>
                <w:rFonts w:asciiTheme="minorHAnsi" w:hAnsiTheme="minorHAnsi" w:cs="Arial"/>
                <w:b/>
                <w:noProof/>
                <w:sz w:val="20"/>
                <w:lang w:val="bs-Latn-BA"/>
              </w:rPr>
              <w:t>3.1</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Pregled ključnih izmjena socioekonomskog stanja</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_Toc471222345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7</w:t>
            </w:r>
            <w:r w:rsidR="00963688" w:rsidRPr="00AB3F16">
              <w:rPr>
                <w:rFonts w:asciiTheme="minorHAnsi" w:hAnsiTheme="minorHAnsi"/>
                <w:noProof/>
                <w:webHidden/>
                <w:sz w:val="20"/>
                <w:lang w:val="bs-Latn-BA"/>
              </w:rPr>
              <w:fldChar w:fldCharType="end"/>
            </w:r>
          </w:hyperlink>
        </w:p>
        <w:p w14:paraId="2D5752EC" w14:textId="77777777" w:rsidR="003E0811" w:rsidRPr="00AB3F16" w:rsidRDefault="00AE728F">
          <w:pPr>
            <w:pStyle w:val="TOC3"/>
            <w:tabs>
              <w:tab w:val="left" w:pos="1540"/>
              <w:tab w:val="right" w:leader="dot" w:pos="9736"/>
            </w:tabs>
            <w:rPr>
              <w:rFonts w:asciiTheme="minorHAnsi" w:eastAsiaTheme="minorEastAsia" w:hAnsiTheme="minorHAnsi" w:cstheme="minorBidi"/>
              <w:noProof/>
              <w:sz w:val="20"/>
              <w:lang w:val="bs-Latn-BA" w:eastAsia="hr-HR"/>
            </w:rPr>
          </w:pPr>
          <w:hyperlink w:anchor="_Toc471222346" w:history="1">
            <w:r w:rsidR="003E0811" w:rsidRPr="00AB3F16">
              <w:rPr>
                <w:rStyle w:val="Hyperlink"/>
                <w:rFonts w:asciiTheme="minorHAnsi" w:hAnsiTheme="minorHAnsi" w:cs="Arial"/>
                <w:b/>
                <w:noProof/>
                <w:sz w:val="20"/>
                <w:lang w:val="bs-Latn-BA"/>
              </w:rPr>
              <w:t>3.1.1</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Demografske karakteristike</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_Toc471222346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7</w:t>
            </w:r>
            <w:r w:rsidR="00963688" w:rsidRPr="00AB3F16">
              <w:rPr>
                <w:rFonts w:asciiTheme="minorHAnsi" w:hAnsiTheme="minorHAnsi"/>
                <w:noProof/>
                <w:webHidden/>
                <w:sz w:val="20"/>
                <w:lang w:val="bs-Latn-BA"/>
              </w:rPr>
              <w:fldChar w:fldCharType="end"/>
            </w:r>
          </w:hyperlink>
        </w:p>
        <w:p w14:paraId="0A14E3E8" w14:textId="77777777" w:rsidR="003E0811" w:rsidRPr="00AB3F16" w:rsidRDefault="00AE728F">
          <w:pPr>
            <w:pStyle w:val="TOC3"/>
            <w:tabs>
              <w:tab w:val="left" w:pos="1540"/>
              <w:tab w:val="right" w:leader="dot" w:pos="9736"/>
            </w:tabs>
            <w:rPr>
              <w:rFonts w:asciiTheme="minorHAnsi" w:eastAsiaTheme="minorEastAsia" w:hAnsiTheme="minorHAnsi" w:cstheme="minorBidi"/>
              <w:noProof/>
              <w:sz w:val="20"/>
              <w:lang w:val="bs-Latn-BA" w:eastAsia="hr-HR"/>
            </w:rPr>
          </w:pPr>
          <w:hyperlink w:anchor="_Toc471222347" w:history="1">
            <w:r w:rsidR="003E0811" w:rsidRPr="00AB3F16">
              <w:rPr>
                <w:rStyle w:val="Hyperlink"/>
                <w:rFonts w:asciiTheme="minorHAnsi" w:hAnsiTheme="minorHAnsi" w:cs="Arial"/>
                <w:b/>
                <w:noProof/>
                <w:sz w:val="20"/>
                <w:lang w:val="bs-Latn-BA"/>
              </w:rPr>
              <w:t>3.1.2</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Pregled stanja i kretanja u lokalnoj ekonomiji</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_Toc471222347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8</w:t>
            </w:r>
            <w:r w:rsidR="00963688" w:rsidRPr="00AB3F16">
              <w:rPr>
                <w:rFonts w:asciiTheme="minorHAnsi" w:hAnsiTheme="minorHAnsi"/>
                <w:noProof/>
                <w:webHidden/>
                <w:sz w:val="20"/>
                <w:lang w:val="bs-Latn-BA"/>
              </w:rPr>
              <w:fldChar w:fldCharType="end"/>
            </w:r>
          </w:hyperlink>
        </w:p>
        <w:p w14:paraId="5E77E949" w14:textId="77777777" w:rsidR="003E0811" w:rsidRPr="00AB3F16" w:rsidRDefault="00AE728F">
          <w:pPr>
            <w:pStyle w:val="TOC3"/>
            <w:tabs>
              <w:tab w:val="left" w:pos="1540"/>
              <w:tab w:val="right" w:leader="dot" w:pos="9736"/>
            </w:tabs>
            <w:rPr>
              <w:rFonts w:asciiTheme="minorHAnsi" w:eastAsiaTheme="minorEastAsia" w:hAnsiTheme="minorHAnsi" w:cstheme="minorBidi"/>
              <w:noProof/>
              <w:sz w:val="20"/>
              <w:lang w:val="bs-Latn-BA" w:eastAsia="hr-HR"/>
            </w:rPr>
          </w:pPr>
          <w:hyperlink w:anchor="_Toc471222348" w:history="1">
            <w:r w:rsidR="003E0811" w:rsidRPr="00AB3F16">
              <w:rPr>
                <w:rStyle w:val="Hyperlink"/>
                <w:rFonts w:asciiTheme="minorHAnsi" w:hAnsiTheme="minorHAnsi" w:cs="Arial"/>
                <w:b/>
                <w:noProof/>
                <w:sz w:val="20"/>
                <w:lang w:val="bs-Latn-BA"/>
              </w:rPr>
              <w:t>3.1.3</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Pr</w:t>
            </w:r>
            <w:r w:rsidR="002958FF" w:rsidRPr="00AB3F16">
              <w:rPr>
                <w:rStyle w:val="Hyperlink"/>
                <w:rFonts w:asciiTheme="minorHAnsi" w:hAnsiTheme="minorHAnsi" w:cs="Arial"/>
                <w:b/>
                <w:noProof/>
                <w:sz w:val="20"/>
                <w:lang w:val="bs-Latn-BA"/>
              </w:rPr>
              <w:t>egled stanja i kretanja</w:t>
            </w:r>
            <w:r w:rsidR="003E0811" w:rsidRPr="00AB3F16">
              <w:rPr>
                <w:rStyle w:val="Hyperlink"/>
                <w:rFonts w:asciiTheme="minorHAnsi" w:hAnsiTheme="minorHAnsi" w:cs="Arial"/>
                <w:b/>
                <w:noProof/>
                <w:sz w:val="20"/>
                <w:lang w:val="bs-Latn-BA"/>
              </w:rPr>
              <w:t xml:space="preserve"> na tržištu rada</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_Toc471222348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11</w:t>
            </w:r>
            <w:r w:rsidR="00963688" w:rsidRPr="00AB3F16">
              <w:rPr>
                <w:rFonts w:asciiTheme="minorHAnsi" w:hAnsiTheme="minorHAnsi"/>
                <w:noProof/>
                <w:webHidden/>
                <w:sz w:val="20"/>
                <w:lang w:val="bs-Latn-BA"/>
              </w:rPr>
              <w:fldChar w:fldCharType="end"/>
            </w:r>
          </w:hyperlink>
        </w:p>
        <w:p w14:paraId="393D8397" w14:textId="77777777" w:rsidR="003E0811" w:rsidRPr="00AB3F16" w:rsidRDefault="00AE728F">
          <w:pPr>
            <w:pStyle w:val="TOC3"/>
            <w:tabs>
              <w:tab w:val="left" w:pos="1540"/>
              <w:tab w:val="right" w:leader="dot" w:pos="9736"/>
            </w:tabs>
            <w:rPr>
              <w:rFonts w:asciiTheme="minorHAnsi" w:eastAsiaTheme="minorEastAsia" w:hAnsiTheme="minorHAnsi" w:cstheme="minorBidi"/>
              <w:noProof/>
              <w:sz w:val="20"/>
              <w:lang w:val="bs-Latn-BA" w:eastAsia="hr-HR"/>
            </w:rPr>
          </w:pPr>
          <w:hyperlink w:anchor="_Toc471222349" w:history="1">
            <w:r w:rsidR="003E0811" w:rsidRPr="00AB3F16">
              <w:rPr>
                <w:rStyle w:val="Hyperlink"/>
                <w:rFonts w:asciiTheme="minorHAnsi" w:hAnsiTheme="minorHAnsi" w:cs="Arial"/>
                <w:b/>
                <w:noProof/>
                <w:sz w:val="20"/>
                <w:lang w:val="bs-Latn-BA"/>
              </w:rPr>
              <w:t>3.1.4</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Pr</w:t>
            </w:r>
            <w:r w:rsidR="002958FF" w:rsidRPr="00AB3F16">
              <w:rPr>
                <w:rStyle w:val="Hyperlink"/>
                <w:rFonts w:asciiTheme="minorHAnsi" w:hAnsiTheme="minorHAnsi" w:cs="Arial"/>
                <w:b/>
                <w:noProof/>
                <w:sz w:val="20"/>
                <w:lang w:val="bs-Latn-BA"/>
              </w:rPr>
              <w:t>egled stanja i kretanja</w:t>
            </w:r>
            <w:r w:rsidR="003E0811" w:rsidRPr="00AB3F16">
              <w:rPr>
                <w:rStyle w:val="Hyperlink"/>
                <w:rFonts w:asciiTheme="minorHAnsi" w:hAnsiTheme="minorHAnsi" w:cs="Arial"/>
                <w:b/>
                <w:noProof/>
                <w:sz w:val="20"/>
                <w:lang w:val="bs-Latn-BA"/>
              </w:rPr>
              <w:t xml:space="preserve"> u društvenom sektoru</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_Toc471222349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12</w:t>
            </w:r>
            <w:r w:rsidR="00963688" w:rsidRPr="00AB3F16">
              <w:rPr>
                <w:rFonts w:asciiTheme="minorHAnsi" w:hAnsiTheme="minorHAnsi"/>
                <w:noProof/>
                <w:webHidden/>
                <w:sz w:val="20"/>
                <w:lang w:val="bs-Latn-BA"/>
              </w:rPr>
              <w:fldChar w:fldCharType="end"/>
            </w:r>
          </w:hyperlink>
        </w:p>
        <w:p w14:paraId="07EE0B2E" w14:textId="77777777" w:rsidR="003E0811" w:rsidRPr="00AB3F16" w:rsidRDefault="00AE728F">
          <w:pPr>
            <w:pStyle w:val="TOC3"/>
            <w:tabs>
              <w:tab w:val="left" w:pos="1540"/>
              <w:tab w:val="right" w:leader="dot" w:pos="9736"/>
            </w:tabs>
            <w:rPr>
              <w:rFonts w:asciiTheme="minorHAnsi" w:eastAsiaTheme="minorEastAsia" w:hAnsiTheme="minorHAnsi" w:cstheme="minorBidi"/>
              <w:noProof/>
              <w:sz w:val="20"/>
              <w:lang w:val="bs-Latn-BA" w:eastAsia="hr-HR"/>
            </w:rPr>
          </w:pPr>
          <w:hyperlink w:anchor="_Toc471222350" w:history="1">
            <w:r w:rsidR="003E0811" w:rsidRPr="00AB3F16">
              <w:rPr>
                <w:rStyle w:val="Hyperlink"/>
                <w:rFonts w:asciiTheme="minorHAnsi" w:hAnsiTheme="minorHAnsi" w:cs="Arial"/>
                <w:b/>
                <w:noProof/>
                <w:sz w:val="20"/>
                <w:lang w:val="bs-Latn-BA"/>
              </w:rPr>
              <w:t>3.1.5</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Pr</w:t>
            </w:r>
            <w:r w:rsidR="002958FF" w:rsidRPr="00AB3F16">
              <w:rPr>
                <w:rStyle w:val="Hyperlink"/>
                <w:rFonts w:asciiTheme="minorHAnsi" w:hAnsiTheme="minorHAnsi" w:cs="Arial"/>
                <w:b/>
                <w:noProof/>
                <w:sz w:val="20"/>
                <w:lang w:val="bs-Latn-BA"/>
              </w:rPr>
              <w:t>egled stanja</w:t>
            </w:r>
            <w:r w:rsidR="003E0811" w:rsidRPr="00AB3F16">
              <w:rPr>
                <w:rStyle w:val="Hyperlink"/>
                <w:rFonts w:asciiTheme="minorHAnsi" w:hAnsiTheme="minorHAnsi" w:cs="Arial"/>
                <w:b/>
                <w:noProof/>
                <w:sz w:val="20"/>
                <w:lang w:val="bs-Latn-BA"/>
              </w:rPr>
              <w:t xml:space="preserve"> javn</w:t>
            </w:r>
            <w:r w:rsidR="002958FF" w:rsidRPr="00AB3F16">
              <w:rPr>
                <w:rStyle w:val="Hyperlink"/>
                <w:rFonts w:asciiTheme="minorHAnsi" w:hAnsiTheme="minorHAnsi" w:cs="Arial"/>
                <w:b/>
                <w:noProof/>
                <w:sz w:val="20"/>
                <w:lang w:val="bs-Latn-BA"/>
              </w:rPr>
              <w:t>e infrastrukture i zaštite</w:t>
            </w:r>
            <w:r w:rsidR="003E0811" w:rsidRPr="00AB3F16">
              <w:rPr>
                <w:rStyle w:val="Hyperlink"/>
                <w:rFonts w:asciiTheme="minorHAnsi" w:hAnsiTheme="minorHAnsi" w:cs="Arial"/>
                <w:b/>
                <w:noProof/>
                <w:sz w:val="20"/>
                <w:lang w:val="bs-Latn-BA"/>
              </w:rPr>
              <w:t xml:space="preserve"> okoliša</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_Toc471222350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15</w:t>
            </w:r>
            <w:r w:rsidR="00963688" w:rsidRPr="00AB3F16">
              <w:rPr>
                <w:rFonts w:asciiTheme="minorHAnsi" w:hAnsiTheme="minorHAnsi"/>
                <w:noProof/>
                <w:webHidden/>
                <w:sz w:val="20"/>
                <w:lang w:val="bs-Latn-BA"/>
              </w:rPr>
              <w:fldChar w:fldCharType="end"/>
            </w:r>
          </w:hyperlink>
        </w:p>
        <w:p w14:paraId="522F9696" w14:textId="77777777" w:rsidR="003E0811" w:rsidRPr="00AB3F16" w:rsidRDefault="00AE728F">
          <w:pPr>
            <w:pStyle w:val="TOC3"/>
            <w:tabs>
              <w:tab w:val="left" w:pos="1540"/>
              <w:tab w:val="right" w:leader="dot" w:pos="9736"/>
            </w:tabs>
            <w:rPr>
              <w:rFonts w:asciiTheme="minorHAnsi" w:eastAsiaTheme="minorEastAsia" w:hAnsiTheme="minorHAnsi" w:cstheme="minorBidi"/>
              <w:noProof/>
              <w:sz w:val="20"/>
              <w:lang w:val="bs-Latn-BA" w:eastAsia="hr-HR"/>
            </w:rPr>
          </w:pPr>
          <w:hyperlink w:anchor="_Toc471222352" w:history="1">
            <w:r w:rsidR="00FB7A99" w:rsidRPr="00AB3F16">
              <w:rPr>
                <w:rStyle w:val="Hyperlink"/>
                <w:rFonts w:asciiTheme="minorHAnsi" w:hAnsiTheme="minorHAnsi" w:cs="Arial"/>
                <w:b/>
                <w:noProof/>
                <w:sz w:val="20"/>
                <w:lang w:val="bs-Latn-BA"/>
              </w:rPr>
              <w:t>3.1.6</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Lokalna uprava</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_Toc471222352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19</w:t>
            </w:r>
            <w:r w:rsidR="00963688" w:rsidRPr="00AB3F16">
              <w:rPr>
                <w:rFonts w:asciiTheme="minorHAnsi" w:hAnsiTheme="minorHAnsi"/>
                <w:noProof/>
                <w:webHidden/>
                <w:sz w:val="20"/>
                <w:lang w:val="bs-Latn-BA"/>
              </w:rPr>
              <w:fldChar w:fldCharType="end"/>
            </w:r>
          </w:hyperlink>
        </w:p>
        <w:p w14:paraId="06B0DF26" w14:textId="77777777" w:rsidR="003E0811" w:rsidRPr="00AB3F16" w:rsidRDefault="00AE728F">
          <w:pPr>
            <w:pStyle w:val="TOC3"/>
            <w:tabs>
              <w:tab w:val="left" w:pos="1540"/>
              <w:tab w:val="right" w:leader="dot" w:pos="9736"/>
            </w:tabs>
            <w:rPr>
              <w:rFonts w:asciiTheme="minorHAnsi" w:eastAsiaTheme="minorEastAsia" w:hAnsiTheme="minorHAnsi" w:cstheme="minorBidi"/>
              <w:noProof/>
              <w:sz w:val="20"/>
              <w:lang w:val="bs-Latn-BA" w:eastAsia="hr-HR"/>
            </w:rPr>
          </w:pPr>
          <w:hyperlink w:anchor="_Toc471222353" w:history="1">
            <w:r w:rsidR="00FB7A99" w:rsidRPr="00AB3F16">
              <w:rPr>
                <w:rStyle w:val="Hyperlink"/>
                <w:rFonts w:asciiTheme="minorHAnsi" w:hAnsiTheme="minorHAnsi" w:cs="Arial"/>
                <w:b/>
                <w:noProof/>
                <w:sz w:val="20"/>
                <w:lang w:val="bs-Latn-BA"/>
              </w:rPr>
              <w:t>3.1.7</w:t>
            </w:r>
            <w:r w:rsidR="003E0811" w:rsidRPr="00AB3F16">
              <w:rPr>
                <w:rFonts w:asciiTheme="minorHAnsi" w:eastAsiaTheme="minorEastAsia" w:hAnsiTheme="minorHAnsi" w:cstheme="minorBidi"/>
                <w:noProof/>
                <w:sz w:val="20"/>
                <w:lang w:val="bs-Latn-BA" w:eastAsia="hr-HR"/>
              </w:rPr>
              <w:tab/>
            </w:r>
            <w:r w:rsidR="002958FF" w:rsidRPr="00AB3F16">
              <w:rPr>
                <w:rStyle w:val="Hyperlink"/>
                <w:rFonts w:asciiTheme="minorHAnsi" w:hAnsiTheme="minorHAnsi" w:cs="Arial"/>
                <w:b/>
                <w:noProof/>
                <w:sz w:val="20"/>
                <w:lang w:val="bs-Latn-BA"/>
              </w:rPr>
              <w:t>Analiza budžeta</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_Toc471222353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19</w:t>
            </w:r>
            <w:r w:rsidR="00963688" w:rsidRPr="00AB3F16">
              <w:rPr>
                <w:rFonts w:asciiTheme="minorHAnsi" w:hAnsiTheme="minorHAnsi"/>
                <w:noProof/>
                <w:webHidden/>
                <w:sz w:val="20"/>
                <w:lang w:val="bs-Latn-BA"/>
              </w:rPr>
              <w:fldChar w:fldCharType="end"/>
            </w:r>
          </w:hyperlink>
        </w:p>
        <w:p w14:paraId="4A6D6270" w14:textId="77777777" w:rsidR="003E0811" w:rsidRPr="00AB3F16" w:rsidRDefault="00AE728F">
          <w:pPr>
            <w:pStyle w:val="TOC2"/>
            <w:tabs>
              <w:tab w:val="left" w:pos="1100"/>
              <w:tab w:val="right" w:leader="dot" w:pos="9736"/>
            </w:tabs>
            <w:rPr>
              <w:rFonts w:asciiTheme="minorHAnsi" w:eastAsiaTheme="minorEastAsia" w:hAnsiTheme="minorHAnsi" w:cstheme="minorBidi"/>
              <w:noProof/>
              <w:sz w:val="20"/>
              <w:lang w:val="bs-Latn-BA" w:eastAsia="hr-HR"/>
            </w:rPr>
          </w:pPr>
          <w:hyperlink w:anchor="_Toc471222354" w:history="1">
            <w:r w:rsidR="003E0811" w:rsidRPr="00AB3F16">
              <w:rPr>
                <w:rStyle w:val="Hyperlink"/>
                <w:rFonts w:asciiTheme="minorHAnsi" w:hAnsiTheme="minorHAnsi" w:cs="Arial"/>
                <w:b/>
                <w:noProof/>
                <w:sz w:val="20"/>
                <w:lang w:val="bs-Latn-BA"/>
              </w:rPr>
              <w:t>3.2</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Strateško fokusiranje</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_Toc471222354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20</w:t>
            </w:r>
            <w:r w:rsidR="00963688" w:rsidRPr="00AB3F16">
              <w:rPr>
                <w:rFonts w:asciiTheme="minorHAnsi" w:hAnsiTheme="minorHAnsi"/>
                <w:noProof/>
                <w:webHidden/>
                <w:sz w:val="20"/>
                <w:lang w:val="bs-Latn-BA"/>
              </w:rPr>
              <w:fldChar w:fldCharType="end"/>
            </w:r>
          </w:hyperlink>
        </w:p>
        <w:p w14:paraId="61662DEA" w14:textId="77777777" w:rsidR="003E0811" w:rsidRPr="00AB3F16" w:rsidRDefault="00AE728F">
          <w:pPr>
            <w:pStyle w:val="TOC3"/>
            <w:tabs>
              <w:tab w:val="left" w:pos="1540"/>
              <w:tab w:val="right" w:leader="dot" w:pos="9736"/>
            </w:tabs>
            <w:rPr>
              <w:rFonts w:asciiTheme="minorHAnsi" w:eastAsiaTheme="minorEastAsia" w:hAnsiTheme="minorHAnsi" w:cstheme="minorBidi"/>
              <w:noProof/>
              <w:sz w:val="20"/>
              <w:lang w:val="bs-Latn-BA" w:eastAsia="hr-HR"/>
            </w:rPr>
          </w:pPr>
          <w:hyperlink w:anchor="_Toc471222355" w:history="1">
            <w:r w:rsidR="003E0811" w:rsidRPr="00AB3F16">
              <w:rPr>
                <w:rStyle w:val="Hyperlink"/>
                <w:rFonts w:asciiTheme="minorHAnsi" w:hAnsiTheme="minorHAnsi" w:cs="Arial"/>
                <w:b/>
                <w:noProof/>
                <w:sz w:val="20"/>
                <w:lang w:val="bs-Latn-BA"/>
              </w:rPr>
              <w:t>3.2.1</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SWOT analiza</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_Toc471222355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20</w:t>
            </w:r>
            <w:r w:rsidR="00963688" w:rsidRPr="00AB3F16">
              <w:rPr>
                <w:rFonts w:asciiTheme="minorHAnsi" w:hAnsiTheme="minorHAnsi"/>
                <w:noProof/>
                <w:webHidden/>
                <w:sz w:val="20"/>
                <w:lang w:val="bs-Latn-BA"/>
              </w:rPr>
              <w:fldChar w:fldCharType="end"/>
            </w:r>
          </w:hyperlink>
        </w:p>
        <w:p w14:paraId="27FC51EF" w14:textId="77777777" w:rsidR="003E0811" w:rsidRPr="00AB3F16" w:rsidRDefault="00AE728F">
          <w:pPr>
            <w:pStyle w:val="TOC3"/>
            <w:tabs>
              <w:tab w:val="left" w:pos="1540"/>
              <w:tab w:val="right" w:leader="dot" w:pos="9736"/>
            </w:tabs>
            <w:rPr>
              <w:rFonts w:asciiTheme="minorHAnsi" w:eastAsiaTheme="minorEastAsia" w:hAnsiTheme="minorHAnsi" w:cstheme="minorBidi"/>
              <w:noProof/>
              <w:sz w:val="20"/>
              <w:lang w:val="bs-Latn-BA" w:eastAsia="hr-HR"/>
            </w:rPr>
          </w:pPr>
          <w:hyperlink w:anchor="_Toc471222356" w:history="1">
            <w:r w:rsidR="003E0811" w:rsidRPr="00AB3F16">
              <w:rPr>
                <w:rStyle w:val="Hyperlink"/>
                <w:rFonts w:asciiTheme="minorHAnsi" w:hAnsiTheme="minorHAnsi" w:cs="Arial"/>
                <w:b/>
                <w:noProof/>
                <w:sz w:val="20"/>
                <w:lang w:val="bs-Latn-BA"/>
              </w:rPr>
              <w:t>3.2.2</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Strateški fokusi</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_Toc471222356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22</w:t>
            </w:r>
            <w:r w:rsidR="00963688" w:rsidRPr="00AB3F16">
              <w:rPr>
                <w:rFonts w:asciiTheme="minorHAnsi" w:hAnsiTheme="minorHAnsi"/>
                <w:noProof/>
                <w:webHidden/>
                <w:sz w:val="20"/>
                <w:lang w:val="bs-Latn-BA"/>
              </w:rPr>
              <w:fldChar w:fldCharType="end"/>
            </w:r>
          </w:hyperlink>
        </w:p>
        <w:p w14:paraId="15E01532" w14:textId="77777777" w:rsidR="003E0811" w:rsidRPr="00AB3F16" w:rsidRDefault="00AE728F">
          <w:pPr>
            <w:pStyle w:val="TOC2"/>
            <w:tabs>
              <w:tab w:val="left" w:pos="1100"/>
              <w:tab w:val="right" w:leader="dot" w:pos="9736"/>
            </w:tabs>
            <w:rPr>
              <w:rFonts w:asciiTheme="minorHAnsi" w:eastAsiaTheme="minorEastAsia" w:hAnsiTheme="minorHAnsi" w:cstheme="minorBidi"/>
              <w:noProof/>
              <w:sz w:val="20"/>
              <w:lang w:val="bs-Latn-BA" w:eastAsia="hr-HR"/>
            </w:rPr>
          </w:pPr>
          <w:hyperlink w:anchor="_Toc471222357" w:history="1">
            <w:r w:rsidR="003E0811" w:rsidRPr="00AB3F16">
              <w:rPr>
                <w:rStyle w:val="Hyperlink"/>
                <w:rFonts w:asciiTheme="minorHAnsi" w:hAnsiTheme="minorHAnsi" w:cs="Arial"/>
                <w:b/>
                <w:noProof/>
                <w:sz w:val="20"/>
                <w:lang w:val="bs-Latn-BA"/>
              </w:rPr>
              <w:t>3.3</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Vizija i strateški ciljevi razvoja</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_Toc471222357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23</w:t>
            </w:r>
            <w:r w:rsidR="00963688" w:rsidRPr="00AB3F16">
              <w:rPr>
                <w:rFonts w:asciiTheme="minorHAnsi" w:hAnsiTheme="minorHAnsi"/>
                <w:noProof/>
                <w:webHidden/>
                <w:sz w:val="20"/>
                <w:lang w:val="bs-Latn-BA"/>
              </w:rPr>
              <w:fldChar w:fldCharType="end"/>
            </w:r>
          </w:hyperlink>
        </w:p>
        <w:p w14:paraId="5099CAB2" w14:textId="77777777" w:rsidR="003E0811" w:rsidRPr="00AB3F16" w:rsidRDefault="00AE728F">
          <w:pPr>
            <w:pStyle w:val="TOC1"/>
            <w:tabs>
              <w:tab w:val="left" w:pos="660"/>
              <w:tab w:val="right" w:leader="dot" w:pos="9736"/>
            </w:tabs>
            <w:rPr>
              <w:rFonts w:asciiTheme="minorHAnsi" w:eastAsiaTheme="minorEastAsia" w:hAnsiTheme="minorHAnsi" w:cstheme="minorBidi"/>
              <w:noProof/>
              <w:sz w:val="20"/>
              <w:lang w:val="bs-Latn-BA" w:eastAsia="hr-HR"/>
            </w:rPr>
          </w:pPr>
          <w:hyperlink w:anchor="_Toc471222358" w:history="1">
            <w:r w:rsidR="003E0811" w:rsidRPr="00AB3F16">
              <w:rPr>
                <w:rStyle w:val="Hyperlink"/>
                <w:rFonts w:asciiTheme="minorHAnsi" w:hAnsiTheme="minorHAnsi" w:cs="Arial"/>
                <w:b/>
                <w:noProof/>
                <w:sz w:val="20"/>
                <w:lang w:val="bs-Latn-BA"/>
              </w:rPr>
              <w:t>4.</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SEKTORSKI RAZVOJNI PLANOVI</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_Toc471222358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25</w:t>
            </w:r>
            <w:r w:rsidR="00963688" w:rsidRPr="00AB3F16">
              <w:rPr>
                <w:rFonts w:asciiTheme="minorHAnsi" w:hAnsiTheme="minorHAnsi"/>
                <w:noProof/>
                <w:webHidden/>
                <w:sz w:val="20"/>
                <w:lang w:val="bs-Latn-BA"/>
              </w:rPr>
              <w:fldChar w:fldCharType="end"/>
            </w:r>
          </w:hyperlink>
        </w:p>
        <w:p w14:paraId="3701FCF6" w14:textId="77777777" w:rsidR="003E0811" w:rsidRPr="00AB3F16" w:rsidRDefault="00AE728F">
          <w:pPr>
            <w:pStyle w:val="TOC2"/>
            <w:tabs>
              <w:tab w:val="left" w:pos="1100"/>
              <w:tab w:val="right" w:leader="dot" w:pos="9736"/>
            </w:tabs>
            <w:rPr>
              <w:rFonts w:asciiTheme="minorHAnsi" w:eastAsiaTheme="minorEastAsia" w:hAnsiTheme="minorHAnsi" w:cstheme="minorBidi"/>
              <w:noProof/>
              <w:sz w:val="20"/>
              <w:lang w:val="bs-Latn-BA" w:eastAsia="hr-HR"/>
            </w:rPr>
          </w:pPr>
          <w:hyperlink w:anchor="_Toc471222359" w:history="1">
            <w:r w:rsidR="003E0811" w:rsidRPr="00AB3F16">
              <w:rPr>
                <w:rStyle w:val="Hyperlink"/>
                <w:rFonts w:asciiTheme="minorHAnsi" w:hAnsiTheme="minorHAnsi" w:cs="Arial"/>
                <w:b/>
                <w:noProof/>
                <w:sz w:val="20"/>
                <w:lang w:val="bs-Latn-BA"/>
              </w:rPr>
              <w:t>4.1</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Usklađenost, komplementarnost i međusobni uticaj sektorskih ciljeva</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_Toc471222359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25</w:t>
            </w:r>
            <w:r w:rsidR="00963688" w:rsidRPr="00AB3F16">
              <w:rPr>
                <w:rFonts w:asciiTheme="minorHAnsi" w:hAnsiTheme="minorHAnsi"/>
                <w:noProof/>
                <w:webHidden/>
                <w:sz w:val="20"/>
                <w:lang w:val="bs-Latn-BA"/>
              </w:rPr>
              <w:fldChar w:fldCharType="end"/>
            </w:r>
          </w:hyperlink>
        </w:p>
        <w:p w14:paraId="62522B3A" w14:textId="77777777" w:rsidR="003E0811" w:rsidRPr="00AB3F16" w:rsidRDefault="00AE728F">
          <w:pPr>
            <w:pStyle w:val="TOC2"/>
            <w:tabs>
              <w:tab w:val="left" w:pos="1100"/>
              <w:tab w:val="right" w:leader="dot" w:pos="9736"/>
            </w:tabs>
            <w:rPr>
              <w:rFonts w:asciiTheme="minorHAnsi" w:eastAsiaTheme="minorEastAsia" w:hAnsiTheme="minorHAnsi" w:cstheme="minorBidi"/>
              <w:noProof/>
              <w:sz w:val="20"/>
              <w:lang w:val="bs-Latn-BA" w:eastAsia="hr-HR"/>
            </w:rPr>
          </w:pPr>
          <w:hyperlink w:anchor="_Toc471222360" w:history="1">
            <w:r w:rsidR="003E0811" w:rsidRPr="00AB3F16">
              <w:rPr>
                <w:rStyle w:val="Hyperlink"/>
                <w:rFonts w:asciiTheme="minorHAnsi" w:hAnsiTheme="minorHAnsi" w:cs="Arial"/>
                <w:b/>
                <w:noProof/>
                <w:sz w:val="20"/>
                <w:lang w:val="bs-Latn-BA"/>
              </w:rPr>
              <w:t>4.2</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Plan ekonomskog razvoja</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_Toc471222360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26</w:t>
            </w:r>
            <w:r w:rsidR="00963688" w:rsidRPr="00AB3F16">
              <w:rPr>
                <w:rFonts w:asciiTheme="minorHAnsi" w:hAnsiTheme="minorHAnsi"/>
                <w:noProof/>
                <w:webHidden/>
                <w:sz w:val="20"/>
                <w:lang w:val="bs-Latn-BA"/>
              </w:rPr>
              <w:fldChar w:fldCharType="end"/>
            </w:r>
          </w:hyperlink>
        </w:p>
        <w:p w14:paraId="05514350" w14:textId="77777777" w:rsidR="003E0811" w:rsidRPr="00AB3F16" w:rsidRDefault="00AE728F">
          <w:pPr>
            <w:pStyle w:val="TOC3"/>
            <w:tabs>
              <w:tab w:val="left" w:pos="1760"/>
              <w:tab w:val="right" w:leader="dot" w:pos="9736"/>
            </w:tabs>
            <w:rPr>
              <w:rFonts w:asciiTheme="minorHAnsi" w:eastAsiaTheme="minorEastAsia" w:hAnsiTheme="minorHAnsi" w:cstheme="minorBidi"/>
              <w:noProof/>
              <w:sz w:val="20"/>
              <w:lang w:val="bs-Latn-BA" w:eastAsia="hr-HR"/>
            </w:rPr>
          </w:pPr>
          <w:hyperlink w:anchor="_Toc471222361" w:history="1">
            <w:r w:rsidR="003E0811" w:rsidRPr="00AB3F16">
              <w:rPr>
                <w:rStyle w:val="Hyperlink"/>
                <w:rFonts w:asciiTheme="minorHAnsi" w:hAnsiTheme="minorHAnsi"/>
                <w:b/>
                <w:noProof/>
                <w:sz w:val="20"/>
                <w:lang w:val="bs-Latn-BA"/>
              </w:rPr>
              <w:t>4.2.1.</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b/>
                <w:noProof/>
                <w:sz w:val="20"/>
                <w:lang w:val="bs-Latn-BA"/>
              </w:rPr>
              <w:t>Pregled sektorskih ciljeva sa očekivanim ishodima i indikatorima</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_Toc471222361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27</w:t>
            </w:r>
            <w:r w:rsidR="00963688" w:rsidRPr="00AB3F16">
              <w:rPr>
                <w:rFonts w:asciiTheme="minorHAnsi" w:hAnsiTheme="minorHAnsi"/>
                <w:noProof/>
                <w:webHidden/>
                <w:sz w:val="20"/>
                <w:lang w:val="bs-Latn-BA"/>
              </w:rPr>
              <w:fldChar w:fldCharType="end"/>
            </w:r>
          </w:hyperlink>
        </w:p>
        <w:p w14:paraId="1990157A" w14:textId="77777777" w:rsidR="003E0811" w:rsidRPr="00AB3F16" w:rsidRDefault="00AE728F">
          <w:pPr>
            <w:pStyle w:val="TOC3"/>
            <w:tabs>
              <w:tab w:val="left" w:pos="1760"/>
              <w:tab w:val="right" w:leader="dot" w:pos="9736"/>
            </w:tabs>
            <w:rPr>
              <w:rFonts w:asciiTheme="minorHAnsi" w:eastAsiaTheme="minorEastAsia" w:hAnsiTheme="minorHAnsi" w:cstheme="minorBidi"/>
              <w:noProof/>
              <w:sz w:val="20"/>
              <w:lang w:val="bs-Latn-BA" w:eastAsia="hr-HR"/>
            </w:rPr>
          </w:pPr>
          <w:hyperlink w:anchor="_Toc471222362" w:history="1">
            <w:r w:rsidR="003E0811" w:rsidRPr="00AB3F16">
              <w:rPr>
                <w:rStyle w:val="Hyperlink"/>
                <w:rFonts w:asciiTheme="minorHAnsi" w:hAnsiTheme="minorHAnsi"/>
                <w:b/>
                <w:noProof/>
                <w:sz w:val="20"/>
                <w:lang w:val="bs-Latn-BA"/>
              </w:rPr>
              <w:t>4.2.2.</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b/>
                <w:noProof/>
                <w:sz w:val="20"/>
                <w:lang w:val="bs-Latn-BA"/>
              </w:rPr>
              <w:t>Usklađenost sa strateškim dokumentima viših nivoa vlasti</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_Toc471222362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27</w:t>
            </w:r>
            <w:r w:rsidR="00963688" w:rsidRPr="00AB3F16">
              <w:rPr>
                <w:rFonts w:asciiTheme="minorHAnsi" w:hAnsiTheme="minorHAnsi"/>
                <w:noProof/>
                <w:webHidden/>
                <w:sz w:val="20"/>
                <w:lang w:val="bs-Latn-BA"/>
              </w:rPr>
              <w:fldChar w:fldCharType="end"/>
            </w:r>
          </w:hyperlink>
        </w:p>
        <w:p w14:paraId="4794B2C0" w14:textId="77777777" w:rsidR="003E0811" w:rsidRPr="00AB3F16" w:rsidRDefault="00AE728F">
          <w:pPr>
            <w:pStyle w:val="TOC3"/>
            <w:tabs>
              <w:tab w:val="left" w:pos="1760"/>
              <w:tab w:val="right" w:leader="dot" w:pos="9736"/>
            </w:tabs>
            <w:rPr>
              <w:rFonts w:asciiTheme="minorHAnsi" w:eastAsiaTheme="minorEastAsia" w:hAnsiTheme="minorHAnsi" w:cstheme="minorBidi"/>
              <w:noProof/>
              <w:sz w:val="20"/>
              <w:lang w:val="bs-Latn-BA" w:eastAsia="hr-HR"/>
            </w:rPr>
          </w:pPr>
          <w:hyperlink w:anchor="_Toc471222363" w:history="1">
            <w:r w:rsidR="003E0811" w:rsidRPr="00AB3F16">
              <w:rPr>
                <w:rStyle w:val="Hyperlink"/>
                <w:rFonts w:asciiTheme="minorHAnsi" w:hAnsiTheme="minorHAnsi"/>
                <w:b/>
                <w:noProof/>
                <w:sz w:val="20"/>
                <w:lang w:val="bs-Latn-BA"/>
              </w:rPr>
              <w:t>4.2.3.</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b/>
                <w:noProof/>
                <w:sz w:val="20"/>
                <w:lang w:val="bs-Latn-BA"/>
              </w:rPr>
              <w:t>Inicijative međuopćinske saradnje</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_Toc471222363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28</w:t>
            </w:r>
            <w:r w:rsidR="00963688" w:rsidRPr="00AB3F16">
              <w:rPr>
                <w:rFonts w:asciiTheme="minorHAnsi" w:hAnsiTheme="minorHAnsi"/>
                <w:noProof/>
                <w:webHidden/>
                <w:sz w:val="20"/>
                <w:lang w:val="bs-Latn-BA"/>
              </w:rPr>
              <w:fldChar w:fldCharType="end"/>
            </w:r>
          </w:hyperlink>
        </w:p>
        <w:p w14:paraId="2E9A49E4" w14:textId="77777777" w:rsidR="003E0811" w:rsidRPr="00AB3F16" w:rsidRDefault="00AE728F">
          <w:pPr>
            <w:pStyle w:val="TOC3"/>
            <w:tabs>
              <w:tab w:val="left" w:pos="1760"/>
              <w:tab w:val="right" w:leader="dot" w:pos="9736"/>
            </w:tabs>
            <w:rPr>
              <w:rFonts w:asciiTheme="minorHAnsi" w:eastAsiaTheme="minorEastAsia" w:hAnsiTheme="minorHAnsi" w:cstheme="minorBidi"/>
              <w:noProof/>
              <w:sz w:val="20"/>
              <w:lang w:val="bs-Latn-BA" w:eastAsia="hr-HR"/>
            </w:rPr>
          </w:pPr>
          <w:hyperlink w:anchor="_Toc471222364" w:history="1">
            <w:r w:rsidR="003E0811" w:rsidRPr="00AB3F16">
              <w:rPr>
                <w:rStyle w:val="Hyperlink"/>
                <w:rFonts w:asciiTheme="minorHAnsi" w:hAnsiTheme="minorHAnsi"/>
                <w:b/>
                <w:noProof/>
                <w:sz w:val="20"/>
                <w:lang w:val="bs-Latn-BA"/>
              </w:rPr>
              <w:t>4.2.4.</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b/>
                <w:noProof/>
                <w:sz w:val="20"/>
                <w:lang w:val="bs-Latn-BA"/>
              </w:rPr>
              <w:t>Programi, projekti i mjere</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_Toc471222364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28</w:t>
            </w:r>
            <w:r w:rsidR="00963688" w:rsidRPr="00AB3F16">
              <w:rPr>
                <w:rFonts w:asciiTheme="minorHAnsi" w:hAnsiTheme="minorHAnsi"/>
                <w:noProof/>
                <w:webHidden/>
                <w:sz w:val="20"/>
                <w:lang w:val="bs-Latn-BA"/>
              </w:rPr>
              <w:fldChar w:fldCharType="end"/>
            </w:r>
          </w:hyperlink>
        </w:p>
        <w:p w14:paraId="70117702" w14:textId="77777777" w:rsidR="003E0811" w:rsidRPr="00AB3F16" w:rsidRDefault="00AE728F">
          <w:pPr>
            <w:pStyle w:val="TOC2"/>
            <w:tabs>
              <w:tab w:val="left" w:pos="1100"/>
              <w:tab w:val="right" w:leader="dot" w:pos="9736"/>
            </w:tabs>
            <w:rPr>
              <w:rFonts w:asciiTheme="minorHAnsi" w:eastAsiaTheme="minorEastAsia" w:hAnsiTheme="minorHAnsi" w:cstheme="minorBidi"/>
              <w:noProof/>
              <w:sz w:val="20"/>
              <w:lang w:val="bs-Latn-BA" w:eastAsia="hr-HR"/>
            </w:rPr>
          </w:pPr>
          <w:hyperlink w:anchor="_Toc471222365" w:history="1">
            <w:r w:rsidR="003E0811" w:rsidRPr="00AB3F16">
              <w:rPr>
                <w:rStyle w:val="Hyperlink"/>
                <w:rFonts w:asciiTheme="minorHAnsi" w:hAnsiTheme="minorHAnsi" w:cs="Arial"/>
                <w:b/>
                <w:noProof/>
                <w:sz w:val="20"/>
                <w:lang w:val="bs-Latn-BA"/>
              </w:rPr>
              <w:t>4.3</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Plan društvenog razvoja</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_Toc471222365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29</w:t>
            </w:r>
            <w:r w:rsidR="00963688" w:rsidRPr="00AB3F16">
              <w:rPr>
                <w:rFonts w:asciiTheme="minorHAnsi" w:hAnsiTheme="minorHAnsi"/>
                <w:noProof/>
                <w:webHidden/>
                <w:sz w:val="20"/>
                <w:lang w:val="bs-Latn-BA"/>
              </w:rPr>
              <w:fldChar w:fldCharType="end"/>
            </w:r>
          </w:hyperlink>
        </w:p>
        <w:p w14:paraId="690F76FE" w14:textId="77777777" w:rsidR="003E0811" w:rsidRPr="00AB3F16" w:rsidRDefault="00AE728F">
          <w:pPr>
            <w:pStyle w:val="TOC3"/>
            <w:tabs>
              <w:tab w:val="left" w:pos="1760"/>
              <w:tab w:val="right" w:leader="dot" w:pos="9736"/>
            </w:tabs>
            <w:rPr>
              <w:rFonts w:asciiTheme="minorHAnsi" w:eastAsiaTheme="minorEastAsia" w:hAnsiTheme="minorHAnsi" w:cstheme="minorBidi"/>
              <w:noProof/>
              <w:sz w:val="20"/>
              <w:lang w:val="bs-Latn-BA" w:eastAsia="hr-HR"/>
            </w:rPr>
          </w:pPr>
          <w:hyperlink w:anchor="_Toc471222366" w:history="1">
            <w:r w:rsidR="003E0811" w:rsidRPr="00AB3F16">
              <w:rPr>
                <w:rStyle w:val="Hyperlink"/>
                <w:rFonts w:asciiTheme="minorHAnsi" w:hAnsiTheme="minorHAnsi"/>
                <w:b/>
                <w:noProof/>
                <w:sz w:val="20"/>
                <w:lang w:val="bs-Latn-BA"/>
              </w:rPr>
              <w:t>4.3.1.</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b/>
                <w:noProof/>
                <w:sz w:val="20"/>
                <w:lang w:val="bs-Latn-BA"/>
              </w:rPr>
              <w:t>Pregled sektorskih ciljeva sa očekivanim ishodima i indikatorima</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_Toc471222366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29</w:t>
            </w:r>
            <w:r w:rsidR="00963688" w:rsidRPr="00AB3F16">
              <w:rPr>
                <w:rFonts w:asciiTheme="minorHAnsi" w:hAnsiTheme="minorHAnsi"/>
                <w:noProof/>
                <w:webHidden/>
                <w:sz w:val="20"/>
                <w:lang w:val="bs-Latn-BA"/>
              </w:rPr>
              <w:fldChar w:fldCharType="end"/>
            </w:r>
          </w:hyperlink>
        </w:p>
        <w:p w14:paraId="1154E470" w14:textId="77777777" w:rsidR="003E0811" w:rsidRPr="00AB3F16" w:rsidRDefault="00AE728F">
          <w:pPr>
            <w:pStyle w:val="TOC3"/>
            <w:tabs>
              <w:tab w:val="left" w:pos="1760"/>
              <w:tab w:val="right" w:leader="dot" w:pos="9736"/>
            </w:tabs>
            <w:rPr>
              <w:rFonts w:asciiTheme="minorHAnsi" w:eastAsiaTheme="minorEastAsia" w:hAnsiTheme="minorHAnsi" w:cstheme="minorBidi"/>
              <w:noProof/>
              <w:sz w:val="20"/>
              <w:lang w:val="bs-Latn-BA" w:eastAsia="hr-HR"/>
            </w:rPr>
          </w:pPr>
          <w:hyperlink w:anchor="_Toc471222367" w:history="1">
            <w:r w:rsidR="003E0811" w:rsidRPr="00AB3F16">
              <w:rPr>
                <w:rStyle w:val="Hyperlink"/>
                <w:rFonts w:asciiTheme="minorHAnsi" w:hAnsiTheme="minorHAnsi"/>
                <w:b/>
                <w:noProof/>
                <w:sz w:val="20"/>
                <w:lang w:val="bs-Latn-BA"/>
              </w:rPr>
              <w:t>4.3.2.</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b/>
                <w:noProof/>
                <w:sz w:val="20"/>
                <w:lang w:val="bs-Latn-BA"/>
              </w:rPr>
              <w:t>Usklađenost sa strateškim dokumentima viših nivoa vlasti</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_Toc471222367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31</w:t>
            </w:r>
            <w:r w:rsidR="00963688" w:rsidRPr="00AB3F16">
              <w:rPr>
                <w:rFonts w:asciiTheme="minorHAnsi" w:hAnsiTheme="minorHAnsi"/>
                <w:noProof/>
                <w:webHidden/>
                <w:sz w:val="20"/>
                <w:lang w:val="bs-Latn-BA"/>
              </w:rPr>
              <w:fldChar w:fldCharType="end"/>
            </w:r>
          </w:hyperlink>
        </w:p>
        <w:p w14:paraId="00CC6153" w14:textId="77777777" w:rsidR="003E0811" w:rsidRPr="00AB3F16" w:rsidRDefault="00AE728F">
          <w:pPr>
            <w:pStyle w:val="TOC3"/>
            <w:tabs>
              <w:tab w:val="left" w:pos="1760"/>
              <w:tab w:val="right" w:leader="dot" w:pos="9736"/>
            </w:tabs>
            <w:rPr>
              <w:rFonts w:asciiTheme="minorHAnsi" w:eastAsiaTheme="minorEastAsia" w:hAnsiTheme="minorHAnsi" w:cstheme="minorBidi"/>
              <w:noProof/>
              <w:sz w:val="20"/>
              <w:lang w:val="bs-Latn-BA" w:eastAsia="hr-HR"/>
            </w:rPr>
          </w:pPr>
          <w:hyperlink w:anchor="_Toc471222368" w:history="1">
            <w:r w:rsidR="003E0811" w:rsidRPr="00AB3F16">
              <w:rPr>
                <w:rStyle w:val="Hyperlink"/>
                <w:rFonts w:asciiTheme="minorHAnsi" w:hAnsiTheme="minorHAnsi"/>
                <w:b/>
                <w:noProof/>
                <w:sz w:val="20"/>
                <w:lang w:val="bs-Latn-BA"/>
              </w:rPr>
              <w:t>4.3.3.</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b/>
                <w:noProof/>
                <w:sz w:val="20"/>
                <w:lang w:val="bs-Latn-BA"/>
              </w:rPr>
              <w:t>Inicijative međuopćinske saradnje</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_Toc471222368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31</w:t>
            </w:r>
            <w:r w:rsidR="00963688" w:rsidRPr="00AB3F16">
              <w:rPr>
                <w:rFonts w:asciiTheme="minorHAnsi" w:hAnsiTheme="minorHAnsi"/>
                <w:noProof/>
                <w:webHidden/>
                <w:sz w:val="20"/>
                <w:lang w:val="bs-Latn-BA"/>
              </w:rPr>
              <w:fldChar w:fldCharType="end"/>
            </w:r>
          </w:hyperlink>
        </w:p>
        <w:p w14:paraId="3BBE6F51" w14:textId="77777777" w:rsidR="003E0811" w:rsidRPr="00AB3F16" w:rsidRDefault="00AE728F">
          <w:pPr>
            <w:pStyle w:val="TOC3"/>
            <w:tabs>
              <w:tab w:val="left" w:pos="1760"/>
              <w:tab w:val="right" w:leader="dot" w:pos="9736"/>
            </w:tabs>
            <w:rPr>
              <w:rFonts w:asciiTheme="minorHAnsi" w:eastAsiaTheme="minorEastAsia" w:hAnsiTheme="minorHAnsi" w:cstheme="minorBidi"/>
              <w:noProof/>
              <w:sz w:val="20"/>
              <w:lang w:val="bs-Latn-BA" w:eastAsia="hr-HR"/>
            </w:rPr>
          </w:pPr>
          <w:hyperlink w:anchor="_Toc471222369" w:history="1">
            <w:r w:rsidR="003E0811" w:rsidRPr="00AB3F16">
              <w:rPr>
                <w:rStyle w:val="Hyperlink"/>
                <w:rFonts w:asciiTheme="minorHAnsi" w:hAnsiTheme="minorHAnsi"/>
                <w:b/>
                <w:noProof/>
                <w:sz w:val="20"/>
                <w:lang w:val="bs-Latn-BA"/>
              </w:rPr>
              <w:t>4.3.4.</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b/>
                <w:noProof/>
                <w:sz w:val="20"/>
                <w:lang w:val="bs-Latn-BA"/>
              </w:rPr>
              <w:t>Programi projekti i mjere</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_Toc471222369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31</w:t>
            </w:r>
            <w:r w:rsidR="00963688" w:rsidRPr="00AB3F16">
              <w:rPr>
                <w:rFonts w:asciiTheme="minorHAnsi" w:hAnsiTheme="minorHAnsi"/>
                <w:noProof/>
                <w:webHidden/>
                <w:sz w:val="20"/>
                <w:lang w:val="bs-Latn-BA"/>
              </w:rPr>
              <w:fldChar w:fldCharType="end"/>
            </w:r>
          </w:hyperlink>
        </w:p>
        <w:p w14:paraId="13C138D1" w14:textId="77777777" w:rsidR="003E0811" w:rsidRPr="00AB3F16" w:rsidRDefault="00AE728F">
          <w:pPr>
            <w:pStyle w:val="TOC2"/>
            <w:tabs>
              <w:tab w:val="left" w:pos="1100"/>
              <w:tab w:val="right" w:leader="dot" w:pos="9736"/>
            </w:tabs>
            <w:rPr>
              <w:rFonts w:asciiTheme="minorHAnsi" w:eastAsiaTheme="minorEastAsia" w:hAnsiTheme="minorHAnsi" w:cstheme="minorBidi"/>
              <w:noProof/>
              <w:sz w:val="20"/>
              <w:lang w:val="bs-Latn-BA" w:eastAsia="hr-HR"/>
            </w:rPr>
          </w:pPr>
          <w:hyperlink w:anchor="_Toc471222370" w:history="1">
            <w:r w:rsidR="003E0811" w:rsidRPr="00AB3F16">
              <w:rPr>
                <w:rStyle w:val="Hyperlink"/>
                <w:rFonts w:asciiTheme="minorHAnsi" w:hAnsiTheme="minorHAnsi" w:cs="Arial"/>
                <w:b/>
                <w:noProof/>
                <w:sz w:val="20"/>
                <w:lang w:val="bs-Latn-BA"/>
              </w:rPr>
              <w:t>4.4</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Plan zaštite okoliša</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_Toc471222370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32</w:t>
            </w:r>
            <w:r w:rsidR="00963688" w:rsidRPr="00AB3F16">
              <w:rPr>
                <w:rFonts w:asciiTheme="minorHAnsi" w:hAnsiTheme="minorHAnsi"/>
                <w:noProof/>
                <w:webHidden/>
                <w:sz w:val="20"/>
                <w:lang w:val="bs-Latn-BA"/>
              </w:rPr>
              <w:fldChar w:fldCharType="end"/>
            </w:r>
          </w:hyperlink>
        </w:p>
        <w:p w14:paraId="76AD6651" w14:textId="77777777" w:rsidR="003E0811" w:rsidRPr="00AB3F16" w:rsidRDefault="00AE728F">
          <w:pPr>
            <w:pStyle w:val="TOC3"/>
            <w:tabs>
              <w:tab w:val="left" w:pos="1760"/>
              <w:tab w:val="right" w:leader="dot" w:pos="9736"/>
            </w:tabs>
            <w:rPr>
              <w:rFonts w:asciiTheme="minorHAnsi" w:eastAsiaTheme="minorEastAsia" w:hAnsiTheme="minorHAnsi" w:cstheme="minorBidi"/>
              <w:noProof/>
              <w:sz w:val="20"/>
              <w:lang w:val="bs-Latn-BA" w:eastAsia="hr-HR"/>
            </w:rPr>
          </w:pPr>
          <w:hyperlink w:anchor="_Toc471222371" w:history="1">
            <w:r w:rsidR="003E0811" w:rsidRPr="00AB3F16">
              <w:rPr>
                <w:rStyle w:val="Hyperlink"/>
                <w:rFonts w:asciiTheme="minorHAnsi" w:hAnsiTheme="minorHAnsi"/>
                <w:b/>
                <w:noProof/>
                <w:sz w:val="20"/>
                <w:lang w:val="bs-Latn-BA"/>
              </w:rPr>
              <w:t>4.3.1.</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b/>
                <w:noProof/>
                <w:sz w:val="20"/>
                <w:lang w:val="bs-Latn-BA"/>
              </w:rPr>
              <w:t>Pregled sektorskih ciljeva sa očekivanim ishodima i indikatorima</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_Toc471222371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33</w:t>
            </w:r>
            <w:r w:rsidR="00963688" w:rsidRPr="00AB3F16">
              <w:rPr>
                <w:rFonts w:asciiTheme="minorHAnsi" w:hAnsiTheme="minorHAnsi"/>
                <w:noProof/>
                <w:webHidden/>
                <w:sz w:val="20"/>
                <w:lang w:val="bs-Latn-BA"/>
              </w:rPr>
              <w:fldChar w:fldCharType="end"/>
            </w:r>
          </w:hyperlink>
        </w:p>
        <w:p w14:paraId="753B1AB2" w14:textId="77777777" w:rsidR="003E0811" w:rsidRPr="00AB3F16" w:rsidRDefault="00AE728F">
          <w:pPr>
            <w:pStyle w:val="TOC3"/>
            <w:tabs>
              <w:tab w:val="left" w:pos="1760"/>
              <w:tab w:val="right" w:leader="dot" w:pos="9736"/>
            </w:tabs>
            <w:rPr>
              <w:rFonts w:asciiTheme="minorHAnsi" w:eastAsiaTheme="minorEastAsia" w:hAnsiTheme="minorHAnsi" w:cstheme="minorBidi"/>
              <w:noProof/>
              <w:sz w:val="20"/>
              <w:lang w:val="bs-Latn-BA" w:eastAsia="hr-HR"/>
            </w:rPr>
          </w:pPr>
          <w:hyperlink w:anchor="_Toc471222372" w:history="1">
            <w:r w:rsidR="003E0811" w:rsidRPr="00AB3F16">
              <w:rPr>
                <w:rStyle w:val="Hyperlink"/>
                <w:rFonts w:asciiTheme="minorHAnsi" w:hAnsiTheme="minorHAnsi"/>
                <w:b/>
                <w:noProof/>
                <w:sz w:val="20"/>
                <w:lang w:val="bs-Latn-BA"/>
              </w:rPr>
              <w:t>4.3.2.</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b/>
                <w:noProof/>
                <w:sz w:val="20"/>
                <w:lang w:val="bs-Latn-BA"/>
              </w:rPr>
              <w:t>Usklađenost sa strateškim dokumentima viših nivoa vlasti</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_Toc471222372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34</w:t>
            </w:r>
            <w:r w:rsidR="00963688" w:rsidRPr="00AB3F16">
              <w:rPr>
                <w:rFonts w:asciiTheme="minorHAnsi" w:hAnsiTheme="minorHAnsi"/>
                <w:noProof/>
                <w:webHidden/>
                <w:sz w:val="20"/>
                <w:lang w:val="bs-Latn-BA"/>
              </w:rPr>
              <w:fldChar w:fldCharType="end"/>
            </w:r>
          </w:hyperlink>
        </w:p>
        <w:p w14:paraId="777C26CE" w14:textId="77777777" w:rsidR="003E0811" w:rsidRPr="00AB3F16" w:rsidRDefault="00AE728F">
          <w:pPr>
            <w:pStyle w:val="TOC3"/>
            <w:tabs>
              <w:tab w:val="left" w:pos="1760"/>
              <w:tab w:val="right" w:leader="dot" w:pos="9736"/>
            </w:tabs>
            <w:rPr>
              <w:rFonts w:asciiTheme="minorHAnsi" w:eastAsiaTheme="minorEastAsia" w:hAnsiTheme="minorHAnsi" w:cstheme="minorBidi"/>
              <w:noProof/>
              <w:sz w:val="20"/>
              <w:lang w:val="bs-Latn-BA" w:eastAsia="hr-HR"/>
            </w:rPr>
          </w:pPr>
          <w:hyperlink w:anchor="_Toc471222373" w:history="1">
            <w:r w:rsidR="003E0811" w:rsidRPr="00AB3F16">
              <w:rPr>
                <w:rStyle w:val="Hyperlink"/>
                <w:rFonts w:asciiTheme="minorHAnsi" w:hAnsiTheme="minorHAnsi"/>
                <w:b/>
                <w:noProof/>
                <w:sz w:val="20"/>
                <w:lang w:val="bs-Latn-BA"/>
              </w:rPr>
              <w:t>4.3.3.</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b/>
                <w:noProof/>
                <w:sz w:val="20"/>
                <w:lang w:val="bs-Latn-BA"/>
              </w:rPr>
              <w:t>Inicijative međuopćinske saradnje</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_Toc471222373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34</w:t>
            </w:r>
            <w:r w:rsidR="00963688" w:rsidRPr="00AB3F16">
              <w:rPr>
                <w:rFonts w:asciiTheme="minorHAnsi" w:hAnsiTheme="minorHAnsi"/>
                <w:noProof/>
                <w:webHidden/>
                <w:sz w:val="20"/>
                <w:lang w:val="bs-Latn-BA"/>
              </w:rPr>
              <w:fldChar w:fldCharType="end"/>
            </w:r>
          </w:hyperlink>
        </w:p>
        <w:p w14:paraId="70E9AEAF" w14:textId="77777777" w:rsidR="003E0811" w:rsidRPr="00AB3F16" w:rsidRDefault="00AE728F">
          <w:pPr>
            <w:pStyle w:val="TOC3"/>
            <w:tabs>
              <w:tab w:val="left" w:pos="1760"/>
              <w:tab w:val="right" w:leader="dot" w:pos="9736"/>
            </w:tabs>
            <w:rPr>
              <w:rFonts w:asciiTheme="minorHAnsi" w:eastAsiaTheme="minorEastAsia" w:hAnsiTheme="minorHAnsi" w:cstheme="minorBidi"/>
              <w:noProof/>
              <w:sz w:val="20"/>
              <w:lang w:val="bs-Latn-BA" w:eastAsia="hr-HR"/>
            </w:rPr>
          </w:pPr>
          <w:hyperlink w:anchor="_Toc471222374" w:history="1">
            <w:r w:rsidR="003E0811" w:rsidRPr="00AB3F16">
              <w:rPr>
                <w:rStyle w:val="Hyperlink"/>
                <w:rFonts w:asciiTheme="minorHAnsi" w:hAnsiTheme="minorHAnsi"/>
                <w:b/>
                <w:noProof/>
                <w:sz w:val="20"/>
                <w:lang w:val="bs-Latn-BA"/>
              </w:rPr>
              <w:t>4.3.4.</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b/>
                <w:noProof/>
                <w:sz w:val="20"/>
                <w:lang w:val="bs-Latn-BA"/>
              </w:rPr>
              <w:t>Programi, projekti i mjere</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_Toc471222374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35</w:t>
            </w:r>
            <w:r w:rsidR="00963688" w:rsidRPr="00AB3F16">
              <w:rPr>
                <w:rFonts w:asciiTheme="minorHAnsi" w:hAnsiTheme="minorHAnsi"/>
                <w:noProof/>
                <w:webHidden/>
                <w:sz w:val="20"/>
                <w:lang w:val="bs-Latn-BA"/>
              </w:rPr>
              <w:fldChar w:fldCharType="end"/>
            </w:r>
          </w:hyperlink>
        </w:p>
        <w:p w14:paraId="4FDF6789" w14:textId="77777777" w:rsidR="003E0811" w:rsidRPr="00AB3F16" w:rsidRDefault="00AE728F">
          <w:pPr>
            <w:pStyle w:val="TOC1"/>
            <w:tabs>
              <w:tab w:val="left" w:pos="660"/>
              <w:tab w:val="right" w:leader="dot" w:pos="9736"/>
            </w:tabs>
            <w:rPr>
              <w:rFonts w:asciiTheme="minorHAnsi" w:eastAsiaTheme="minorEastAsia" w:hAnsiTheme="minorHAnsi" w:cstheme="minorBidi"/>
              <w:noProof/>
              <w:sz w:val="20"/>
              <w:lang w:val="bs-Latn-BA" w:eastAsia="hr-HR"/>
            </w:rPr>
          </w:pPr>
          <w:hyperlink w:anchor="_Toc471222375" w:history="1">
            <w:r w:rsidR="003E0811" w:rsidRPr="00AB3F16">
              <w:rPr>
                <w:rStyle w:val="Hyperlink"/>
                <w:rFonts w:asciiTheme="minorHAnsi" w:hAnsiTheme="minorHAnsi" w:cs="Arial"/>
                <w:b/>
                <w:noProof/>
                <w:sz w:val="20"/>
                <w:lang w:val="bs-Latn-BA"/>
              </w:rPr>
              <w:t>5.</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cs="Arial"/>
                <w:b/>
                <w:noProof/>
                <w:sz w:val="20"/>
                <w:lang w:val="bs-Latn-BA"/>
              </w:rPr>
              <w:t>OPERATIVNI DIO</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_Toc471222375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36</w:t>
            </w:r>
            <w:r w:rsidR="00963688" w:rsidRPr="00AB3F16">
              <w:rPr>
                <w:rFonts w:asciiTheme="minorHAnsi" w:hAnsiTheme="minorHAnsi"/>
                <w:noProof/>
                <w:webHidden/>
                <w:sz w:val="20"/>
                <w:lang w:val="bs-Latn-BA"/>
              </w:rPr>
              <w:fldChar w:fldCharType="end"/>
            </w:r>
          </w:hyperlink>
        </w:p>
        <w:p w14:paraId="4893C544" w14:textId="77777777" w:rsidR="003E0811" w:rsidRPr="00AB3F16" w:rsidRDefault="00AE728F">
          <w:pPr>
            <w:pStyle w:val="TOC3"/>
            <w:tabs>
              <w:tab w:val="left" w:pos="1320"/>
              <w:tab w:val="right" w:leader="dot" w:pos="9736"/>
            </w:tabs>
            <w:rPr>
              <w:rFonts w:asciiTheme="minorHAnsi" w:eastAsiaTheme="minorEastAsia" w:hAnsiTheme="minorHAnsi" w:cstheme="minorBidi"/>
              <w:noProof/>
              <w:sz w:val="20"/>
              <w:lang w:val="bs-Latn-BA" w:eastAsia="hr-HR"/>
            </w:rPr>
          </w:pPr>
          <w:hyperlink w:anchor="_Toc471222376" w:history="1">
            <w:r w:rsidR="003E0811" w:rsidRPr="00AB3F16">
              <w:rPr>
                <w:rStyle w:val="Hyperlink"/>
                <w:rFonts w:asciiTheme="minorHAnsi" w:hAnsiTheme="minorHAnsi"/>
                <w:b/>
                <w:noProof/>
                <w:sz w:val="20"/>
                <w:lang w:val="bs-Latn-BA"/>
              </w:rPr>
              <w:t>5.1.</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b/>
                <w:noProof/>
                <w:sz w:val="20"/>
                <w:lang w:val="bs-Latn-BA"/>
              </w:rPr>
              <w:t>Plan implementacije za 3 godine</w:t>
            </w:r>
            <w:r w:rsidR="00FB7A99" w:rsidRPr="00AB3F16">
              <w:rPr>
                <w:rStyle w:val="Hyperlink"/>
                <w:rFonts w:asciiTheme="minorHAnsi" w:hAnsiTheme="minorHAnsi"/>
                <w:b/>
                <w:noProof/>
                <w:sz w:val="20"/>
                <w:lang w:val="bs-Latn-BA"/>
              </w:rPr>
              <w:t xml:space="preserve"> (1+2)</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_Toc471222376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36</w:t>
            </w:r>
            <w:r w:rsidR="00963688" w:rsidRPr="00AB3F16">
              <w:rPr>
                <w:rFonts w:asciiTheme="minorHAnsi" w:hAnsiTheme="minorHAnsi"/>
                <w:noProof/>
                <w:webHidden/>
                <w:sz w:val="20"/>
                <w:lang w:val="bs-Latn-BA"/>
              </w:rPr>
              <w:fldChar w:fldCharType="end"/>
            </w:r>
          </w:hyperlink>
        </w:p>
        <w:p w14:paraId="68039B04" w14:textId="77777777" w:rsidR="003E0811" w:rsidRPr="00AB3F16" w:rsidRDefault="00AE728F">
          <w:pPr>
            <w:pStyle w:val="TOC3"/>
            <w:tabs>
              <w:tab w:val="left" w:pos="1320"/>
              <w:tab w:val="right" w:leader="dot" w:pos="9736"/>
            </w:tabs>
            <w:rPr>
              <w:rFonts w:asciiTheme="minorHAnsi" w:eastAsiaTheme="minorEastAsia" w:hAnsiTheme="minorHAnsi" w:cstheme="minorBidi"/>
              <w:noProof/>
              <w:sz w:val="20"/>
              <w:lang w:val="bs-Latn-BA" w:eastAsia="hr-HR"/>
            </w:rPr>
          </w:pPr>
          <w:hyperlink w:anchor="_Toc471222377" w:history="1">
            <w:r w:rsidR="003E0811" w:rsidRPr="00AB3F16">
              <w:rPr>
                <w:rStyle w:val="Hyperlink"/>
                <w:rFonts w:asciiTheme="minorHAnsi" w:hAnsiTheme="minorHAnsi"/>
                <w:b/>
                <w:noProof/>
                <w:sz w:val="20"/>
                <w:lang w:val="bs-Latn-BA"/>
              </w:rPr>
              <w:t>5.2.</w:t>
            </w:r>
            <w:r w:rsidR="003E0811" w:rsidRPr="00AB3F16">
              <w:rPr>
                <w:rFonts w:asciiTheme="minorHAnsi" w:eastAsiaTheme="minorEastAsia" w:hAnsiTheme="minorHAnsi" w:cstheme="minorBidi"/>
                <w:noProof/>
                <w:sz w:val="20"/>
                <w:lang w:val="bs-Latn-BA" w:eastAsia="hr-HR"/>
              </w:rPr>
              <w:tab/>
            </w:r>
            <w:r w:rsidR="003E0811" w:rsidRPr="00AB3F16">
              <w:rPr>
                <w:rStyle w:val="Hyperlink"/>
                <w:rFonts w:asciiTheme="minorHAnsi" w:hAnsiTheme="minorHAnsi"/>
                <w:b/>
                <w:noProof/>
                <w:sz w:val="20"/>
                <w:lang w:val="bs-Latn-BA"/>
              </w:rPr>
              <w:t>Plan organizacionih i ljudskih kapaciteta za implementaciju, praćenje i vrednovanje strategije</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_Toc471222377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42</w:t>
            </w:r>
            <w:r w:rsidR="00963688" w:rsidRPr="00AB3F16">
              <w:rPr>
                <w:rFonts w:asciiTheme="minorHAnsi" w:hAnsiTheme="minorHAnsi"/>
                <w:noProof/>
                <w:webHidden/>
                <w:sz w:val="20"/>
                <w:lang w:val="bs-Latn-BA"/>
              </w:rPr>
              <w:fldChar w:fldCharType="end"/>
            </w:r>
          </w:hyperlink>
        </w:p>
        <w:p w14:paraId="6D5ED612" w14:textId="77777777" w:rsidR="003E0811" w:rsidRPr="00AB3F16" w:rsidRDefault="00AE728F">
          <w:pPr>
            <w:pStyle w:val="TOC2"/>
            <w:tabs>
              <w:tab w:val="right" w:leader="dot" w:pos="9736"/>
            </w:tabs>
            <w:rPr>
              <w:rFonts w:asciiTheme="minorHAnsi" w:eastAsiaTheme="minorEastAsia" w:hAnsiTheme="minorHAnsi" w:cstheme="minorBidi"/>
              <w:noProof/>
              <w:sz w:val="20"/>
              <w:lang w:val="bs-Latn-BA" w:eastAsia="hr-HR"/>
            </w:rPr>
          </w:pPr>
          <w:hyperlink w:anchor="_Toc471222379" w:history="1">
            <w:r w:rsidR="003E0811" w:rsidRPr="00AB3F16">
              <w:rPr>
                <w:rStyle w:val="Hyperlink"/>
                <w:rFonts w:asciiTheme="minorHAnsi" w:hAnsiTheme="minorHAnsi"/>
                <w:b/>
                <w:noProof/>
                <w:sz w:val="20"/>
                <w:lang w:val="bs-Latn-BA"/>
              </w:rPr>
              <w:t>Prilog 1: Integri</w:t>
            </w:r>
            <w:r w:rsidR="002958FF" w:rsidRPr="00AB3F16">
              <w:rPr>
                <w:rStyle w:val="Hyperlink"/>
                <w:rFonts w:asciiTheme="minorHAnsi" w:hAnsiTheme="minorHAnsi"/>
                <w:b/>
                <w:noProof/>
                <w:sz w:val="20"/>
                <w:lang w:val="bs-Latn-BA"/>
              </w:rPr>
              <w:t>r</w:t>
            </w:r>
            <w:r w:rsidR="003E0811" w:rsidRPr="00AB3F16">
              <w:rPr>
                <w:rStyle w:val="Hyperlink"/>
                <w:rFonts w:asciiTheme="minorHAnsi" w:hAnsiTheme="minorHAnsi"/>
                <w:b/>
                <w:noProof/>
                <w:sz w:val="20"/>
                <w:lang w:val="bs-Latn-BA"/>
              </w:rPr>
              <w:t>ani pregled revidirane Strategije razvoja općine Bosanski Petrovac</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_Toc471222379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48</w:t>
            </w:r>
            <w:r w:rsidR="00963688" w:rsidRPr="00AB3F16">
              <w:rPr>
                <w:rFonts w:asciiTheme="minorHAnsi" w:hAnsiTheme="minorHAnsi"/>
                <w:noProof/>
                <w:webHidden/>
                <w:sz w:val="20"/>
                <w:lang w:val="bs-Latn-BA"/>
              </w:rPr>
              <w:fldChar w:fldCharType="end"/>
            </w:r>
          </w:hyperlink>
        </w:p>
        <w:p w14:paraId="6A4766C6" w14:textId="31575AF9" w:rsidR="00FA13B2" w:rsidRPr="00AB3F16" w:rsidRDefault="006A4682" w:rsidP="00FA13B2">
          <w:pPr>
            <w:pStyle w:val="TOC2"/>
            <w:tabs>
              <w:tab w:val="right" w:leader="dot" w:pos="9736"/>
            </w:tabs>
            <w:ind w:left="0"/>
            <w:rPr>
              <w:rStyle w:val="Hyperlink"/>
              <w:rFonts w:asciiTheme="minorHAnsi" w:hAnsiTheme="minorHAnsi"/>
              <w:b/>
              <w:noProof/>
              <w:sz w:val="20"/>
              <w:lang w:val="bs-Latn-BA"/>
            </w:rPr>
          </w:pPr>
          <w:r w:rsidRPr="00AB3F16">
            <w:rPr>
              <w:noProof/>
              <w:lang w:val="bs-Latn-BA"/>
            </w:rPr>
            <w:lastRenderedPageBreak/>
            <w:t xml:space="preserve">  </w:t>
          </w:r>
          <w:r w:rsidR="00963688" w:rsidRPr="00AB3F16">
            <w:rPr>
              <w:noProof/>
              <w:lang w:val="bs-Latn-BA"/>
            </w:rPr>
            <w:fldChar w:fldCharType="begin"/>
          </w:r>
          <w:r w:rsidR="009316E7" w:rsidRPr="00AB3F16">
            <w:rPr>
              <w:noProof/>
              <w:lang w:val="bs-Latn-BA"/>
            </w:rPr>
            <w:instrText xml:space="preserve"> HYPERLINK \l "_Toc471222380" </w:instrText>
          </w:r>
          <w:r w:rsidR="00963688" w:rsidRPr="00AB3F16">
            <w:rPr>
              <w:noProof/>
              <w:lang w:val="bs-Latn-BA"/>
            </w:rPr>
            <w:fldChar w:fldCharType="separate"/>
          </w:r>
          <w:r w:rsidR="00FA13B2" w:rsidRPr="00AB3F16">
            <w:rPr>
              <w:rStyle w:val="Hyperlink"/>
              <w:rFonts w:asciiTheme="minorHAnsi" w:hAnsiTheme="minorHAnsi"/>
              <w:b/>
              <w:noProof/>
              <w:sz w:val="20"/>
              <w:lang w:val="bs-Latn-BA"/>
            </w:rPr>
            <w:t xml:space="preserve">Prilog  2: Tabela varijabli za praćenje indikatora revidirane Strategije </w:t>
          </w:r>
          <w:r w:rsidR="00FA13B2" w:rsidRPr="00AB3F16">
            <w:rPr>
              <w:rStyle w:val="Hyperlink"/>
              <w:rFonts w:asciiTheme="minorHAnsi" w:hAnsiTheme="minorHAnsi"/>
              <w:noProof/>
              <w:sz w:val="20"/>
              <w:lang w:val="bs-Latn-BA"/>
            </w:rPr>
            <w:t xml:space="preserve">………………………………………………………..………. 70 </w:t>
          </w:r>
        </w:p>
        <w:p w14:paraId="503EAC0B" w14:textId="77777777" w:rsidR="003E0811" w:rsidRPr="00AB3F16" w:rsidRDefault="00FA13B2" w:rsidP="00FA13B2">
          <w:pPr>
            <w:pStyle w:val="TOC2"/>
            <w:tabs>
              <w:tab w:val="right" w:leader="dot" w:pos="9736"/>
            </w:tabs>
            <w:ind w:left="0"/>
            <w:rPr>
              <w:rFonts w:asciiTheme="minorHAnsi" w:eastAsiaTheme="minorEastAsia" w:hAnsiTheme="minorHAnsi" w:cstheme="minorBidi"/>
              <w:noProof/>
              <w:sz w:val="20"/>
              <w:lang w:val="bs-Latn-BA" w:eastAsia="hr-HR"/>
            </w:rPr>
          </w:pPr>
          <w:r w:rsidRPr="00AB3F16">
            <w:rPr>
              <w:rStyle w:val="Hyperlink"/>
              <w:rFonts w:asciiTheme="minorHAnsi" w:hAnsiTheme="minorHAnsi"/>
              <w:b/>
              <w:noProof/>
              <w:sz w:val="20"/>
              <w:lang w:val="bs-Latn-BA"/>
            </w:rPr>
            <w:t xml:space="preserve">     P</w:t>
          </w:r>
          <w:r w:rsidR="003E0811" w:rsidRPr="00AB3F16">
            <w:rPr>
              <w:rStyle w:val="Hyperlink"/>
              <w:rFonts w:asciiTheme="minorHAnsi" w:hAnsiTheme="minorHAnsi"/>
              <w:b/>
              <w:noProof/>
              <w:sz w:val="20"/>
              <w:lang w:val="bs-Latn-BA"/>
            </w:rPr>
            <w:t xml:space="preserve">rilog </w:t>
          </w:r>
          <w:r w:rsidRPr="00AB3F16">
            <w:rPr>
              <w:rStyle w:val="Hyperlink"/>
              <w:rFonts w:asciiTheme="minorHAnsi" w:hAnsiTheme="minorHAnsi"/>
              <w:b/>
              <w:noProof/>
              <w:sz w:val="20"/>
              <w:lang w:val="bs-Latn-BA"/>
            </w:rPr>
            <w:t>3</w:t>
          </w:r>
          <w:r w:rsidR="003E0811" w:rsidRPr="00AB3F16">
            <w:rPr>
              <w:rStyle w:val="Hyperlink"/>
              <w:rFonts w:asciiTheme="minorHAnsi" w:hAnsiTheme="minorHAnsi"/>
              <w:b/>
              <w:noProof/>
              <w:sz w:val="20"/>
              <w:lang w:val="bs-Latn-BA"/>
            </w:rPr>
            <w:t>: Plan implementacije za 3 godine (1+2)</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_Toc471222380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58</w:t>
          </w:r>
          <w:r w:rsidR="00963688" w:rsidRPr="00AB3F16">
            <w:rPr>
              <w:rFonts w:asciiTheme="minorHAnsi" w:hAnsiTheme="minorHAnsi"/>
              <w:noProof/>
              <w:webHidden/>
              <w:sz w:val="20"/>
              <w:lang w:val="bs-Latn-BA"/>
            </w:rPr>
            <w:fldChar w:fldCharType="end"/>
          </w:r>
          <w:r w:rsidR="00963688" w:rsidRPr="00AB3F16">
            <w:rPr>
              <w:rFonts w:asciiTheme="minorHAnsi" w:hAnsiTheme="minorHAnsi"/>
              <w:noProof/>
              <w:sz w:val="20"/>
              <w:lang w:val="bs-Latn-BA"/>
            </w:rPr>
            <w:fldChar w:fldCharType="end"/>
          </w:r>
        </w:p>
        <w:p w14:paraId="0F5B1457" w14:textId="2653C027" w:rsidR="003E0811" w:rsidRPr="00AB3F16" w:rsidRDefault="00AE728F">
          <w:pPr>
            <w:pStyle w:val="TOC2"/>
            <w:tabs>
              <w:tab w:val="right" w:leader="dot" w:pos="9736"/>
            </w:tabs>
            <w:rPr>
              <w:rFonts w:asciiTheme="minorHAnsi" w:eastAsiaTheme="minorEastAsia" w:hAnsiTheme="minorHAnsi" w:cstheme="minorBidi"/>
              <w:noProof/>
              <w:sz w:val="20"/>
              <w:lang w:val="bs-Latn-BA" w:eastAsia="hr-HR"/>
            </w:rPr>
          </w:pPr>
          <w:hyperlink w:anchor="_Toc471222381" w:history="1">
            <w:r w:rsidR="00FA13B2" w:rsidRPr="00AB3F16">
              <w:rPr>
                <w:rStyle w:val="Hyperlink"/>
                <w:rFonts w:asciiTheme="minorHAnsi" w:hAnsiTheme="minorHAnsi"/>
                <w:b/>
                <w:noProof/>
                <w:sz w:val="20"/>
                <w:lang w:val="bs-Latn-BA"/>
              </w:rPr>
              <w:t>Prilog 4</w:t>
            </w:r>
            <w:r w:rsidR="00757D91" w:rsidRPr="00AB3F16">
              <w:rPr>
                <w:rStyle w:val="Hyperlink"/>
                <w:rFonts w:asciiTheme="minorHAnsi" w:hAnsiTheme="minorHAnsi"/>
                <w:b/>
                <w:noProof/>
                <w:sz w:val="20"/>
                <w:lang w:val="bs-Latn-BA"/>
              </w:rPr>
              <w:t>: Projektni koncepti</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_Toc471222381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75</w:t>
            </w:r>
            <w:r w:rsidR="00963688" w:rsidRPr="00AB3F16">
              <w:rPr>
                <w:rFonts w:asciiTheme="minorHAnsi" w:hAnsiTheme="minorHAnsi"/>
                <w:noProof/>
                <w:webHidden/>
                <w:sz w:val="20"/>
                <w:lang w:val="bs-Latn-BA"/>
              </w:rPr>
              <w:fldChar w:fldCharType="end"/>
            </w:r>
          </w:hyperlink>
        </w:p>
        <w:p w14:paraId="34280820" w14:textId="77777777" w:rsidR="003E0811" w:rsidRPr="00AB3F16" w:rsidRDefault="00AE728F">
          <w:pPr>
            <w:pStyle w:val="TOC2"/>
            <w:tabs>
              <w:tab w:val="right" w:leader="dot" w:pos="9736"/>
            </w:tabs>
            <w:rPr>
              <w:rFonts w:asciiTheme="minorHAnsi" w:eastAsiaTheme="minorEastAsia" w:hAnsiTheme="minorHAnsi" w:cstheme="minorBidi"/>
              <w:noProof/>
              <w:sz w:val="20"/>
              <w:lang w:val="bs-Latn-BA" w:eastAsia="hr-HR"/>
            </w:rPr>
          </w:pPr>
          <w:hyperlink w:anchor="_Toc471222382" w:history="1">
            <w:r w:rsidR="00FA13B2" w:rsidRPr="00AB3F16">
              <w:rPr>
                <w:rStyle w:val="Hyperlink"/>
                <w:rFonts w:asciiTheme="minorHAnsi" w:hAnsiTheme="minorHAnsi"/>
                <w:b/>
                <w:noProof/>
                <w:sz w:val="20"/>
                <w:lang w:val="bs-Latn-BA"/>
              </w:rPr>
              <w:t>Prilog 5</w:t>
            </w:r>
            <w:r w:rsidR="003E0811" w:rsidRPr="00AB3F16">
              <w:rPr>
                <w:rStyle w:val="Hyperlink"/>
                <w:rFonts w:asciiTheme="minorHAnsi" w:hAnsiTheme="minorHAnsi"/>
                <w:b/>
                <w:noProof/>
                <w:sz w:val="20"/>
                <w:lang w:val="bs-Latn-BA"/>
              </w:rPr>
              <w:t>: Procjena mogućnosti finansiranja prioriteta revidirane razvojne strategije opći</w:t>
            </w:r>
            <w:r w:rsidR="00CB0B62" w:rsidRPr="00AB3F16">
              <w:rPr>
                <w:rStyle w:val="Hyperlink"/>
                <w:rFonts w:asciiTheme="minorHAnsi" w:hAnsiTheme="minorHAnsi"/>
                <w:b/>
                <w:noProof/>
                <w:sz w:val="20"/>
                <w:lang w:val="bs-Latn-BA"/>
              </w:rPr>
              <w:t>ne Bosanski Petrovac</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_Toc471222382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76</w:t>
            </w:r>
            <w:r w:rsidR="00963688" w:rsidRPr="00AB3F16">
              <w:rPr>
                <w:rFonts w:asciiTheme="minorHAnsi" w:hAnsiTheme="minorHAnsi"/>
                <w:noProof/>
                <w:webHidden/>
                <w:sz w:val="20"/>
                <w:lang w:val="bs-Latn-BA"/>
              </w:rPr>
              <w:fldChar w:fldCharType="end"/>
            </w:r>
          </w:hyperlink>
        </w:p>
        <w:p w14:paraId="7ECC8824" w14:textId="77777777" w:rsidR="003E0811" w:rsidRPr="00AB3F16" w:rsidRDefault="00AE728F">
          <w:pPr>
            <w:pStyle w:val="TOC2"/>
            <w:tabs>
              <w:tab w:val="right" w:leader="dot" w:pos="9736"/>
            </w:tabs>
            <w:rPr>
              <w:rFonts w:asciiTheme="minorHAnsi" w:eastAsiaTheme="minorEastAsia" w:hAnsiTheme="minorHAnsi" w:cstheme="minorBidi"/>
              <w:noProof/>
              <w:sz w:val="20"/>
              <w:lang w:val="bs-Latn-BA" w:eastAsia="hr-HR"/>
            </w:rPr>
          </w:pPr>
          <w:hyperlink w:anchor="_Toc471222383" w:history="1">
            <w:r w:rsidR="00FA13B2" w:rsidRPr="00AB3F16">
              <w:rPr>
                <w:rStyle w:val="Hyperlink"/>
                <w:rFonts w:asciiTheme="minorHAnsi" w:hAnsiTheme="minorHAnsi"/>
                <w:b/>
                <w:noProof/>
                <w:sz w:val="20"/>
                <w:lang w:val="bs-Latn-BA"/>
              </w:rPr>
              <w:t>Prilog 6</w:t>
            </w:r>
            <w:r w:rsidR="003E0811" w:rsidRPr="00AB3F16">
              <w:rPr>
                <w:rStyle w:val="Hyperlink"/>
                <w:rFonts w:asciiTheme="minorHAnsi" w:hAnsiTheme="minorHAnsi"/>
                <w:b/>
                <w:noProof/>
                <w:sz w:val="20"/>
                <w:lang w:val="bs-Latn-BA"/>
              </w:rPr>
              <w:t xml:space="preserve">: Projekti koji nisu obuhvaćeni </w:t>
            </w:r>
            <w:r w:rsidR="00FA13B2" w:rsidRPr="00AB3F16">
              <w:rPr>
                <w:rStyle w:val="Hyperlink"/>
                <w:rFonts w:asciiTheme="minorHAnsi" w:hAnsiTheme="minorHAnsi"/>
                <w:b/>
                <w:noProof/>
                <w:sz w:val="20"/>
                <w:lang w:val="bs-Latn-BA"/>
              </w:rPr>
              <w:t>sektorskim planovima</w:t>
            </w:r>
            <w:r w:rsidR="003E0811" w:rsidRPr="00AB3F16">
              <w:rPr>
                <w:rStyle w:val="Hyperlink"/>
                <w:rFonts w:asciiTheme="minorHAnsi" w:hAnsiTheme="minorHAnsi"/>
                <w:b/>
                <w:noProof/>
                <w:sz w:val="20"/>
                <w:lang w:val="bs-Latn-BA"/>
              </w:rPr>
              <w:t xml:space="preserve"> implementacije strategije</w:t>
            </w:r>
            <w:r w:rsidR="003E0811" w:rsidRPr="00AB3F16">
              <w:rPr>
                <w:rFonts w:asciiTheme="minorHAnsi" w:hAnsiTheme="minorHAnsi"/>
                <w:noProof/>
                <w:webHidden/>
                <w:sz w:val="20"/>
                <w:lang w:val="bs-Latn-BA"/>
              </w:rPr>
              <w:tab/>
            </w:r>
            <w:r w:rsidR="00963688" w:rsidRPr="00AB3F16">
              <w:rPr>
                <w:rFonts w:asciiTheme="minorHAnsi" w:hAnsiTheme="minorHAnsi"/>
                <w:noProof/>
                <w:webHidden/>
                <w:sz w:val="20"/>
                <w:lang w:val="bs-Latn-BA"/>
              </w:rPr>
              <w:fldChar w:fldCharType="begin"/>
            </w:r>
            <w:r w:rsidR="003E0811" w:rsidRPr="00AB3F16">
              <w:rPr>
                <w:rFonts w:asciiTheme="minorHAnsi" w:hAnsiTheme="minorHAnsi"/>
                <w:noProof/>
                <w:webHidden/>
                <w:sz w:val="20"/>
                <w:lang w:val="bs-Latn-BA"/>
              </w:rPr>
              <w:instrText xml:space="preserve"> PAGEREF _Toc471222383 \h </w:instrText>
            </w:r>
            <w:r w:rsidR="00963688" w:rsidRPr="00AB3F16">
              <w:rPr>
                <w:rFonts w:asciiTheme="minorHAnsi" w:hAnsiTheme="minorHAnsi"/>
                <w:noProof/>
                <w:webHidden/>
                <w:sz w:val="20"/>
                <w:lang w:val="bs-Latn-BA"/>
              </w:rPr>
            </w:r>
            <w:r w:rsidR="00963688" w:rsidRPr="00AB3F16">
              <w:rPr>
                <w:rFonts w:asciiTheme="minorHAnsi" w:hAnsiTheme="minorHAnsi"/>
                <w:noProof/>
                <w:webHidden/>
                <w:sz w:val="20"/>
                <w:lang w:val="bs-Latn-BA"/>
              </w:rPr>
              <w:fldChar w:fldCharType="separate"/>
            </w:r>
            <w:r w:rsidR="001E7CCE">
              <w:rPr>
                <w:rFonts w:asciiTheme="minorHAnsi" w:hAnsiTheme="minorHAnsi"/>
                <w:noProof/>
                <w:webHidden/>
                <w:sz w:val="20"/>
                <w:lang w:val="bs-Latn-BA"/>
              </w:rPr>
              <w:t>78</w:t>
            </w:r>
            <w:r w:rsidR="00963688" w:rsidRPr="00AB3F16">
              <w:rPr>
                <w:rFonts w:asciiTheme="minorHAnsi" w:hAnsiTheme="minorHAnsi"/>
                <w:noProof/>
                <w:webHidden/>
                <w:sz w:val="20"/>
                <w:lang w:val="bs-Latn-BA"/>
              </w:rPr>
              <w:fldChar w:fldCharType="end"/>
            </w:r>
          </w:hyperlink>
        </w:p>
        <w:p w14:paraId="078FC917" w14:textId="77777777" w:rsidR="00DA219E" w:rsidRPr="00AB3F16" w:rsidRDefault="00963688">
          <w:pPr>
            <w:rPr>
              <w:rFonts w:asciiTheme="minorHAnsi" w:hAnsiTheme="minorHAnsi"/>
              <w:b/>
              <w:sz w:val="20"/>
            </w:rPr>
          </w:pPr>
          <w:r w:rsidRPr="00AB3F16">
            <w:rPr>
              <w:rFonts w:asciiTheme="minorHAnsi" w:hAnsiTheme="minorHAnsi"/>
              <w:b/>
              <w:bCs/>
              <w:noProof/>
              <w:sz w:val="20"/>
              <w:lang w:val="bs-Latn-BA"/>
            </w:rPr>
            <w:fldChar w:fldCharType="end"/>
          </w:r>
        </w:p>
      </w:sdtContent>
    </w:sdt>
    <w:p w14:paraId="32221C25" w14:textId="77777777" w:rsidR="00BE7963" w:rsidRPr="00AB3F16" w:rsidRDefault="00BE7963">
      <w:pPr>
        <w:spacing w:after="160" w:line="259" w:lineRule="auto"/>
        <w:jc w:val="left"/>
        <w:rPr>
          <w:rFonts w:asciiTheme="minorHAnsi" w:hAnsiTheme="minorHAnsi" w:cs="Arial"/>
          <w:b/>
          <w:sz w:val="22"/>
          <w:szCs w:val="22"/>
          <w:lang w:val="sr-Latn-BA"/>
        </w:rPr>
      </w:pPr>
    </w:p>
    <w:p w14:paraId="619E9866" w14:textId="77777777" w:rsidR="00DA219E" w:rsidRPr="00AB3F16" w:rsidRDefault="00DA219E">
      <w:pPr>
        <w:spacing w:after="160" w:line="259" w:lineRule="auto"/>
        <w:jc w:val="left"/>
        <w:rPr>
          <w:rFonts w:asciiTheme="minorHAnsi" w:hAnsiTheme="minorHAnsi" w:cs="Arial"/>
          <w:b/>
          <w:sz w:val="22"/>
          <w:szCs w:val="22"/>
          <w:lang w:val="bs-Cyrl-BA"/>
        </w:rPr>
      </w:pPr>
      <w:r w:rsidRPr="00AB3F16">
        <w:rPr>
          <w:rFonts w:asciiTheme="minorHAnsi" w:hAnsiTheme="minorHAnsi" w:cs="Arial"/>
          <w:b/>
          <w:sz w:val="22"/>
          <w:szCs w:val="22"/>
          <w:lang w:val="bs-Cyrl-BA"/>
        </w:rPr>
        <w:br w:type="page"/>
      </w:r>
    </w:p>
    <w:p w14:paraId="1C495C8B" w14:textId="77777777" w:rsidR="00B52808" w:rsidRPr="00AB3F16" w:rsidRDefault="00AD55C8" w:rsidP="00575750">
      <w:pPr>
        <w:pStyle w:val="ListParagraph"/>
        <w:numPr>
          <w:ilvl w:val="0"/>
          <w:numId w:val="2"/>
        </w:numPr>
        <w:shd w:val="clear" w:color="auto" w:fill="0070C0"/>
        <w:outlineLvl w:val="0"/>
        <w:rPr>
          <w:rFonts w:cs="Arial"/>
          <w:b/>
          <w:color w:val="FFFFFF" w:themeColor="background1"/>
          <w:lang w:val="bs-Cyrl-BA"/>
        </w:rPr>
      </w:pPr>
      <w:bookmarkStart w:id="0" w:name="_Toc471222342"/>
      <w:r w:rsidRPr="00AB3F16">
        <w:rPr>
          <w:rFonts w:cs="Arial"/>
          <w:b/>
          <w:color w:val="FFFFFF" w:themeColor="background1"/>
          <w:lang w:val="hr-HR"/>
        </w:rPr>
        <w:lastRenderedPageBreak/>
        <w:t>UVOD</w:t>
      </w:r>
      <w:bookmarkEnd w:id="0"/>
    </w:p>
    <w:p w14:paraId="45701205" w14:textId="77777777" w:rsidR="00AD55C8" w:rsidRPr="00AB3F16" w:rsidRDefault="00AD55C8" w:rsidP="00AD55C8">
      <w:pPr>
        <w:autoSpaceDE w:val="0"/>
        <w:autoSpaceDN w:val="0"/>
        <w:adjustRightInd w:val="0"/>
        <w:rPr>
          <w:rFonts w:asciiTheme="minorHAnsi" w:hAnsiTheme="minorHAnsi"/>
          <w:i/>
          <w:iCs/>
          <w:sz w:val="22"/>
          <w:szCs w:val="22"/>
          <w:lang w:val="hr-HR"/>
        </w:rPr>
      </w:pPr>
    </w:p>
    <w:p w14:paraId="77701544" w14:textId="026AD473" w:rsidR="00471865" w:rsidRPr="00AB3F16" w:rsidRDefault="00AD55C8" w:rsidP="008E5D9C">
      <w:pPr>
        <w:pStyle w:val="BodyText"/>
        <w:ind w:left="0"/>
        <w:jc w:val="both"/>
        <w:rPr>
          <w:i/>
          <w:iCs/>
          <w:lang w:val="hr-HR"/>
        </w:rPr>
      </w:pPr>
      <w:r w:rsidRPr="00AB3F16">
        <w:rPr>
          <w:i/>
          <w:iCs/>
          <w:lang w:val="hr-HR"/>
        </w:rPr>
        <w:t>Strategija integriranog razvoja općine Bosanski Petrovac 2011.–2020. godine (Strategija</w:t>
      </w:r>
      <w:r w:rsidR="00471865" w:rsidRPr="00AB3F16">
        <w:rPr>
          <w:i/>
          <w:iCs/>
          <w:lang w:val="hr-HR"/>
        </w:rPr>
        <w:t>) je ključni strateško-planski dokument općine Bosanski Petrovac, koji treba da podstiče budući rast i razvoj zajednice. Strategija razvoja obuhvata društvenu, ekonomsku i okolišnu</w:t>
      </w:r>
      <w:r w:rsidR="00835ABF" w:rsidRPr="00AB3F16">
        <w:rPr>
          <w:i/>
          <w:iCs/>
          <w:lang w:val="hr-HR"/>
        </w:rPr>
        <w:t>,</w:t>
      </w:r>
      <w:r w:rsidR="00471865" w:rsidRPr="00AB3F16">
        <w:rPr>
          <w:i/>
          <w:iCs/>
          <w:lang w:val="hr-HR"/>
        </w:rPr>
        <w:t xml:space="preserve"> kao i p</w:t>
      </w:r>
      <w:r w:rsidR="005F5896" w:rsidRPr="00AB3F16">
        <w:rPr>
          <w:i/>
          <w:iCs/>
          <w:lang w:val="hr-HR"/>
        </w:rPr>
        <w:t>rostor</w:t>
      </w:r>
      <w:r w:rsidR="00471865" w:rsidRPr="00AB3F16">
        <w:rPr>
          <w:i/>
          <w:iCs/>
          <w:lang w:val="hr-HR"/>
        </w:rPr>
        <w:t>nu sferu. Strategija je izrađena kao okvir za definiranje zajedničkih ciljeva, podsticanj</w:t>
      </w:r>
      <w:r w:rsidR="005F5896" w:rsidRPr="00AB3F16">
        <w:rPr>
          <w:i/>
          <w:iCs/>
          <w:lang w:val="hr-HR"/>
        </w:rPr>
        <w:t>e</w:t>
      </w:r>
      <w:r w:rsidR="00471865" w:rsidRPr="00AB3F16">
        <w:rPr>
          <w:i/>
          <w:iCs/>
          <w:lang w:val="hr-HR"/>
        </w:rPr>
        <w:t xml:space="preserve"> lokalnih sn</w:t>
      </w:r>
      <w:r w:rsidR="005F5896" w:rsidRPr="00AB3F16">
        <w:rPr>
          <w:i/>
          <w:iCs/>
          <w:lang w:val="hr-HR"/>
        </w:rPr>
        <w:t>a</w:t>
      </w:r>
      <w:r w:rsidR="00471865" w:rsidRPr="00AB3F16">
        <w:rPr>
          <w:i/>
          <w:iCs/>
          <w:lang w:val="hr-HR"/>
        </w:rPr>
        <w:t>ga, kao i odgovor na izazove b</w:t>
      </w:r>
      <w:r w:rsidR="00835ABF" w:rsidRPr="00AB3F16">
        <w:rPr>
          <w:i/>
          <w:iCs/>
          <w:lang w:val="hr-HR"/>
        </w:rPr>
        <w:t>u</w:t>
      </w:r>
      <w:r w:rsidR="00471865" w:rsidRPr="00AB3F16">
        <w:rPr>
          <w:i/>
          <w:iCs/>
          <w:lang w:val="hr-HR"/>
        </w:rPr>
        <w:t>dućeg razvoja općine i sveukupno</w:t>
      </w:r>
      <w:r w:rsidR="005F5896" w:rsidRPr="00AB3F16">
        <w:rPr>
          <w:i/>
          <w:iCs/>
          <w:lang w:val="hr-HR"/>
        </w:rPr>
        <w:t>g</w:t>
      </w:r>
      <w:r w:rsidR="00471865" w:rsidRPr="00AB3F16">
        <w:rPr>
          <w:i/>
          <w:iCs/>
          <w:lang w:val="hr-HR"/>
        </w:rPr>
        <w:t xml:space="preserve"> života u njoj. Strategija informira sveukupnu javnost i potencijalne ulagače o razvojnom putu općine Bosanski Petrovac </w:t>
      </w:r>
      <w:r w:rsidR="00835ABF" w:rsidRPr="00AB3F16">
        <w:rPr>
          <w:i/>
          <w:iCs/>
          <w:lang w:val="hr-HR"/>
        </w:rPr>
        <w:t xml:space="preserve">i </w:t>
      </w:r>
      <w:r w:rsidR="00471865" w:rsidRPr="00AB3F16">
        <w:rPr>
          <w:i/>
          <w:iCs/>
          <w:lang w:val="hr-HR"/>
        </w:rPr>
        <w:t>predstavlja osnovu za izradu detaljnih planova i programa u pojedinim sektorima, kreira podlogu za praćenje napretka te ohrabruje saradnju i dogovor u planiranju raz</w:t>
      </w:r>
      <w:r w:rsidR="005F5896" w:rsidRPr="00AB3F16">
        <w:rPr>
          <w:i/>
          <w:iCs/>
          <w:lang w:val="hr-HR"/>
        </w:rPr>
        <w:t>l</w:t>
      </w:r>
      <w:r w:rsidR="00471865" w:rsidRPr="00AB3F16">
        <w:rPr>
          <w:i/>
          <w:iCs/>
          <w:lang w:val="hr-HR"/>
        </w:rPr>
        <w:t>ičitih</w:t>
      </w:r>
      <w:r w:rsidR="008F13D8" w:rsidRPr="00AB3F16">
        <w:rPr>
          <w:i/>
          <w:iCs/>
          <w:lang w:val="hr-HR"/>
        </w:rPr>
        <w:t xml:space="preserve"> nivoa vlasti i društveno-ekonom</w:t>
      </w:r>
      <w:r w:rsidR="00471865" w:rsidRPr="00AB3F16">
        <w:rPr>
          <w:i/>
          <w:iCs/>
          <w:lang w:val="hr-HR"/>
        </w:rPr>
        <w:t xml:space="preserve">skih partnera. </w:t>
      </w:r>
    </w:p>
    <w:p w14:paraId="21ECCE89" w14:textId="77777777" w:rsidR="00471865" w:rsidRPr="00AB3F16" w:rsidRDefault="00471865" w:rsidP="00471865">
      <w:pPr>
        <w:pStyle w:val="BodyText"/>
        <w:jc w:val="both"/>
        <w:rPr>
          <w:i/>
          <w:iCs/>
          <w:lang w:val="hr-HR"/>
        </w:rPr>
      </w:pPr>
    </w:p>
    <w:p w14:paraId="14BC28ED" w14:textId="7BE5F802" w:rsidR="00471865" w:rsidRPr="00BE3149" w:rsidRDefault="00471865" w:rsidP="008E5D9C">
      <w:pPr>
        <w:pStyle w:val="BodyText"/>
        <w:ind w:left="0"/>
        <w:jc w:val="both"/>
      </w:pPr>
      <w:r w:rsidRPr="00AB3F16">
        <w:rPr>
          <w:i/>
          <w:iCs/>
          <w:lang w:val="hr-HR"/>
        </w:rPr>
        <w:t>Strategija je izrađena od strane radnih tijela koje je imenovao načelnik općine</w:t>
      </w:r>
      <w:r w:rsidR="00835ABF" w:rsidRPr="00AB3F16">
        <w:rPr>
          <w:i/>
          <w:iCs/>
          <w:lang w:val="hr-HR"/>
        </w:rPr>
        <w:t>,</w:t>
      </w:r>
      <w:r w:rsidRPr="00AB3F16">
        <w:rPr>
          <w:i/>
          <w:iCs/>
          <w:lang w:val="hr-HR"/>
        </w:rPr>
        <w:t xml:space="preserve"> uz puno učešće predstavnika javnog, privatnog i nevladinog sektora. Strategija integriranog razvoja je usvojena od strane Općinskog vijeća u januaru 2011. godine, te je stupila na snagu 2011. godine.  </w:t>
      </w:r>
    </w:p>
    <w:p w14:paraId="117AC6B2" w14:textId="66C8C3FD" w:rsidR="00AD55C8" w:rsidRPr="00AB3F16" w:rsidRDefault="00AD55C8" w:rsidP="00AD55C8">
      <w:pPr>
        <w:autoSpaceDE w:val="0"/>
        <w:autoSpaceDN w:val="0"/>
        <w:adjustRightInd w:val="0"/>
        <w:rPr>
          <w:rFonts w:asciiTheme="minorHAnsi" w:hAnsiTheme="minorHAnsi"/>
          <w:i/>
          <w:iCs/>
          <w:sz w:val="22"/>
          <w:szCs w:val="22"/>
          <w:lang w:val="hr-HR"/>
        </w:rPr>
      </w:pPr>
      <w:r w:rsidRPr="00AB3F16">
        <w:rPr>
          <w:rFonts w:asciiTheme="minorHAnsi" w:hAnsiTheme="minorHAnsi"/>
          <w:i/>
          <w:iCs/>
          <w:sz w:val="22"/>
          <w:szCs w:val="22"/>
          <w:lang w:val="hr-HR"/>
        </w:rPr>
        <w:t>Ima</w:t>
      </w:r>
      <w:r w:rsidR="00030004" w:rsidRPr="00AB3F16">
        <w:rPr>
          <w:rFonts w:asciiTheme="minorHAnsi" w:hAnsiTheme="minorHAnsi"/>
          <w:i/>
          <w:iCs/>
          <w:sz w:val="22"/>
          <w:szCs w:val="22"/>
          <w:lang w:val="hr-HR"/>
        </w:rPr>
        <w:t>j</w:t>
      </w:r>
      <w:r w:rsidRPr="00AB3F16">
        <w:rPr>
          <w:rFonts w:asciiTheme="minorHAnsi" w:hAnsiTheme="minorHAnsi"/>
          <w:i/>
          <w:iCs/>
          <w:sz w:val="22"/>
          <w:szCs w:val="22"/>
          <w:lang w:val="hr-HR"/>
        </w:rPr>
        <w:t>ući u vidu da je 2016. godine istekao petogodišnji period implementacije sektorskih planova, Općinska uprava je donijela odluku da uz podršku UNDP ILDP projekta provede proces revizije Strategije</w:t>
      </w:r>
      <w:r w:rsidR="00835ABF" w:rsidRPr="00AB3F16">
        <w:rPr>
          <w:rFonts w:asciiTheme="minorHAnsi" w:hAnsiTheme="minorHAnsi"/>
          <w:i/>
          <w:iCs/>
          <w:sz w:val="22"/>
          <w:szCs w:val="22"/>
          <w:lang w:val="hr-HR"/>
        </w:rPr>
        <w:t xml:space="preserve"> </w:t>
      </w:r>
      <w:r w:rsidRPr="00AB3F16">
        <w:rPr>
          <w:rFonts w:asciiTheme="minorHAnsi" w:hAnsiTheme="minorHAnsi"/>
          <w:i/>
          <w:iCs/>
          <w:sz w:val="22"/>
          <w:szCs w:val="22"/>
          <w:lang w:val="hr-HR"/>
        </w:rPr>
        <w:t xml:space="preserve"> te definiše novi planski okvir za sektorske planove od 2017-2020 godine, uzimajući u obzir ključne izmjene potreba i okolnosti za razvoj. </w:t>
      </w:r>
    </w:p>
    <w:p w14:paraId="2E254FCA" w14:textId="77777777" w:rsidR="00AD55C8" w:rsidRPr="00AB3F16" w:rsidRDefault="00AD55C8" w:rsidP="00AD55C8">
      <w:pPr>
        <w:autoSpaceDE w:val="0"/>
        <w:autoSpaceDN w:val="0"/>
        <w:adjustRightInd w:val="0"/>
        <w:rPr>
          <w:rFonts w:asciiTheme="minorHAnsi" w:hAnsiTheme="minorHAnsi"/>
          <w:i/>
          <w:iCs/>
          <w:sz w:val="22"/>
          <w:szCs w:val="22"/>
          <w:lang w:val="hr-HR"/>
        </w:rPr>
      </w:pPr>
    </w:p>
    <w:p w14:paraId="6872C9E7" w14:textId="588F825F" w:rsidR="00AD55C8" w:rsidRPr="00AB3F16" w:rsidRDefault="00AD55C8" w:rsidP="00AD55C8">
      <w:pPr>
        <w:autoSpaceDE w:val="0"/>
        <w:autoSpaceDN w:val="0"/>
        <w:adjustRightInd w:val="0"/>
        <w:rPr>
          <w:rFonts w:asciiTheme="minorHAnsi" w:hAnsiTheme="minorHAnsi"/>
          <w:i/>
          <w:iCs/>
          <w:sz w:val="22"/>
          <w:szCs w:val="22"/>
          <w:lang w:val="hr-HR"/>
        </w:rPr>
      </w:pPr>
      <w:r w:rsidRPr="00AB3F16">
        <w:rPr>
          <w:rFonts w:asciiTheme="minorHAnsi" w:hAnsiTheme="minorHAnsi"/>
          <w:i/>
          <w:iCs/>
          <w:sz w:val="22"/>
          <w:szCs w:val="22"/>
          <w:lang w:val="hr-HR"/>
        </w:rPr>
        <w:t xml:space="preserve">U okviru pripremnih aktivnosti za proces revizije, proveden </w:t>
      </w:r>
      <w:r w:rsidR="00835ABF" w:rsidRPr="00AB3F16">
        <w:rPr>
          <w:rFonts w:asciiTheme="minorHAnsi" w:hAnsiTheme="minorHAnsi"/>
          <w:i/>
          <w:iCs/>
          <w:sz w:val="22"/>
          <w:szCs w:val="22"/>
          <w:lang w:val="hr-HR"/>
        </w:rPr>
        <w:t xml:space="preserve">je </w:t>
      </w:r>
      <w:r w:rsidRPr="00AB3F16">
        <w:rPr>
          <w:rFonts w:asciiTheme="minorHAnsi" w:hAnsiTheme="minorHAnsi"/>
          <w:i/>
          <w:iCs/>
          <w:sz w:val="22"/>
          <w:szCs w:val="22"/>
          <w:lang w:val="hr-HR"/>
        </w:rPr>
        <w:t>proces srednjoročne evalua</w:t>
      </w:r>
      <w:r w:rsidR="00471865" w:rsidRPr="00AB3F16">
        <w:rPr>
          <w:rFonts w:asciiTheme="minorHAnsi" w:hAnsiTheme="minorHAnsi"/>
          <w:i/>
          <w:iCs/>
          <w:sz w:val="22"/>
          <w:szCs w:val="22"/>
          <w:lang w:val="hr-HR"/>
        </w:rPr>
        <w:t>cije implementacije Strategije od strane nezavisnih</w:t>
      </w:r>
      <w:r w:rsidRPr="00AB3F16">
        <w:rPr>
          <w:rFonts w:asciiTheme="minorHAnsi" w:hAnsiTheme="minorHAnsi"/>
          <w:i/>
          <w:iCs/>
          <w:sz w:val="22"/>
          <w:szCs w:val="22"/>
          <w:lang w:val="hr-HR"/>
        </w:rPr>
        <w:t xml:space="preserve"> evaluatora, čiji su rezultati i preporuke korišteni kao ulazne informacije za proces revizije Strategije.  </w:t>
      </w:r>
    </w:p>
    <w:p w14:paraId="16B894BD" w14:textId="77777777" w:rsidR="00AD55C8" w:rsidRPr="00AB3F16" w:rsidRDefault="00AD55C8" w:rsidP="00AD55C8">
      <w:pPr>
        <w:autoSpaceDE w:val="0"/>
        <w:autoSpaceDN w:val="0"/>
        <w:adjustRightInd w:val="0"/>
        <w:rPr>
          <w:rFonts w:asciiTheme="minorHAnsi" w:hAnsiTheme="minorHAnsi"/>
          <w:i/>
          <w:iCs/>
          <w:sz w:val="22"/>
          <w:szCs w:val="22"/>
          <w:lang w:val="hr-HR"/>
        </w:rPr>
      </w:pPr>
    </w:p>
    <w:p w14:paraId="422EC6C4" w14:textId="14895214" w:rsidR="00AD55C8" w:rsidRPr="00AB3F16" w:rsidRDefault="00AD55C8" w:rsidP="00AD55C8">
      <w:pPr>
        <w:autoSpaceDE w:val="0"/>
        <w:autoSpaceDN w:val="0"/>
        <w:adjustRightInd w:val="0"/>
        <w:rPr>
          <w:rFonts w:asciiTheme="minorHAnsi" w:hAnsiTheme="minorHAnsi"/>
          <w:i/>
          <w:iCs/>
          <w:sz w:val="22"/>
          <w:szCs w:val="22"/>
          <w:lang w:val="hr-HR"/>
        </w:rPr>
      </w:pPr>
      <w:r w:rsidRPr="00AB3F16">
        <w:rPr>
          <w:rFonts w:asciiTheme="minorHAnsi" w:hAnsiTheme="minorHAnsi"/>
          <w:i/>
          <w:iCs/>
          <w:sz w:val="22"/>
          <w:szCs w:val="22"/>
          <w:lang w:val="hr-HR"/>
        </w:rPr>
        <w:t>Ključni nalazi i  preporuke procesa evaluacije koji su uzeti u obzir prilikom revizije su:</w:t>
      </w:r>
    </w:p>
    <w:p w14:paraId="74897C46" w14:textId="429820AB" w:rsidR="00471865" w:rsidRPr="00AB3F16" w:rsidRDefault="00471865" w:rsidP="00575750">
      <w:pPr>
        <w:pStyle w:val="ListParagraph"/>
        <w:numPr>
          <w:ilvl w:val="0"/>
          <w:numId w:val="7"/>
        </w:numPr>
        <w:jc w:val="both"/>
        <w:rPr>
          <w:i/>
        </w:rPr>
      </w:pPr>
      <w:r w:rsidRPr="00AB3F16">
        <w:rPr>
          <w:b/>
          <w:i/>
        </w:rPr>
        <w:t>prilagoditi stratešku platfor</w:t>
      </w:r>
      <w:r w:rsidR="008F13D8" w:rsidRPr="00AB3F16">
        <w:rPr>
          <w:b/>
          <w:i/>
        </w:rPr>
        <w:t xml:space="preserve">mu </w:t>
      </w:r>
      <w:r w:rsidR="007701EE" w:rsidRPr="00AB3F16">
        <w:rPr>
          <w:b/>
          <w:i/>
          <w:lang w:val="hr-HR"/>
        </w:rPr>
        <w:t>i</w:t>
      </w:r>
      <w:r w:rsidR="00835ABF" w:rsidRPr="00AB3F16">
        <w:rPr>
          <w:b/>
          <w:i/>
          <w:lang w:val="en-US"/>
        </w:rPr>
        <w:t>,</w:t>
      </w:r>
      <w:r w:rsidR="008F13D8" w:rsidRPr="00AB3F16">
        <w:rPr>
          <w:b/>
          <w:i/>
        </w:rPr>
        <w:t xml:space="preserve"> u skladu s tim</w:t>
      </w:r>
      <w:r w:rsidR="00835ABF" w:rsidRPr="00AB3F16">
        <w:rPr>
          <w:b/>
          <w:i/>
          <w:lang w:val="en-US"/>
        </w:rPr>
        <w:t>,</w:t>
      </w:r>
      <w:r w:rsidR="008F13D8" w:rsidRPr="00AB3F16">
        <w:rPr>
          <w:b/>
          <w:i/>
        </w:rPr>
        <w:t xml:space="preserve"> revidirati </w:t>
      </w:r>
      <w:r w:rsidRPr="00AB3F16">
        <w:rPr>
          <w:b/>
          <w:i/>
        </w:rPr>
        <w:t xml:space="preserve">strateške ciljeve i prioritete </w:t>
      </w:r>
      <w:r w:rsidRPr="00AB3F16">
        <w:rPr>
          <w:i/>
        </w:rPr>
        <w:t xml:space="preserve">kako bi se sanirale i prevenirale posljedice nastale usljed budućih </w:t>
      </w:r>
      <w:r w:rsidR="008F13D8" w:rsidRPr="00AB3F16">
        <w:rPr>
          <w:i/>
          <w:lang w:val="hr-HR"/>
        </w:rPr>
        <w:t xml:space="preserve">eventualnih </w:t>
      </w:r>
      <w:r w:rsidRPr="00AB3F16">
        <w:rPr>
          <w:i/>
        </w:rPr>
        <w:t>elementarnih nepogoda;</w:t>
      </w:r>
    </w:p>
    <w:p w14:paraId="59716D28" w14:textId="77777777" w:rsidR="00094935" w:rsidRPr="00AB3F16" w:rsidRDefault="00094935" w:rsidP="00575750">
      <w:pPr>
        <w:pStyle w:val="ListParagraph"/>
        <w:widowControl w:val="0"/>
        <w:numPr>
          <w:ilvl w:val="0"/>
          <w:numId w:val="7"/>
        </w:numPr>
        <w:jc w:val="both"/>
        <w:rPr>
          <w:i/>
          <w:lang w:val="hr-HR"/>
        </w:rPr>
      </w:pPr>
      <w:r w:rsidRPr="00AB3F16">
        <w:rPr>
          <w:b/>
          <w:lang w:val="hr-HR"/>
        </w:rPr>
        <w:t>adresirati relevantnost i koherentnost strateških intervencija sa programima, očekivanim ishodima i strateškim ciljevima</w:t>
      </w:r>
      <w:r w:rsidR="00B851EC" w:rsidRPr="00AB3F16">
        <w:rPr>
          <w:b/>
          <w:lang w:val="hr-HR"/>
        </w:rPr>
        <w:t>,</w:t>
      </w:r>
      <w:r w:rsidRPr="00AB3F16">
        <w:rPr>
          <w:lang w:val="hr-HR"/>
        </w:rPr>
        <w:t xml:space="preserve"> u skladu sa preporukama za svaki pojedinačni sektorski cilj</w:t>
      </w:r>
      <w:r w:rsidR="00B851EC" w:rsidRPr="00AB3F16">
        <w:rPr>
          <w:lang w:val="hr-HR"/>
        </w:rPr>
        <w:t>,</w:t>
      </w:r>
      <w:r w:rsidRPr="00AB3F16">
        <w:rPr>
          <w:lang w:val="hr-HR"/>
        </w:rPr>
        <w:t xml:space="preserve"> definisanim u Izvještaju o srednjoročnoj evaluaciji Strategije</w:t>
      </w:r>
      <w:r w:rsidRPr="00AB3F16">
        <w:rPr>
          <w:b/>
          <w:lang w:val="hr-HR"/>
        </w:rPr>
        <w:t>;</w:t>
      </w:r>
    </w:p>
    <w:p w14:paraId="6F758EBD" w14:textId="77777777" w:rsidR="00AD55C8" w:rsidRPr="00AB3F16" w:rsidRDefault="00094935" w:rsidP="00575750">
      <w:pPr>
        <w:pStyle w:val="ListParagraph"/>
        <w:widowControl w:val="0"/>
        <w:numPr>
          <w:ilvl w:val="0"/>
          <w:numId w:val="7"/>
        </w:numPr>
        <w:jc w:val="both"/>
        <w:rPr>
          <w:i/>
          <w:lang w:val="hr-HR"/>
        </w:rPr>
      </w:pPr>
      <w:r w:rsidRPr="00AB3F16">
        <w:rPr>
          <w:b/>
          <w:lang w:val="hr-HR"/>
        </w:rPr>
        <w:t xml:space="preserve">zadržati </w:t>
      </w:r>
      <w:r w:rsidRPr="00AB3F16">
        <w:rPr>
          <w:b/>
        </w:rPr>
        <w:t>sve sektorske ciljeve,</w:t>
      </w:r>
      <w:r w:rsidRPr="00AB3F16">
        <w:t xml:space="preserve"> ali da se izvrši njihova reformulacija i da se pravilno programiraju pripadajući </w:t>
      </w:r>
      <w:r w:rsidRPr="00AB3F16">
        <w:rPr>
          <w:b/>
        </w:rPr>
        <w:t>sektorski i projektni ishodi (u skladu sa SMART principom)</w:t>
      </w:r>
      <w:r w:rsidRPr="00AB3F16">
        <w:t xml:space="preserve"> kako bi se osigurala uvezanost (koherentnost) strateških intervencija</w:t>
      </w:r>
      <w:r w:rsidRPr="00AB3F16">
        <w:rPr>
          <w:i/>
          <w:lang w:val="hr-HR"/>
        </w:rPr>
        <w:t>;</w:t>
      </w:r>
    </w:p>
    <w:p w14:paraId="0BF1E87E" w14:textId="4FFA3D51" w:rsidR="00094935" w:rsidRPr="00AB3F16" w:rsidRDefault="00094935" w:rsidP="00575750">
      <w:pPr>
        <w:pStyle w:val="ListParagraph"/>
        <w:widowControl w:val="0"/>
        <w:numPr>
          <w:ilvl w:val="0"/>
          <w:numId w:val="7"/>
        </w:numPr>
        <w:jc w:val="both"/>
        <w:rPr>
          <w:i/>
          <w:lang w:val="hr-HR"/>
        </w:rPr>
      </w:pPr>
      <w:r w:rsidRPr="00AB3F16">
        <w:rPr>
          <w:b/>
        </w:rPr>
        <w:t xml:space="preserve">bolje fokusirati </w:t>
      </w:r>
      <w:r w:rsidRPr="00AB3F16">
        <w:rPr>
          <w:b/>
          <w:lang w:val="hr-HR"/>
        </w:rPr>
        <w:t>projekte</w:t>
      </w:r>
      <w:r w:rsidRPr="00AB3F16">
        <w:rPr>
          <w:b/>
        </w:rPr>
        <w:t xml:space="preserve"> i grupisati projekte u srodne programe</w:t>
      </w:r>
      <w:r w:rsidRPr="00AB3F16">
        <w:t xml:space="preserve">, </w:t>
      </w:r>
      <w:r w:rsidR="00B851EC" w:rsidRPr="00AB3F16">
        <w:rPr>
          <w:lang w:val="en-US"/>
        </w:rPr>
        <w:t>te</w:t>
      </w:r>
      <w:r w:rsidR="00835ABF" w:rsidRPr="00AB3F16">
        <w:rPr>
          <w:lang w:val="en-US"/>
        </w:rPr>
        <w:t xml:space="preserve"> </w:t>
      </w:r>
      <w:r w:rsidRPr="00AB3F16">
        <w:t>objedi</w:t>
      </w:r>
      <w:r w:rsidR="00B851EC" w:rsidRPr="00AB3F16">
        <w:rPr>
          <w:lang w:val="en-US"/>
        </w:rPr>
        <w:t xml:space="preserve">niti </w:t>
      </w:r>
      <w:r w:rsidRPr="00AB3F16">
        <w:t>sektorsk</w:t>
      </w:r>
      <w:r w:rsidR="00B851EC" w:rsidRPr="00AB3F16">
        <w:rPr>
          <w:lang w:val="en-US"/>
        </w:rPr>
        <w:t>e</w:t>
      </w:r>
      <w:r w:rsidR="00835ABF" w:rsidRPr="00AB3F16">
        <w:rPr>
          <w:lang w:val="en-US"/>
        </w:rPr>
        <w:t xml:space="preserve"> </w:t>
      </w:r>
      <w:r w:rsidRPr="00AB3F16">
        <w:t>ciljev</w:t>
      </w:r>
      <w:r w:rsidR="00B851EC" w:rsidRPr="00AB3F16">
        <w:rPr>
          <w:lang w:val="en-US"/>
        </w:rPr>
        <w:t>e</w:t>
      </w:r>
      <w:r w:rsidRPr="00AB3F16">
        <w:t xml:space="preserve"> čijoj realizaciji doprinose isti projekti  i programi</w:t>
      </w:r>
      <w:r w:rsidRPr="00AB3F16">
        <w:rPr>
          <w:lang w:val="hr-HR"/>
        </w:rPr>
        <w:t>;</w:t>
      </w:r>
    </w:p>
    <w:p w14:paraId="5A70D8C1" w14:textId="77777777" w:rsidR="00094935" w:rsidRPr="00AB3F16" w:rsidRDefault="00094935" w:rsidP="00575750">
      <w:pPr>
        <w:pStyle w:val="ListParagraph"/>
        <w:widowControl w:val="0"/>
        <w:numPr>
          <w:ilvl w:val="0"/>
          <w:numId w:val="7"/>
        </w:numPr>
        <w:jc w:val="both"/>
        <w:rPr>
          <w:i/>
          <w:lang w:val="hr-HR"/>
        </w:rPr>
      </w:pPr>
      <w:r w:rsidRPr="00AB3F16">
        <w:rPr>
          <w:b/>
          <w:lang w:val="hr-HR"/>
        </w:rPr>
        <w:t>unaprijedi</w:t>
      </w:r>
      <w:r w:rsidR="00B851EC" w:rsidRPr="00AB3F16">
        <w:rPr>
          <w:b/>
          <w:lang w:val="hr-HR"/>
        </w:rPr>
        <w:t>ti</w:t>
      </w:r>
      <w:r w:rsidRPr="00AB3F16">
        <w:rPr>
          <w:b/>
          <w:lang w:val="hr-HR"/>
        </w:rPr>
        <w:t xml:space="preserve"> planiranje i u sektorske planove uključ</w:t>
      </w:r>
      <w:r w:rsidR="00B851EC" w:rsidRPr="00AB3F16">
        <w:rPr>
          <w:b/>
          <w:lang w:val="hr-HR"/>
        </w:rPr>
        <w:t>iti</w:t>
      </w:r>
      <w:r w:rsidRPr="00AB3F16">
        <w:rPr>
          <w:b/>
          <w:lang w:val="hr-HR"/>
        </w:rPr>
        <w:t xml:space="preserve"> projekt</w:t>
      </w:r>
      <w:r w:rsidR="00B851EC" w:rsidRPr="00AB3F16">
        <w:rPr>
          <w:b/>
          <w:lang w:val="hr-HR"/>
        </w:rPr>
        <w:t>e</w:t>
      </w:r>
      <w:r w:rsidRPr="00AB3F16">
        <w:rPr>
          <w:b/>
          <w:lang w:val="hr-HR"/>
        </w:rPr>
        <w:t xml:space="preserve"> koji zaista doprinose definisanim sektorskim ciljevima </w:t>
      </w:r>
      <w:r w:rsidRPr="00AB3F16">
        <w:rPr>
          <w:b/>
        </w:rPr>
        <w:t>i njihovim očekivanim ishodima</w:t>
      </w:r>
      <w:r w:rsidRPr="00AB3F16">
        <w:rPr>
          <w:lang w:val="hr-HR"/>
        </w:rPr>
        <w:t>. Prilikom razmatranja postojećih i uvođenja novih sektorskih ciljeva i ishoda, kao i razmatranja postojećih ili uvođenja novih projekata i mjera, neophodno je obezbjediti njihovu logičku povezanost (koherentnost) i osigurati da više projekata sinergijski utiče na ostvarenje sektorskog ishoda;</w:t>
      </w:r>
    </w:p>
    <w:p w14:paraId="363839AF" w14:textId="77777777" w:rsidR="00094935" w:rsidRPr="00AB3F16" w:rsidRDefault="00094935" w:rsidP="00575750">
      <w:pPr>
        <w:pStyle w:val="ListParagraph"/>
        <w:widowControl w:val="0"/>
        <w:numPr>
          <w:ilvl w:val="0"/>
          <w:numId w:val="7"/>
        </w:numPr>
        <w:jc w:val="both"/>
        <w:rPr>
          <w:i/>
          <w:lang w:val="hr-HR"/>
        </w:rPr>
      </w:pPr>
      <w:r w:rsidRPr="00AB3F16">
        <w:rPr>
          <w:lang w:val="hr-HR"/>
        </w:rPr>
        <w:t>neophodno je</w:t>
      </w:r>
      <w:r w:rsidR="008F13D8" w:rsidRPr="00AB3F16">
        <w:rPr>
          <w:lang w:val="hr-HR"/>
        </w:rPr>
        <w:t xml:space="preserve"> </w:t>
      </w:r>
      <w:r w:rsidR="008F13D8" w:rsidRPr="00AB3F16">
        <w:rPr>
          <w:b/>
          <w:lang w:val="hr-HR"/>
        </w:rPr>
        <w:t>sve ishode i indikatore definis</w:t>
      </w:r>
      <w:r w:rsidRPr="00AB3F16">
        <w:rPr>
          <w:b/>
          <w:lang w:val="hr-HR"/>
        </w:rPr>
        <w:t>ati u skladu sa SMART principom</w:t>
      </w:r>
      <w:r w:rsidRPr="00AB3F16">
        <w:rPr>
          <w:lang w:val="hr-HR"/>
        </w:rPr>
        <w:t xml:space="preserve"> i na taj način omogućiti njihovu mjerljivost;</w:t>
      </w:r>
    </w:p>
    <w:p w14:paraId="2609B2B0" w14:textId="71F94A73" w:rsidR="00094935" w:rsidRPr="00AB3F16" w:rsidRDefault="00094935" w:rsidP="00575750">
      <w:pPr>
        <w:pStyle w:val="ListParagraph"/>
        <w:widowControl w:val="0"/>
        <w:numPr>
          <w:ilvl w:val="0"/>
          <w:numId w:val="7"/>
        </w:numPr>
        <w:jc w:val="both"/>
        <w:rPr>
          <w:i/>
          <w:lang w:val="hr-HR"/>
        </w:rPr>
      </w:pPr>
      <w:r w:rsidRPr="00AB3F16">
        <w:t xml:space="preserve">zbog velikog broja projekata koji su otkazani </w:t>
      </w:r>
      <w:r w:rsidRPr="00AB3F16">
        <w:rPr>
          <w:b/>
        </w:rPr>
        <w:t>ograničiti se na manji i realniji broj projekata sa jasnim povezivanjem budžetskih sredstava sa planiranim projektima</w:t>
      </w:r>
      <w:r w:rsidR="009805DE" w:rsidRPr="00AB3F16">
        <w:t xml:space="preserve"> i s</w:t>
      </w:r>
      <w:r w:rsidRPr="00AB3F16">
        <w:t xml:space="preserve">agledati realne mogućnosti budžeta te </w:t>
      </w:r>
      <w:r w:rsidRPr="00AB3F16">
        <w:rPr>
          <w:b/>
        </w:rPr>
        <w:t>izv</w:t>
      </w:r>
      <w:r w:rsidR="00030004" w:rsidRPr="00AB3F16">
        <w:rPr>
          <w:b/>
          <w:lang w:val="en-US"/>
        </w:rPr>
        <w:t>r</w:t>
      </w:r>
      <w:r w:rsidRPr="00AB3F16">
        <w:rPr>
          <w:b/>
        </w:rPr>
        <w:t xml:space="preserve">šiti detaljnu analizu izvjesnosti vanjskih izvora finansiranja dostupnih od strane viših </w:t>
      </w:r>
      <w:r w:rsidR="008F13D8" w:rsidRPr="00AB3F16">
        <w:rPr>
          <w:b/>
          <w:lang w:val="hr-HR"/>
        </w:rPr>
        <w:t>nivoa</w:t>
      </w:r>
      <w:r w:rsidRPr="00AB3F16">
        <w:rPr>
          <w:b/>
        </w:rPr>
        <w:t xml:space="preserve"> </w:t>
      </w:r>
      <w:r w:rsidRPr="00AB3F16">
        <w:rPr>
          <w:b/>
        </w:rPr>
        <w:lastRenderedPageBreak/>
        <w:t>vlasti, donatora i fondova</w:t>
      </w:r>
      <w:r w:rsidR="009805DE" w:rsidRPr="00AB3F16">
        <w:rPr>
          <w:b/>
          <w:lang w:val="hr-HR"/>
        </w:rPr>
        <w:t>;</w:t>
      </w:r>
    </w:p>
    <w:p w14:paraId="5D18C1AF" w14:textId="77777777" w:rsidR="009805DE" w:rsidRPr="00AB3F16" w:rsidRDefault="009805DE" w:rsidP="00575750">
      <w:pPr>
        <w:pStyle w:val="ListParagraph"/>
        <w:widowControl w:val="0"/>
        <w:numPr>
          <w:ilvl w:val="0"/>
          <w:numId w:val="7"/>
        </w:numPr>
        <w:jc w:val="both"/>
        <w:rPr>
          <w:i/>
          <w:lang w:val="hr-HR"/>
        </w:rPr>
      </w:pPr>
      <w:r w:rsidRPr="00AB3F16">
        <w:rPr>
          <w:b/>
        </w:rPr>
        <w:t>indikatore strateških ciljeva definisati na nivou uticaja (impact-a)</w:t>
      </w:r>
      <w:r w:rsidRPr="00AB3F16">
        <w:t xml:space="preserve"> strategije na lokalnu zajednicu</w:t>
      </w:r>
      <w:r w:rsidRPr="00AB3F16">
        <w:rPr>
          <w:lang w:val="hr-HR"/>
        </w:rPr>
        <w:t>;</w:t>
      </w:r>
    </w:p>
    <w:p w14:paraId="19CB35D0" w14:textId="24F3DDE8" w:rsidR="009805DE" w:rsidRPr="00AB3F16" w:rsidRDefault="009805DE" w:rsidP="00575750">
      <w:pPr>
        <w:pStyle w:val="ListParagraph"/>
        <w:widowControl w:val="0"/>
        <w:numPr>
          <w:ilvl w:val="0"/>
          <w:numId w:val="7"/>
        </w:numPr>
        <w:jc w:val="both"/>
        <w:rPr>
          <w:i/>
          <w:lang w:val="hr-HR"/>
        </w:rPr>
      </w:pPr>
      <w:r w:rsidRPr="00AB3F16">
        <w:t>izgrađeni sistem upravljanja razvojem postepeno uvoditi u svakodnevnu praksu jačanjem interne i eksterne komunikacije te primjenom propisanih formi i obrazaca, kao i jačati kapacitete lokalne uprave i aktera iz užeg i šireg okruženja za pisanje projekata, lobiranje i privlačenje vanjskih izvora</w:t>
      </w:r>
      <w:r w:rsidRPr="00AB3F16">
        <w:rPr>
          <w:lang w:val="hr-HR"/>
        </w:rPr>
        <w:t>;</w:t>
      </w:r>
    </w:p>
    <w:p w14:paraId="23DC1ADF" w14:textId="017A2BAE" w:rsidR="009805DE" w:rsidRPr="00AB3F16" w:rsidRDefault="009805DE" w:rsidP="00575750">
      <w:pPr>
        <w:pStyle w:val="ListParagraph"/>
        <w:widowControl w:val="0"/>
        <w:numPr>
          <w:ilvl w:val="0"/>
          <w:numId w:val="7"/>
        </w:numPr>
        <w:jc w:val="both"/>
        <w:rPr>
          <w:i/>
          <w:lang w:val="hr-HR"/>
        </w:rPr>
      </w:pPr>
      <w:r w:rsidRPr="00AB3F16">
        <w:rPr>
          <w:b/>
        </w:rPr>
        <w:t>unapr</w:t>
      </w:r>
      <w:r w:rsidR="00B851EC" w:rsidRPr="00AB3F16">
        <w:rPr>
          <w:b/>
          <w:lang w:val="en-US"/>
        </w:rPr>
        <w:t>j</w:t>
      </w:r>
      <w:r w:rsidRPr="00AB3F16">
        <w:rPr>
          <w:b/>
        </w:rPr>
        <w:t>eđivati institucionaln</w:t>
      </w:r>
      <w:r w:rsidR="00B851EC" w:rsidRPr="00AB3F16">
        <w:rPr>
          <w:b/>
          <w:lang w:val="en-US"/>
        </w:rPr>
        <w:t>e</w:t>
      </w:r>
      <w:r w:rsidRPr="00AB3F16">
        <w:rPr>
          <w:b/>
        </w:rPr>
        <w:t xml:space="preserve"> kapacitet</w:t>
      </w:r>
      <w:r w:rsidR="00B851EC" w:rsidRPr="00AB3F16">
        <w:rPr>
          <w:b/>
          <w:lang w:val="en-US"/>
        </w:rPr>
        <w:t>e</w:t>
      </w:r>
      <w:r w:rsidR="00F813AD" w:rsidRPr="00AB3F16">
        <w:rPr>
          <w:b/>
          <w:lang w:val="en-US"/>
        </w:rPr>
        <w:t xml:space="preserve"> </w:t>
      </w:r>
      <w:r w:rsidRPr="00AB3F16">
        <w:rPr>
          <w:b/>
        </w:rPr>
        <w:t>JURA-e</w:t>
      </w:r>
      <w:r w:rsidRPr="00AB3F16">
        <w:t xml:space="preserve">, </w:t>
      </w:r>
      <w:r w:rsidRPr="00AB3F16">
        <w:rPr>
          <w:b/>
        </w:rPr>
        <w:t>ali i svih drugih organizacijskih struktura općinske administracije</w:t>
      </w:r>
      <w:r w:rsidRPr="00AB3F16">
        <w:t>, dosljednim provođenjem PPVI procedure</w:t>
      </w:r>
      <w:r w:rsidRPr="00AB3F16">
        <w:rPr>
          <w:lang w:val="hr-HR"/>
        </w:rPr>
        <w:t>;</w:t>
      </w:r>
    </w:p>
    <w:p w14:paraId="4DFF9A3A" w14:textId="77777777" w:rsidR="009805DE" w:rsidRPr="00AB3F16" w:rsidRDefault="009805DE" w:rsidP="00575750">
      <w:pPr>
        <w:pStyle w:val="ListParagraph"/>
        <w:widowControl w:val="0"/>
        <w:numPr>
          <w:ilvl w:val="0"/>
          <w:numId w:val="7"/>
        </w:numPr>
        <w:jc w:val="both"/>
        <w:rPr>
          <w:i/>
          <w:lang w:val="hr-HR"/>
        </w:rPr>
      </w:pPr>
      <w:r w:rsidRPr="00AB3F16">
        <w:rPr>
          <w:b/>
        </w:rPr>
        <w:t>poštovati načelo održivosti ugrađeno u strukturu same strategije</w:t>
      </w:r>
      <w:r w:rsidRPr="00AB3F16">
        <w:t xml:space="preserve"> i </w:t>
      </w:r>
      <w:r w:rsidRPr="00AB3F16">
        <w:rPr>
          <w:b/>
        </w:rPr>
        <w:t>studiozno pristupiti planiranju projekata</w:t>
      </w:r>
      <w:r w:rsidRPr="00AB3F16">
        <w:rPr>
          <w:b/>
          <w:lang w:val="hr-HR"/>
        </w:rPr>
        <w:t xml:space="preserve">. </w:t>
      </w:r>
    </w:p>
    <w:p w14:paraId="61CC8C45" w14:textId="5CD7C312" w:rsidR="00AD55C8" w:rsidRPr="00AB3F16" w:rsidRDefault="00AD55C8" w:rsidP="00AD55C8">
      <w:pPr>
        <w:autoSpaceDE w:val="0"/>
        <w:autoSpaceDN w:val="0"/>
        <w:adjustRightInd w:val="0"/>
        <w:rPr>
          <w:rFonts w:asciiTheme="minorHAnsi" w:hAnsiTheme="minorHAnsi"/>
          <w:i/>
          <w:iCs/>
          <w:sz w:val="22"/>
          <w:szCs w:val="22"/>
          <w:lang w:val="bs-Latn-BA"/>
        </w:rPr>
      </w:pPr>
      <w:r w:rsidRPr="00AB3F16">
        <w:rPr>
          <w:rFonts w:asciiTheme="minorHAnsi" w:hAnsiTheme="minorHAnsi"/>
          <w:i/>
          <w:iCs/>
          <w:sz w:val="22"/>
          <w:szCs w:val="22"/>
          <w:lang w:val="hr-HR"/>
        </w:rPr>
        <w:t>Proces revizije je realizovan u skladu sa osnovnim principima MiPRO</w:t>
      </w:r>
      <w:r w:rsidR="00835ABF" w:rsidRPr="00AB3F16">
        <w:rPr>
          <w:rStyle w:val="FootnoteReference"/>
          <w:rFonts w:asciiTheme="minorHAnsi" w:hAnsiTheme="minorHAnsi"/>
          <w:i/>
          <w:iCs/>
          <w:sz w:val="22"/>
          <w:szCs w:val="22"/>
          <w:lang w:val="hr-HR"/>
        </w:rPr>
        <w:footnoteReference w:id="1"/>
      </w:r>
      <w:r w:rsidRPr="00AB3F16">
        <w:rPr>
          <w:rFonts w:asciiTheme="minorHAnsi" w:hAnsiTheme="minorHAnsi"/>
          <w:i/>
          <w:iCs/>
          <w:sz w:val="22"/>
          <w:szCs w:val="22"/>
          <w:lang w:val="bs-Latn-BA"/>
        </w:rPr>
        <w:t xml:space="preserve"> metodologije.   </w:t>
      </w:r>
    </w:p>
    <w:p w14:paraId="7F2E0DCD" w14:textId="77777777" w:rsidR="00AD55C8" w:rsidRPr="00AB3F16" w:rsidRDefault="00AD55C8" w:rsidP="00AD55C8">
      <w:pPr>
        <w:spacing w:before="4" w:line="130" w:lineRule="exact"/>
        <w:rPr>
          <w:sz w:val="13"/>
          <w:szCs w:val="13"/>
          <w:lang w:val="bs-Latn-BA"/>
        </w:rPr>
      </w:pPr>
    </w:p>
    <w:p w14:paraId="24D47067" w14:textId="77777777" w:rsidR="00AD55C8" w:rsidRPr="00AB3F16" w:rsidRDefault="00AD55C8" w:rsidP="00AD55C8">
      <w:pPr>
        <w:spacing w:line="200" w:lineRule="exact"/>
        <w:rPr>
          <w:sz w:val="20"/>
          <w:lang w:val="bs-Latn-BA"/>
        </w:rPr>
      </w:pPr>
    </w:p>
    <w:p w14:paraId="04E8EDDF" w14:textId="77777777" w:rsidR="00B52808" w:rsidRPr="00AB3F16" w:rsidRDefault="00B52808" w:rsidP="009805DE">
      <w:pPr>
        <w:rPr>
          <w:rFonts w:asciiTheme="minorHAnsi" w:hAnsiTheme="minorHAnsi"/>
          <w:sz w:val="22"/>
          <w:szCs w:val="22"/>
          <w:lang w:val="bs-Latn-BA"/>
        </w:rPr>
      </w:pPr>
    </w:p>
    <w:p w14:paraId="76FA3E4E" w14:textId="77777777" w:rsidR="00B52808" w:rsidRPr="00AB3F16" w:rsidRDefault="00B52808" w:rsidP="00561B22">
      <w:pPr>
        <w:ind w:left="360"/>
        <w:rPr>
          <w:rFonts w:asciiTheme="minorHAnsi" w:hAnsiTheme="minorHAnsi"/>
          <w:sz w:val="22"/>
          <w:szCs w:val="22"/>
          <w:lang w:val="bs-Latn-BA"/>
        </w:rPr>
      </w:pPr>
    </w:p>
    <w:p w14:paraId="79351C4F" w14:textId="77777777" w:rsidR="00B52808" w:rsidRPr="00AB3F16" w:rsidRDefault="009805DE" w:rsidP="00575750">
      <w:pPr>
        <w:pStyle w:val="ListParagraph"/>
        <w:numPr>
          <w:ilvl w:val="0"/>
          <w:numId w:val="2"/>
        </w:numPr>
        <w:shd w:val="clear" w:color="auto" w:fill="0070C0"/>
        <w:outlineLvl w:val="0"/>
        <w:rPr>
          <w:rFonts w:cs="Arial"/>
          <w:b/>
          <w:color w:val="FFFFFF" w:themeColor="background1"/>
          <w:lang w:val="bs-Latn-BA"/>
        </w:rPr>
      </w:pPr>
      <w:bookmarkStart w:id="1" w:name="_Toc471222343"/>
      <w:r w:rsidRPr="00AB3F16">
        <w:rPr>
          <w:rFonts w:cs="Arial"/>
          <w:b/>
          <w:color w:val="FFFFFF" w:themeColor="background1"/>
          <w:lang w:val="bs-Latn-BA"/>
        </w:rPr>
        <w:t>METODOLOGIJA</w:t>
      </w:r>
      <w:bookmarkEnd w:id="1"/>
    </w:p>
    <w:p w14:paraId="058C0B26" w14:textId="77777777" w:rsidR="00DA219E" w:rsidRPr="00AB3F16" w:rsidRDefault="00DA219E" w:rsidP="00BE7963">
      <w:pPr>
        <w:rPr>
          <w:rFonts w:asciiTheme="minorHAnsi" w:hAnsiTheme="minorHAnsi" w:cs="Arial"/>
          <w:b/>
          <w:sz w:val="22"/>
          <w:szCs w:val="22"/>
          <w:lang w:val="bs-Latn-BA"/>
        </w:rPr>
      </w:pPr>
    </w:p>
    <w:p w14:paraId="68945B70" w14:textId="6FF63478" w:rsidR="00DA219E" w:rsidRPr="00AB3F16" w:rsidRDefault="009805DE" w:rsidP="00DA219E">
      <w:pPr>
        <w:ind w:left="120" w:right="60"/>
        <w:rPr>
          <w:rFonts w:asciiTheme="minorHAnsi" w:eastAsia="Calibri" w:hAnsiTheme="minorHAnsi" w:cs="Calibri"/>
          <w:lang w:val="bs-Latn-BA"/>
        </w:rPr>
      </w:pPr>
      <w:r w:rsidRPr="00AB3F16">
        <w:rPr>
          <w:rFonts w:asciiTheme="minorHAnsi" w:eastAsia="Calibri" w:hAnsiTheme="minorHAnsi" w:cs="Calibri"/>
          <w:sz w:val="22"/>
          <w:szCs w:val="22"/>
          <w:lang w:val="bs-Latn-BA"/>
        </w:rPr>
        <w:t>Izrada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revidirane Strategije</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integrisanog razvoja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općine Bosanski Petrovac izvršena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je</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skladu</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standardiz</w:t>
      </w:r>
      <w:r w:rsidR="00757D91" w:rsidRPr="00AB3F16">
        <w:rPr>
          <w:rFonts w:asciiTheme="minorHAnsi" w:eastAsia="Calibri" w:hAnsiTheme="minorHAnsi" w:cs="Calibri"/>
          <w:sz w:val="22"/>
          <w:szCs w:val="22"/>
          <w:lang w:val="bs-Latn-BA"/>
        </w:rPr>
        <w:t xml:space="preserve">iranom </w:t>
      </w:r>
      <w:r w:rsidRPr="00AB3F16">
        <w:rPr>
          <w:rFonts w:asciiTheme="minorHAnsi" w:eastAsia="Calibri" w:hAnsiTheme="minorHAnsi" w:cs="Calibri"/>
          <w:spacing w:val="1"/>
          <w:sz w:val="22"/>
          <w:szCs w:val="22"/>
          <w:lang w:val="bs-Latn-BA"/>
        </w:rPr>
        <w:t>M</w:t>
      </w:r>
      <w:r w:rsidRPr="00AB3F16">
        <w:rPr>
          <w:rFonts w:asciiTheme="minorHAnsi" w:eastAsia="Calibri" w:hAnsiTheme="minorHAnsi" w:cs="Calibri"/>
          <w:sz w:val="22"/>
          <w:szCs w:val="22"/>
          <w:lang w:val="bs-Latn-BA"/>
        </w:rPr>
        <w:t>et</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d</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l</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gijom</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za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inte</w:t>
      </w:r>
      <w:r w:rsidRPr="00AB3F16">
        <w:rPr>
          <w:rFonts w:asciiTheme="minorHAnsi" w:eastAsia="Calibri" w:hAnsiTheme="minorHAnsi" w:cs="Calibri"/>
          <w:spacing w:val="1"/>
          <w:sz w:val="22"/>
          <w:szCs w:val="22"/>
          <w:lang w:val="bs-Latn-BA"/>
        </w:rPr>
        <w:t>g</w:t>
      </w:r>
      <w:r w:rsidRPr="00AB3F16">
        <w:rPr>
          <w:rFonts w:asciiTheme="minorHAnsi" w:eastAsia="Calibri" w:hAnsiTheme="minorHAnsi" w:cs="Calibri"/>
          <w:sz w:val="22"/>
          <w:szCs w:val="22"/>
          <w:lang w:val="bs-Latn-BA"/>
        </w:rPr>
        <w:t>ri</w:t>
      </w:r>
      <w:r w:rsidRPr="00AB3F16">
        <w:rPr>
          <w:rFonts w:asciiTheme="minorHAnsi" w:eastAsia="Calibri" w:hAnsiTheme="minorHAnsi" w:cs="Calibri"/>
          <w:spacing w:val="1"/>
          <w:sz w:val="22"/>
          <w:szCs w:val="22"/>
          <w:lang w:val="bs-Latn-BA"/>
        </w:rPr>
        <w:t>s</w:t>
      </w:r>
      <w:r w:rsidRPr="00AB3F16">
        <w:rPr>
          <w:rFonts w:asciiTheme="minorHAnsi" w:eastAsia="Calibri" w:hAnsiTheme="minorHAnsi" w:cs="Calibri"/>
          <w:sz w:val="22"/>
          <w:szCs w:val="22"/>
          <w:lang w:val="bs-Latn-BA"/>
        </w:rPr>
        <w:t>ano</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plani</w:t>
      </w:r>
      <w:r w:rsidRPr="00AB3F16">
        <w:rPr>
          <w:rFonts w:asciiTheme="minorHAnsi" w:eastAsia="Calibri" w:hAnsiTheme="minorHAnsi" w:cs="Calibri"/>
          <w:spacing w:val="1"/>
          <w:sz w:val="22"/>
          <w:szCs w:val="22"/>
          <w:lang w:val="bs-Latn-BA"/>
        </w:rPr>
        <w:t>r</w:t>
      </w:r>
      <w:r w:rsidRPr="00AB3F16">
        <w:rPr>
          <w:rFonts w:asciiTheme="minorHAnsi" w:eastAsia="Calibri" w:hAnsiTheme="minorHAnsi" w:cs="Calibri"/>
          <w:sz w:val="22"/>
          <w:szCs w:val="22"/>
          <w:lang w:val="bs-Latn-BA"/>
        </w:rPr>
        <w:t>anje</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l</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kal</w:t>
      </w:r>
      <w:r w:rsidRPr="00AB3F16">
        <w:rPr>
          <w:rFonts w:asciiTheme="minorHAnsi" w:eastAsia="Calibri" w:hAnsiTheme="minorHAnsi" w:cs="Calibri"/>
          <w:spacing w:val="1"/>
          <w:sz w:val="22"/>
          <w:szCs w:val="22"/>
          <w:lang w:val="bs-Latn-BA"/>
        </w:rPr>
        <w:t>no</w:t>
      </w:r>
      <w:r w:rsidRPr="00AB3F16">
        <w:rPr>
          <w:rFonts w:asciiTheme="minorHAnsi" w:eastAsia="Calibri" w:hAnsiTheme="minorHAnsi" w:cs="Calibri"/>
          <w:sz w:val="22"/>
          <w:szCs w:val="22"/>
          <w:lang w:val="bs-Latn-BA"/>
        </w:rPr>
        <w:t>g</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ra</w:t>
      </w:r>
      <w:r w:rsidRPr="00AB3F16">
        <w:rPr>
          <w:rFonts w:asciiTheme="minorHAnsi" w:eastAsia="Calibri" w:hAnsiTheme="minorHAnsi" w:cs="Calibri"/>
          <w:spacing w:val="-1"/>
          <w:sz w:val="22"/>
          <w:szCs w:val="22"/>
          <w:lang w:val="bs-Latn-BA"/>
        </w:rPr>
        <w:t>z</w:t>
      </w:r>
      <w:r w:rsidRPr="00AB3F16">
        <w:rPr>
          <w:rFonts w:asciiTheme="minorHAnsi" w:eastAsia="Calibri" w:hAnsiTheme="minorHAnsi" w:cs="Calibri"/>
          <w:sz w:val="22"/>
          <w:szCs w:val="22"/>
          <w:lang w:val="bs-Latn-BA"/>
        </w:rPr>
        <w:t>v</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ja</w:t>
      </w:r>
      <w:r w:rsidR="00757D91" w:rsidRPr="00AB3F16">
        <w:rPr>
          <w:rFonts w:asciiTheme="minorHAnsi" w:eastAsia="Calibri" w:hAnsiTheme="minorHAnsi" w:cs="Calibri"/>
          <w:sz w:val="22"/>
          <w:szCs w:val="22"/>
          <w:lang w:val="bs-Latn-BA"/>
        </w:rPr>
        <w:t xml:space="preserve"> </w:t>
      </w:r>
      <w:r w:rsidR="00DA219E" w:rsidRPr="00AB3F16">
        <w:rPr>
          <w:rFonts w:asciiTheme="minorHAnsi" w:eastAsia="Calibri" w:hAnsiTheme="minorHAnsi" w:cs="Calibri"/>
          <w:spacing w:val="1"/>
          <w:sz w:val="22"/>
          <w:szCs w:val="22"/>
          <w:lang w:val="bs-Latn-BA"/>
        </w:rPr>
        <w:t>(</w:t>
      </w:r>
      <w:r w:rsidRPr="00AB3F16">
        <w:rPr>
          <w:rFonts w:asciiTheme="minorHAnsi" w:eastAsia="Calibri" w:hAnsiTheme="minorHAnsi" w:cs="Calibri"/>
          <w:spacing w:val="-1"/>
          <w:sz w:val="22"/>
          <w:szCs w:val="22"/>
          <w:lang w:val="bs-Latn-BA"/>
        </w:rPr>
        <w:t>MI</w:t>
      </w:r>
      <w:r w:rsidRPr="00AB3F16">
        <w:rPr>
          <w:rFonts w:asciiTheme="minorHAnsi" w:eastAsia="Calibri" w:hAnsiTheme="minorHAnsi" w:cs="Calibri"/>
          <w:sz w:val="22"/>
          <w:szCs w:val="22"/>
          <w:lang w:val="bs-Latn-BA"/>
        </w:rPr>
        <w:t>PR</w:t>
      </w:r>
      <w:r w:rsidRPr="00AB3F16">
        <w:rPr>
          <w:rFonts w:asciiTheme="minorHAnsi" w:eastAsia="Calibri" w:hAnsiTheme="minorHAnsi" w:cs="Calibri"/>
          <w:spacing w:val="1"/>
          <w:sz w:val="22"/>
          <w:szCs w:val="22"/>
          <w:lang w:val="bs-Latn-BA"/>
        </w:rPr>
        <w:t>O</w:t>
      </w:r>
      <w:r w:rsidR="00DA219E" w:rsidRPr="00AB3F16">
        <w:rPr>
          <w:rFonts w:asciiTheme="minorHAnsi" w:eastAsia="Calibri" w:hAnsiTheme="minorHAnsi" w:cs="Calibri"/>
          <w:spacing w:val="-1"/>
          <w:sz w:val="22"/>
          <w:szCs w:val="22"/>
          <w:lang w:val="bs-Latn-BA"/>
        </w:rPr>
        <w:t>)</w:t>
      </w:r>
      <w:r w:rsidR="00DA219E" w:rsidRPr="00AB3F16">
        <w:rPr>
          <w:rFonts w:asciiTheme="minorHAnsi" w:eastAsia="Calibri" w:hAnsiTheme="minorHAnsi" w:cs="Calibri"/>
          <w:sz w:val="22"/>
          <w:szCs w:val="22"/>
          <w:lang w:val="bs-Latn-BA"/>
        </w:rPr>
        <w:t>,</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4"/>
          <w:sz w:val="22"/>
          <w:szCs w:val="22"/>
          <w:lang w:val="bs-Latn-BA"/>
        </w:rPr>
        <w:t>koja</w:t>
      </w:r>
      <w:r w:rsidR="00757D91" w:rsidRPr="00AB3F16">
        <w:rPr>
          <w:rFonts w:asciiTheme="minorHAnsi" w:eastAsia="Calibri" w:hAnsiTheme="minorHAnsi" w:cs="Calibri"/>
          <w:spacing w:val="4"/>
          <w:sz w:val="22"/>
          <w:szCs w:val="22"/>
          <w:lang w:val="bs-Latn-BA"/>
        </w:rPr>
        <w:t xml:space="preserve"> </w:t>
      </w:r>
      <w:r w:rsidRPr="00AB3F16">
        <w:rPr>
          <w:rFonts w:asciiTheme="minorHAnsi" w:eastAsia="Calibri" w:hAnsiTheme="minorHAnsi" w:cs="Calibri"/>
          <w:spacing w:val="4"/>
          <w:sz w:val="22"/>
          <w:szCs w:val="22"/>
          <w:lang w:val="bs-Latn-BA"/>
        </w:rPr>
        <w:t>je</w:t>
      </w:r>
      <w:r w:rsidR="00757D91" w:rsidRPr="00AB3F16">
        <w:rPr>
          <w:rFonts w:asciiTheme="minorHAnsi" w:eastAsia="Calibri" w:hAnsiTheme="minorHAnsi" w:cs="Calibri"/>
          <w:spacing w:val="4"/>
          <w:sz w:val="22"/>
          <w:szCs w:val="22"/>
          <w:lang w:val="bs-Latn-BA"/>
        </w:rPr>
        <w:t xml:space="preserve"> </w:t>
      </w:r>
      <w:r w:rsidRPr="00AB3F16">
        <w:rPr>
          <w:rFonts w:asciiTheme="minorHAnsi" w:eastAsia="Calibri" w:hAnsiTheme="minorHAnsi" w:cs="Calibri"/>
          <w:spacing w:val="4"/>
          <w:sz w:val="22"/>
          <w:szCs w:val="22"/>
          <w:lang w:val="bs-Latn-BA"/>
        </w:rPr>
        <w:t>primjenjena</w:t>
      </w:r>
      <w:r w:rsidR="00757D91" w:rsidRPr="00AB3F16">
        <w:rPr>
          <w:rFonts w:asciiTheme="minorHAnsi" w:eastAsia="Calibri" w:hAnsiTheme="minorHAnsi" w:cs="Calibri"/>
          <w:spacing w:val="4"/>
          <w:sz w:val="22"/>
          <w:szCs w:val="22"/>
          <w:lang w:val="bs-Latn-BA"/>
        </w:rPr>
        <w:t xml:space="preserve"> </w:t>
      </w:r>
      <w:r w:rsidRPr="00AB3F16">
        <w:rPr>
          <w:rFonts w:asciiTheme="minorHAnsi" w:eastAsia="Calibri" w:hAnsiTheme="minorHAnsi" w:cs="Calibri"/>
          <w:spacing w:val="4"/>
          <w:sz w:val="22"/>
          <w:szCs w:val="22"/>
          <w:lang w:val="bs-Latn-BA"/>
        </w:rPr>
        <w:t>i</w:t>
      </w:r>
      <w:r w:rsidR="00757D91" w:rsidRPr="00AB3F16">
        <w:rPr>
          <w:rFonts w:asciiTheme="minorHAnsi" w:eastAsia="Calibri" w:hAnsiTheme="minorHAnsi" w:cs="Calibri"/>
          <w:spacing w:val="4"/>
          <w:sz w:val="22"/>
          <w:szCs w:val="22"/>
          <w:lang w:val="bs-Latn-BA"/>
        </w:rPr>
        <w:t xml:space="preserve"> </w:t>
      </w:r>
      <w:r w:rsidRPr="00AB3F16">
        <w:rPr>
          <w:rFonts w:asciiTheme="minorHAnsi" w:eastAsia="Calibri" w:hAnsiTheme="minorHAnsi" w:cs="Calibri"/>
          <w:spacing w:val="4"/>
          <w:sz w:val="22"/>
          <w:szCs w:val="22"/>
          <w:lang w:val="bs-Latn-BA"/>
        </w:rPr>
        <w:t>u</w:t>
      </w:r>
      <w:r w:rsidR="00757D91" w:rsidRPr="00AB3F16">
        <w:rPr>
          <w:rFonts w:asciiTheme="minorHAnsi" w:eastAsia="Calibri" w:hAnsiTheme="minorHAnsi" w:cs="Calibri"/>
          <w:spacing w:val="4"/>
          <w:sz w:val="22"/>
          <w:szCs w:val="22"/>
          <w:lang w:val="bs-Latn-BA"/>
        </w:rPr>
        <w:t xml:space="preserve"> </w:t>
      </w:r>
      <w:r w:rsidRPr="00AB3F16">
        <w:rPr>
          <w:rFonts w:asciiTheme="minorHAnsi" w:eastAsia="Calibri" w:hAnsiTheme="minorHAnsi" w:cs="Calibri"/>
          <w:spacing w:val="4"/>
          <w:sz w:val="22"/>
          <w:szCs w:val="22"/>
          <w:lang w:val="bs-Latn-BA"/>
        </w:rPr>
        <w:t>izradi</w:t>
      </w:r>
      <w:r w:rsidR="00757D91" w:rsidRPr="00AB3F16">
        <w:rPr>
          <w:rFonts w:asciiTheme="minorHAnsi" w:eastAsia="Calibri" w:hAnsiTheme="minorHAnsi" w:cs="Calibri"/>
          <w:spacing w:val="4"/>
          <w:sz w:val="22"/>
          <w:szCs w:val="22"/>
          <w:lang w:val="bs-Latn-BA"/>
        </w:rPr>
        <w:t xml:space="preserve"> </w:t>
      </w:r>
      <w:r w:rsidRPr="00AB3F16">
        <w:rPr>
          <w:rFonts w:asciiTheme="minorHAnsi" w:eastAsia="Calibri" w:hAnsiTheme="minorHAnsi" w:cs="Calibri"/>
          <w:spacing w:val="4"/>
          <w:sz w:val="22"/>
          <w:szCs w:val="22"/>
          <w:lang w:val="bs-Latn-BA"/>
        </w:rPr>
        <w:t>prethodnog</w:t>
      </w:r>
      <w:r w:rsidR="00757D91" w:rsidRPr="00AB3F16">
        <w:rPr>
          <w:rFonts w:asciiTheme="minorHAnsi" w:eastAsia="Calibri" w:hAnsiTheme="minorHAnsi" w:cs="Calibri"/>
          <w:spacing w:val="4"/>
          <w:sz w:val="22"/>
          <w:szCs w:val="22"/>
          <w:lang w:val="bs-Latn-BA"/>
        </w:rPr>
        <w:t xml:space="preserve"> </w:t>
      </w:r>
      <w:r w:rsidRPr="00AB3F16">
        <w:rPr>
          <w:rFonts w:asciiTheme="minorHAnsi" w:eastAsia="Calibri" w:hAnsiTheme="minorHAnsi" w:cs="Calibri"/>
          <w:spacing w:val="4"/>
          <w:sz w:val="22"/>
          <w:szCs w:val="22"/>
          <w:lang w:val="bs-Latn-BA"/>
        </w:rPr>
        <w:t>dokumenta</w:t>
      </w:r>
      <w:r w:rsidR="00757D91" w:rsidRPr="00AB3F16">
        <w:rPr>
          <w:rFonts w:asciiTheme="minorHAnsi" w:eastAsia="Calibri" w:hAnsiTheme="minorHAnsi" w:cs="Calibri"/>
          <w:spacing w:val="4"/>
          <w:sz w:val="22"/>
          <w:szCs w:val="22"/>
          <w:lang w:val="bs-Latn-BA"/>
        </w:rPr>
        <w:t xml:space="preserve"> </w:t>
      </w:r>
      <w:r w:rsidRPr="00AB3F16">
        <w:rPr>
          <w:rFonts w:asciiTheme="minorHAnsi" w:eastAsia="Calibri" w:hAnsiTheme="minorHAnsi" w:cs="Calibri"/>
          <w:spacing w:val="4"/>
          <w:sz w:val="22"/>
          <w:szCs w:val="22"/>
          <w:lang w:val="bs-Latn-BA"/>
        </w:rPr>
        <w:t>strategije</w:t>
      </w:r>
      <w:r w:rsidR="00922D7D" w:rsidRPr="00AB3F16">
        <w:rPr>
          <w:rFonts w:asciiTheme="minorHAnsi" w:eastAsia="Calibri" w:hAnsiTheme="minorHAnsi" w:cs="Calibri"/>
          <w:spacing w:val="4"/>
          <w:sz w:val="22"/>
          <w:szCs w:val="22"/>
          <w:lang w:val="bs-Latn-BA"/>
        </w:rPr>
        <w:t>.</w:t>
      </w:r>
      <w:r w:rsidR="00757D91" w:rsidRPr="00AB3F16">
        <w:rPr>
          <w:rFonts w:asciiTheme="minorHAnsi" w:eastAsia="Calibri" w:hAnsiTheme="minorHAnsi" w:cs="Calibri"/>
          <w:spacing w:val="4"/>
          <w:sz w:val="22"/>
          <w:szCs w:val="22"/>
          <w:lang w:val="bs-Latn-BA"/>
        </w:rPr>
        <w:t xml:space="preserve"> </w:t>
      </w:r>
      <w:r w:rsidRPr="00AB3F16">
        <w:rPr>
          <w:rFonts w:asciiTheme="minorHAnsi" w:eastAsia="Calibri" w:hAnsiTheme="minorHAnsi" w:cs="Calibri"/>
          <w:spacing w:val="4"/>
          <w:sz w:val="22"/>
          <w:szCs w:val="22"/>
          <w:lang w:val="bs-Latn-BA"/>
        </w:rPr>
        <w:t>Ova</w:t>
      </w:r>
      <w:r w:rsidR="00757D91" w:rsidRPr="00AB3F16">
        <w:rPr>
          <w:rFonts w:asciiTheme="minorHAnsi" w:eastAsia="Calibri" w:hAnsiTheme="minorHAnsi" w:cs="Calibri"/>
          <w:spacing w:val="4"/>
          <w:sz w:val="22"/>
          <w:szCs w:val="22"/>
          <w:lang w:val="bs-Latn-BA"/>
        </w:rPr>
        <w:t xml:space="preserve"> </w:t>
      </w:r>
      <w:r w:rsidRPr="00AB3F16">
        <w:rPr>
          <w:rFonts w:asciiTheme="minorHAnsi" w:eastAsia="Calibri" w:hAnsiTheme="minorHAnsi" w:cs="Calibri"/>
          <w:spacing w:val="4"/>
          <w:sz w:val="22"/>
          <w:szCs w:val="22"/>
          <w:lang w:val="bs-Latn-BA"/>
        </w:rPr>
        <w:t>metodologija</w:t>
      </w:r>
      <w:r w:rsidR="00757D91" w:rsidRPr="00AB3F16">
        <w:rPr>
          <w:rFonts w:asciiTheme="minorHAnsi" w:eastAsia="Calibri" w:hAnsiTheme="minorHAnsi" w:cs="Calibri"/>
          <w:spacing w:val="4"/>
          <w:sz w:val="22"/>
          <w:szCs w:val="22"/>
          <w:lang w:val="bs-Latn-BA"/>
        </w:rPr>
        <w:t xml:space="preserve"> </w:t>
      </w:r>
      <w:r w:rsidRPr="00AB3F16">
        <w:rPr>
          <w:rFonts w:asciiTheme="minorHAnsi" w:eastAsia="Calibri" w:hAnsiTheme="minorHAnsi" w:cs="Calibri"/>
          <w:spacing w:val="4"/>
          <w:sz w:val="22"/>
          <w:szCs w:val="22"/>
          <w:lang w:val="bs-Latn-BA"/>
        </w:rPr>
        <w:t>je</w:t>
      </w:r>
      <w:r w:rsidR="00757D91" w:rsidRPr="00AB3F16">
        <w:rPr>
          <w:rFonts w:asciiTheme="minorHAnsi" w:eastAsia="Calibri" w:hAnsiTheme="minorHAnsi" w:cs="Calibri"/>
          <w:spacing w:val="4"/>
          <w:sz w:val="22"/>
          <w:szCs w:val="22"/>
          <w:lang w:val="bs-Latn-BA"/>
        </w:rPr>
        <w:t xml:space="preserve"> </w:t>
      </w:r>
      <w:r w:rsidRPr="00AB3F16">
        <w:rPr>
          <w:rFonts w:asciiTheme="minorHAnsi" w:eastAsia="Calibri" w:hAnsiTheme="minorHAnsi" w:cs="Calibri"/>
          <w:sz w:val="22"/>
          <w:szCs w:val="22"/>
          <w:lang w:val="bs-Latn-BA"/>
        </w:rPr>
        <w:t>p</w:t>
      </w:r>
      <w:r w:rsidRPr="00AB3F16">
        <w:rPr>
          <w:rFonts w:asciiTheme="minorHAnsi" w:eastAsia="Calibri" w:hAnsiTheme="minorHAnsi" w:cs="Calibri"/>
          <w:spacing w:val="1"/>
          <w:sz w:val="22"/>
          <w:szCs w:val="22"/>
          <w:lang w:val="bs-Latn-BA"/>
        </w:rPr>
        <w:t>r</w:t>
      </w:r>
      <w:r w:rsidRPr="00AB3F16">
        <w:rPr>
          <w:rFonts w:asciiTheme="minorHAnsi" w:eastAsia="Calibri" w:hAnsiTheme="minorHAnsi" w:cs="Calibri"/>
          <w:sz w:val="22"/>
          <w:szCs w:val="22"/>
          <w:lang w:val="bs-Latn-BA"/>
        </w:rPr>
        <w:t>ihva</w:t>
      </w:r>
      <w:r w:rsidRPr="00AB3F16">
        <w:rPr>
          <w:rFonts w:asciiTheme="minorHAnsi" w:eastAsia="Calibri" w:hAnsiTheme="minorHAnsi" w:cs="Calibri"/>
          <w:spacing w:val="-1"/>
          <w:sz w:val="22"/>
          <w:szCs w:val="22"/>
          <w:lang w:val="bs-Latn-BA"/>
        </w:rPr>
        <w:t>ć</w:t>
      </w:r>
      <w:r w:rsidRPr="00AB3F16">
        <w:rPr>
          <w:rFonts w:asciiTheme="minorHAnsi" w:eastAsia="Calibri" w:hAnsiTheme="minorHAnsi" w:cs="Calibri"/>
          <w:sz w:val="22"/>
          <w:szCs w:val="22"/>
          <w:lang w:val="bs-Latn-BA"/>
        </w:rPr>
        <w:t>ena</w:t>
      </w:r>
      <w:r w:rsidR="004010B4" w:rsidRPr="00AB3F16">
        <w:rPr>
          <w:rFonts w:asciiTheme="minorHAnsi" w:eastAsia="Calibri" w:hAnsiTheme="minorHAnsi" w:cs="Calibri"/>
          <w:sz w:val="22"/>
          <w:szCs w:val="22"/>
          <w:lang w:val="bs-Latn-BA"/>
        </w:rPr>
        <w:t xml:space="preserve"> </w:t>
      </w:r>
      <w:r w:rsidR="00030004" w:rsidRPr="00AB3F16">
        <w:rPr>
          <w:rFonts w:asciiTheme="minorHAnsi" w:eastAsia="Calibri" w:hAnsiTheme="minorHAnsi" w:cs="Calibri"/>
          <w:sz w:val="22"/>
          <w:szCs w:val="22"/>
          <w:lang w:val="bs-Latn-BA"/>
        </w:rPr>
        <w:t>i</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prep</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ru</w:t>
      </w:r>
      <w:r w:rsidRPr="00AB3F16">
        <w:rPr>
          <w:rFonts w:asciiTheme="minorHAnsi" w:eastAsia="Calibri" w:hAnsiTheme="minorHAnsi" w:cs="Calibri"/>
          <w:spacing w:val="1"/>
          <w:sz w:val="22"/>
          <w:szCs w:val="22"/>
          <w:lang w:val="bs-Latn-BA"/>
        </w:rPr>
        <w:t>č</w:t>
      </w:r>
      <w:r w:rsidRPr="00AB3F16">
        <w:rPr>
          <w:rFonts w:asciiTheme="minorHAnsi" w:eastAsia="Calibri" w:hAnsiTheme="minorHAnsi" w:cs="Calibri"/>
          <w:sz w:val="22"/>
          <w:szCs w:val="22"/>
          <w:lang w:val="bs-Latn-BA"/>
        </w:rPr>
        <w:t>ena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d</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s</w:t>
      </w:r>
      <w:r w:rsidRPr="00AB3F16">
        <w:rPr>
          <w:rFonts w:asciiTheme="minorHAnsi" w:eastAsia="Calibri" w:hAnsiTheme="minorHAnsi" w:cs="Calibri"/>
          <w:spacing w:val="1"/>
          <w:sz w:val="22"/>
          <w:szCs w:val="22"/>
          <w:lang w:val="bs-Latn-BA"/>
        </w:rPr>
        <w:t>t</w:t>
      </w:r>
      <w:r w:rsidRPr="00AB3F16">
        <w:rPr>
          <w:rFonts w:asciiTheme="minorHAnsi" w:eastAsia="Calibri" w:hAnsiTheme="minorHAnsi" w:cs="Calibri"/>
          <w:sz w:val="22"/>
          <w:szCs w:val="22"/>
          <w:lang w:val="bs-Latn-BA"/>
        </w:rPr>
        <w:t>ra</w:t>
      </w:r>
      <w:r w:rsidRPr="00AB3F16">
        <w:rPr>
          <w:rFonts w:asciiTheme="minorHAnsi" w:eastAsia="Calibri" w:hAnsiTheme="minorHAnsi" w:cs="Calibri"/>
          <w:spacing w:val="1"/>
          <w:sz w:val="22"/>
          <w:szCs w:val="22"/>
          <w:lang w:val="bs-Latn-BA"/>
        </w:rPr>
        <w:t>n</w:t>
      </w:r>
      <w:r w:rsidRPr="00AB3F16">
        <w:rPr>
          <w:rFonts w:asciiTheme="minorHAnsi" w:eastAsia="Calibri" w:hAnsiTheme="minorHAnsi" w:cs="Calibri"/>
          <w:sz w:val="22"/>
          <w:szCs w:val="22"/>
          <w:lang w:val="bs-Latn-BA"/>
        </w:rPr>
        <w:t>e</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entitetsk</w:t>
      </w:r>
      <w:r w:rsidRPr="00AB3F16">
        <w:rPr>
          <w:rFonts w:asciiTheme="minorHAnsi" w:eastAsia="Calibri" w:hAnsiTheme="minorHAnsi" w:cs="Calibri"/>
          <w:spacing w:val="1"/>
          <w:sz w:val="22"/>
          <w:szCs w:val="22"/>
          <w:lang w:val="bs-Latn-BA"/>
        </w:rPr>
        <w:t>i</w:t>
      </w:r>
      <w:r w:rsidRPr="00AB3F16">
        <w:rPr>
          <w:rFonts w:asciiTheme="minorHAnsi" w:eastAsia="Calibri" w:hAnsiTheme="minorHAnsi" w:cs="Calibri"/>
          <w:sz w:val="22"/>
          <w:szCs w:val="22"/>
          <w:lang w:val="bs-Latn-BA"/>
        </w:rPr>
        <w:t>h</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vlada</w:t>
      </w:r>
      <w:r w:rsidR="00DA219E" w:rsidRPr="00AB3F16">
        <w:rPr>
          <w:rFonts w:asciiTheme="minorHAnsi" w:eastAsia="Calibri" w:hAnsiTheme="minorHAnsi" w:cs="Calibri"/>
          <w:sz w:val="22"/>
          <w:szCs w:val="22"/>
          <w:lang w:val="bs-Latn-BA"/>
        </w:rPr>
        <w:t>,</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te</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sa</w:t>
      </w:r>
      <w:r w:rsidRPr="00AB3F16">
        <w:rPr>
          <w:rFonts w:asciiTheme="minorHAnsi" w:eastAsia="Calibri" w:hAnsiTheme="minorHAnsi" w:cs="Calibri"/>
          <w:spacing w:val="2"/>
          <w:sz w:val="22"/>
          <w:szCs w:val="22"/>
          <w:lang w:val="bs-Latn-BA"/>
        </w:rPr>
        <w:t>v</w:t>
      </w:r>
      <w:r w:rsidRPr="00AB3F16">
        <w:rPr>
          <w:rFonts w:asciiTheme="minorHAnsi" w:eastAsia="Calibri" w:hAnsiTheme="minorHAnsi" w:cs="Calibri"/>
          <w:sz w:val="22"/>
          <w:szCs w:val="22"/>
          <w:lang w:val="bs-Latn-BA"/>
        </w:rPr>
        <w:t>eza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p</w:t>
      </w:r>
      <w:r w:rsidRPr="00AB3F16">
        <w:rPr>
          <w:rFonts w:asciiTheme="minorHAnsi" w:eastAsia="Calibri" w:hAnsiTheme="minorHAnsi" w:cs="Calibri"/>
          <w:spacing w:val="-1"/>
          <w:sz w:val="22"/>
          <w:szCs w:val="22"/>
          <w:lang w:val="bs-Latn-BA"/>
        </w:rPr>
        <w:t>ć</w:t>
      </w:r>
      <w:r w:rsidRPr="00AB3F16">
        <w:rPr>
          <w:rFonts w:asciiTheme="minorHAnsi" w:eastAsia="Calibri" w:hAnsiTheme="minorHAnsi" w:cs="Calibri"/>
          <w:sz w:val="22"/>
          <w:szCs w:val="22"/>
          <w:lang w:val="bs-Latn-BA"/>
        </w:rPr>
        <w:t>ina</w:t>
      </w:r>
      <w:r w:rsidR="004010B4" w:rsidRPr="00AB3F16">
        <w:rPr>
          <w:rFonts w:asciiTheme="minorHAnsi" w:eastAsia="Calibri" w:hAnsiTheme="minorHAnsi" w:cs="Calibri"/>
          <w:sz w:val="22"/>
          <w:szCs w:val="22"/>
          <w:lang w:val="bs-Latn-BA"/>
        </w:rPr>
        <w:t xml:space="preserve"> </w:t>
      </w:r>
      <w:r w:rsidR="00757D91" w:rsidRPr="00AB3F16">
        <w:rPr>
          <w:rFonts w:asciiTheme="minorHAnsi" w:eastAsia="Calibri" w:hAnsiTheme="minorHAnsi" w:cs="Calibri"/>
          <w:sz w:val="22"/>
          <w:szCs w:val="22"/>
          <w:lang w:val="bs-Latn-BA"/>
        </w:rPr>
        <w:t xml:space="preserve">i </w:t>
      </w:r>
      <w:r w:rsidRPr="00AB3F16">
        <w:rPr>
          <w:rFonts w:asciiTheme="minorHAnsi" w:eastAsia="Calibri" w:hAnsiTheme="minorHAnsi" w:cs="Calibri"/>
          <w:sz w:val="22"/>
          <w:szCs w:val="22"/>
          <w:lang w:val="bs-Latn-BA"/>
        </w:rPr>
        <w:t>grad</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va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pacing w:val="-1"/>
          <w:sz w:val="22"/>
          <w:szCs w:val="22"/>
          <w:lang w:val="bs-Latn-BA"/>
        </w:rPr>
        <w:t>b</w:t>
      </w:r>
      <w:r w:rsidRPr="00AB3F16">
        <w:rPr>
          <w:rFonts w:asciiTheme="minorHAnsi" w:eastAsia="Calibri" w:hAnsiTheme="minorHAnsi" w:cs="Calibri"/>
          <w:sz w:val="22"/>
          <w:szCs w:val="22"/>
          <w:lang w:val="bs-Latn-BA"/>
        </w:rPr>
        <w:t>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entiteta</w:t>
      </w:r>
      <w:r w:rsidR="00DA219E" w:rsidRPr="00AB3F16">
        <w:rPr>
          <w:rFonts w:asciiTheme="minorHAnsi" w:eastAsia="Calibri" w:hAnsiTheme="minorHAnsi" w:cs="Calibri"/>
          <w:sz w:val="22"/>
          <w:szCs w:val="22"/>
          <w:lang w:val="bs-Latn-BA"/>
        </w:rPr>
        <w:t>.</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MI</w:t>
      </w:r>
      <w:r w:rsidRPr="00AB3F16">
        <w:rPr>
          <w:rFonts w:asciiTheme="minorHAnsi" w:eastAsia="Calibri" w:hAnsiTheme="minorHAnsi" w:cs="Calibri"/>
          <w:sz w:val="22"/>
          <w:szCs w:val="22"/>
          <w:lang w:val="bs-Latn-BA"/>
        </w:rPr>
        <w:t>PRO</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2"/>
          <w:sz w:val="22"/>
          <w:szCs w:val="22"/>
          <w:lang w:val="bs-Latn-BA"/>
        </w:rPr>
        <w:t>j</w:t>
      </w:r>
      <w:r w:rsidRPr="00AB3F16">
        <w:rPr>
          <w:rFonts w:asciiTheme="minorHAnsi" w:eastAsia="Calibri" w:hAnsiTheme="minorHAnsi" w:cs="Calibri"/>
          <w:sz w:val="22"/>
          <w:szCs w:val="22"/>
          <w:lang w:val="bs-Latn-BA"/>
        </w:rPr>
        <w:t>e</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tpun</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sti</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u</w:t>
      </w:r>
      <w:r w:rsidRPr="00AB3F16">
        <w:rPr>
          <w:rFonts w:asciiTheme="minorHAnsi" w:eastAsia="Calibri" w:hAnsiTheme="minorHAnsi" w:cs="Calibri"/>
          <w:sz w:val="22"/>
          <w:szCs w:val="22"/>
          <w:lang w:val="bs-Latn-BA"/>
        </w:rPr>
        <w:t>sklađena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pacing w:val="-1"/>
          <w:sz w:val="22"/>
          <w:szCs w:val="22"/>
          <w:lang w:val="bs-Latn-BA"/>
        </w:rPr>
        <w:t>s</w:t>
      </w:r>
      <w:r w:rsidRPr="00AB3F16">
        <w:rPr>
          <w:rFonts w:asciiTheme="minorHAnsi" w:eastAsia="Calibri" w:hAnsiTheme="minorHAnsi" w:cs="Calibri"/>
          <w:sz w:val="22"/>
          <w:szCs w:val="22"/>
          <w:lang w:val="bs-Latn-BA"/>
        </w:rPr>
        <w:t>t</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je</w:t>
      </w:r>
      <w:r w:rsidRPr="00AB3F16">
        <w:rPr>
          <w:rFonts w:asciiTheme="minorHAnsi" w:eastAsia="Calibri" w:hAnsiTheme="minorHAnsi" w:cs="Calibri"/>
          <w:spacing w:val="-1"/>
          <w:sz w:val="22"/>
          <w:szCs w:val="22"/>
          <w:lang w:val="bs-Latn-BA"/>
        </w:rPr>
        <w:t>ć</w:t>
      </w:r>
      <w:r w:rsidRPr="00AB3F16">
        <w:rPr>
          <w:rFonts w:asciiTheme="minorHAnsi" w:eastAsia="Calibri" w:hAnsiTheme="minorHAnsi" w:cs="Calibri"/>
          <w:sz w:val="22"/>
          <w:szCs w:val="22"/>
          <w:lang w:val="bs-Latn-BA"/>
        </w:rPr>
        <w:t>im</w:t>
      </w:r>
      <w:r w:rsidR="004972BB" w:rsidRPr="00AB3F16">
        <w:rPr>
          <w:rFonts w:asciiTheme="minorHAnsi" w:eastAsia="Calibri" w:hAnsiTheme="minorHAnsi" w:cs="Calibri"/>
          <w:spacing w:val="1"/>
          <w:sz w:val="22"/>
          <w:szCs w:val="22"/>
          <w:lang w:val="bs-Latn-BA"/>
        </w:rPr>
        <w:t xml:space="preserve"> z</w:t>
      </w:r>
      <w:r w:rsidRPr="00AB3F16">
        <w:rPr>
          <w:rFonts w:asciiTheme="minorHAnsi" w:eastAsia="Calibri" w:hAnsiTheme="minorHAnsi" w:cs="Calibri"/>
          <w:sz w:val="22"/>
          <w:szCs w:val="22"/>
          <w:lang w:val="bs-Latn-BA"/>
        </w:rPr>
        <w:t>ak</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n</w:t>
      </w:r>
      <w:r w:rsidRPr="00AB3F16">
        <w:rPr>
          <w:rFonts w:asciiTheme="minorHAnsi" w:eastAsia="Calibri" w:hAnsiTheme="minorHAnsi" w:cs="Calibri"/>
          <w:spacing w:val="-1"/>
          <w:sz w:val="22"/>
          <w:szCs w:val="22"/>
          <w:lang w:val="bs-Latn-BA"/>
        </w:rPr>
        <w:t>s</w:t>
      </w:r>
      <w:r w:rsidRPr="00AB3F16">
        <w:rPr>
          <w:rFonts w:asciiTheme="minorHAnsi" w:eastAsia="Calibri" w:hAnsiTheme="minorHAnsi" w:cs="Calibri"/>
          <w:sz w:val="22"/>
          <w:szCs w:val="22"/>
          <w:lang w:val="bs-Latn-BA"/>
        </w:rPr>
        <w:t>kim</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kvir</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m</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k</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jim</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je</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d</w:t>
      </w:r>
      <w:r w:rsidRPr="00AB3F16">
        <w:rPr>
          <w:rFonts w:asciiTheme="minorHAnsi" w:eastAsia="Calibri" w:hAnsiTheme="minorHAnsi" w:cs="Calibri"/>
          <w:sz w:val="22"/>
          <w:szCs w:val="22"/>
          <w:lang w:val="bs-Latn-BA"/>
        </w:rPr>
        <w:t>efin</w:t>
      </w:r>
      <w:r w:rsidRPr="00AB3F16">
        <w:rPr>
          <w:rFonts w:asciiTheme="minorHAnsi" w:eastAsia="Calibri" w:hAnsiTheme="minorHAnsi" w:cs="Calibri"/>
          <w:spacing w:val="1"/>
          <w:sz w:val="22"/>
          <w:szCs w:val="22"/>
          <w:lang w:val="bs-Latn-BA"/>
        </w:rPr>
        <w:t>i</w:t>
      </w:r>
      <w:r w:rsidRPr="00AB3F16">
        <w:rPr>
          <w:rFonts w:asciiTheme="minorHAnsi" w:eastAsia="Calibri" w:hAnsiTheme="minorHAnsi" w:cs="Calibri"/>
          <w:sz w:val="22"/>
          <w:szCs w:val="22"/>
          <w:lang w:val="bs-Latn-BA"/>
        </w:rPr>
        <w:t>s</w:t>
      </w:r>
      <w:r w:rsidRPr="00AB3F16">
        <w:rPr>
          <w:rFonts w:asciiTheme="minorHAnsi" w:eastAsia="Calibri" w:hAnsiTheme="minorHAnsi" w:cs="Calibri"/>
          <w:spacing w:val="2"/>
          <w:sz w:val="22"/>
          <w:szCs w:val="22"/>
          <w:lang w:val="bs-Latn-BA"/>
        </w:rPr>
        <w:t>a</w:t>
      </w:r>
      <w:r w:rsidRPr="00AB3F16">
        <w:rPr>
          <w:rFonts w:asciiTheme="minorHAnsi" w:eastAsia="Calibri" w:hAnsiTheme="minorHAnsi" w:cs="Calibri"/>
          <w:sz w:val="22"/>
          <w:szCs w:val="22"/>
          <w:lang w:val="bs-Latn-BA"/>
        </w:rPr>
        <w:t>no</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planir</w:t>
      </w:r>
      <w:r w:rsidRPr="00AB3F16">
        <w:rPr>
          <w:rFonts w:asciiTheme="minorHAnsi" w:eastAsia="Calibri" w:hAnsiTheme="minorHAnsi" w:cs="Calibri"/>
          <w:spacing w:val="2"/>
          <w:sz w:val="22"/>
          <w:szCs w:val="22"/>
          <w:lang w:val="bs-Latn-BA"/>
        </w:rPr>
        <w:t>a</w:t>
      </w:r>
      <w:r w:rsidRPr="00AB3F16">
        <w:rPr>
          <w:rFonts w:asciiTheme="minorHAnsi" w:eastAsia="Calibri" w:hAnsiTheme="minorHAnsi" w:cs="Calibri"/>
          <w:sz w:val="22"/>
          <w:szCs w:val="22"/>
          <w:lang w:val="bs-Latn-BA"/>
        </w:rPr>
        <w:t>nje</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razv</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ja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n</w:t>
      </w:r>
      <w:r w:rsidRPr="00AB3F16">
        <w:rPr>
          <w:rFonts w:asciiTheme="minorHAnsi" w:eastAsia="Calibri" w:hAnsiTheme="minorHAnsi" w:cs="Calibri"/>
          <w:sz w:val="22"/>
          <w:szCs w:val="22"/>
          <w:lang w:val="bs-Latn-BA"/>
        </w:rPr>
        <w:t>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l</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kaln</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m</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niv</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u</w:t>
      </w:r>
      <w:r w:rsidR="00DA219E" w:rsidRPr="00AB3F16">
        <w:rPr>
          <w:rFonts w:asciiTheme="minorHAnsi" w:eastAsia="Calibri" w:hAnsiTheme="minorHAnsi" w:cs="Calibri"/>
          <w:sz w:val="22"/>
          <w:szCs w:val="22"/>
          <w:lang w:val="bs-Latn-BA"/>
        </w:rPr>
        <w:t>,</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kao</w:t>
      </w:r>
      <w:r w:rsidR="004010B4" w:rsidRPr="00AB3F16">
        <w:rPr>
          <w:rFonts w:asciiTheme="minorHAnsi" w:eastAsia="Calibri" w:hAnsiTheme="minorHAnsi" w:cs="Calibri"/>
          <w:sz w:val="22"/>
          <w:szCs w:val="22"/>
          <w:lang w:val="bs-Latn-BA"/>
        </w:rPr>
        <w:t xml:space="preserve"> </w:t>
      </w:r>
      <w:r w:rsidR="00757D91" w:rsidRPr="00AB3F16">
        <w:rPr>
          <w:rFonts w:asciiTheme="minorHAnsi" w:eastAsia="Calibri" w:hAnsiTheme="minorHAnsi" w:cs="Calibri"/>
          <w:sz w:val="22"/>
          <w:szCs w:val="22"/>
          <w:lang w:val="bs-Latn-BA"/>
        </w:rPr>
        <w:t xml:space="preserve">i </w:t>
      </w:r>
      <w:r w:rsidRPr="00AB3F16">
        <w:rPr>
          <w:rFonts w:asciiTheme="minorHAnsi" w:eastAsia="Calibri" w:hAnsiTheme="minorHAnsi" w:cs="Calibri"/>
          <w:sz w:val="22"/>
          <w:szCs w:val="22"/>
          <w:lang w:val="bs-Latn-BA"/>
        </w:rPr>
        <w:t>sa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v</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d</w:t>
      </w:r>
      <w:r w:rsidRPr="00AB3F16">
        <w:rPr>
          <w:rFonts w:asciiTheme="minorHAnsi" w:eastAsia="Calibri" w:hAnsiTheme="minorHAnsi" w:cs="Calibri"/>
          <w:spacing w:val="1"/>
          <w:sz w:val="22"/>
          <w:szCs w:val="22"/>
          <w:lang w:val="bs-Latn-BA"/>
        </w:rPr>
        <w:t>e</w:t>
      </w:r>
      <w:r w:rsidRPr="00AB3F16">
        <w:rPr>
          <w:rFonts w:asciiTheme="minorHAnsi" w:eastAsia="Calibri" w:hAnsiTheme="minorHAnsi" w:cs="Calibri"/>
          <w:spacing w:val="-1"/>
          <w:sz w:val="22"/>
          <w:szCs w:val="22"/>
          <w:lang w:val="bs-Latn-BA"/>
        </w:rPr>
        <w:t>ć</w:t>
      </w:r>
      <w:r w:rsidRPr="00AB3F16">
        <w:rPr>
          <w:rFonts w:asciiTheme="minorHAnsi" w:eastAsia="Calibri" w:hAnsiTheme="minorHAnsi" w:cs="Calibri"/>
          <w:sz w:val="22"/>
          <w:szCs w:val="22"/>
          <w:lang w:val="bs-Latn-BA"/>
        </w:rPr>
        <w:t>im</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princ</w:t>
      </w:r>
      <w:r w:rsidRPr="00AB3F16">
        <w:rPr>
          <w:rFonts w:asciiTheme="minorHAnsi" w:eastAsia="Calibri" w:hAnsiTheme="minorHAnsi" w:cs="Calibri"/>
          <w:spacing w:val="1"/>
          <w:sz w:val="22"/>
          <w:szCs w:val="22"/>
          <w:lang w:val="bs-Latn-BA"/>
        </w:rPr>
        <w:t>i</w:t>
      </w:r>
      <w:r w:rsidRPr="00AB3F16">
        <w:rPr>
          <w:rFonts w:asciiTheme="minorHAnsi" w:eastAsia="Calibri" w:hAnsiTheme="minorHAnsi" w:cs="Calibri"/>
          <w:sz w:val="22"/>
          <w:szCs w:val="22"/>
          <w:lang w:val="bs-Latn-BA"/>
        </w:rPr>
        <w:t>pima</w:t>
      </w:r>
      <w:r w:rsidR="004010B4" w:rsidRPr="00AB3F16">
        <w:rPr>
          <w:rFonts w:asciiTheme="minorHAnsi" w:eastAsia="Calibri" w:hAnsiTheme="minorHAnsi" w:cs="Calibri"/>
          <w:sz w:val="22"/>
          <w:szCs w:val="22"/>
          <w:lang w:val="bs-Latn-BA"/>
        </w:rPr>
        <w:t xml:space="preserve"> </w:t>
      </w:r>
      <w:r w:rsidR="00030004" w:rsidRPr="00AB3F16">
        <w:rPr>
          <w:rFonts w:asciiTheme="minorHAnsi" w:eastAsia="Calibri" w:hAnsiTheme="minorHAnsi" w:cs="Calibri"/>
          <w:sz w:val="22"/>
          <w:szCs w:val="22"/>
          <w:lang w:val="bs-Latn-BA"/>
        </w:rPr>
        <w:t xml:space="preserve">i </w:t>
      </w:r>
      <w:r w:rsidRPr="00AB3F16">
        <w:rPr>
          <w:rFonts w:asciiTheme="minorHAnsi" w:eastAsia="Calibri" w:hAnsiTheme="minorHAnsi" w:cs="Calibri"/>
          <w:sz w:val="22"/>
          <w:szCs w:val="22"/>
          <w:lang w:val="bs-Latn-BA"/>
        </w:rPr>
        <w:t>pr</w:t>
      </w:r>
      <w:r w:rsidRPr="00AB3F16">
        <w:rPr>
          <w:rFonts w:asciiTheme="minorHAnsi" w:eastAsia="Calibri" w:hAnsiTheme="minorHAnsi" w:cs="Calibri"/>
          <w:spacing w:val="1"/>
          <w:sz w:val="22"/>
          <w:szCs w:val="22"/>
          <w:lang w:val="bs-Latn-BA"/>
        </w:rPr>
        <w:t>i</w:t>
      </w:r>
      <w:r w:rsidRPr="00AB3F16">
        <w:rPr>
          <w:rFonts w:asciiTheme="minorHAnsi" w:eastAsia="Calibri" w:hAnsiTheme="minorHAnsi" w:cs="Calibri"/>
          <w:sz w:val="22"/>
          <w:szCs w:val="22"/>
          <w:lang w:val="bs-Latn-BA"/>
        </w:rPr>
        <w:t>stup</w:t>
      </w:r>
      <w:r w:rsidRPr="00AB3F16">
        <w:rPr>
          <w:rFonts w:asciiTheme="minorHAnsi" w:eastAsia="Calibri" w:hAnsiTheme="minorHAnsi" w:cs="Calibri"/>
          <w:spacing w:val="1"/>
          <w:sz w:val="22"/>
          <w:szCs w:val="22"/>
          <w:lang w:val="bs-Latn-BA"/>
        </w:rPr>
        <w:t>i</w:t>
      </w:r>
      <w:r w:rsidRPr="00AB3F16">
        <w:rPr>
          <w:rFonts w:asciiTheme="minorHAnsi" w:eastAsia="Calibri" w:hAnsiTheme="minorHAnsi" w:cs="Calibri"/>
          <w:sz w:val="22"/>
          <w:szCs w:val="22"/>
          <w:lang w:val="bs-Latn-BA"/>
        </w:rPr>
        <w:t>ma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strat</w:t>
      </w:r>
      <w:r w:rsidRPr="00AB3F16">
        <w:rPr>
          <w:rFonts w:asciiTheme="minorHAnsi" w:eastAsia="Calibri" w:hAnsiTheme="minorHAnsi" w:cs="Calibri"/>
          <w:spacing w:val="1"/>
          <w:sz w:val="22"/>
          <w:szCs w:val="22"/>
          <w:lang w:val="bs-Latn-BA"/>
        </w:rPr>
        <w:t>e</w:t>
      </w:r>
      <w:r w:rsidRPr="00AB3F16">
        <w:rPr>
          <w:rFonts w:asciiTheme="minorHAnsi" w:eastAsia="Calibri" w:hAnsiTheme="minorHAnsi" w:cs="Calibri"/>
          <w:spacing w:val="-1"/>
          <w:sz w:val="22"/>
          <w:szCs w:val="22"/>
          <w:lang w:val="bs-Latn-BA"/>
        </w:rPr>
        <w:t>š</w:t>
      </w:r>
      <w:r w:rsidRPr="00AB3F16">
        <w:rPr>
          <w:rFonts w:asciiTheme="minorHAnsi" w:eastAsia="Calibri" w:hAnsiTheme="minorHAnsi" w:cs="Calibri"/>
          <w:spacing w:val="1"/>
          <w:sz w:val="22"/>
          <w:szCs w:val="22"/>
          <w:lang w:val="bs-Latn-BA"/>
        </w:rPr>
        <w:t>ko</w:t>
      </w:r>
      <w:r w:rsidRPr="00AB3F16">
        <w:rPr>
          <w:rFonts w:asciiTheme="minorHAnsi" w:eastAsia="Calibri" w:hAnsiTheme="minorHAnsi" w:cs="Calibri"/>
          <w:sz w:val="22"/>
          <w:szCs w:val="22"/>
          <w:lang w:val="bs-Latn-BA"/>
        </w:rPr>
        <w:t>m</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plan</w:t>
      </w:r>
      <w:r w:rsidRPr="00AB3F16">
        <w:rPr>
          <w:rFonts w:asciiTheme="minorHAnsi" w:eastAsia="Calibri" w:hAnsiTheme="minorHAnsi" w:cs="Calibri"/>
          <w:spacing w:val="1"/>
          <w:sz w:val="22"/>
          <w:szCs w:val="22"/>
          <w:lang w:val="bs-Latn-BA"/>
        </w:rPr>
        <w:t>i</w:t>
      </w:r>
      <w:r w:rsidRPr="00AB3F16">
        <w:rPr>
          <w:rFonts w:asciiTheme="minorHAnsi" w:eastAsia="Calibri" w:hAnsiTheme="minorHAnsi" w:cs="Calibri"/>
          <w:sz w:val="22"/>
          <w:szCs w:val="22"/>
          <w:lang w:val="bs-Latn-BA"/>
        </w:rPr>
        <w:t>ranju</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k</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je</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pr</w:t>
      </w:r>
      <w:r w:rsidRPr="00AB3F16">
        <w:rPr>
          <w:rFonts w:asciiTheme="minorHAnsi" w:eastAsia="Calibri" w:hAnsiTheme="minorHAnsi" w:cs="Calibri"/>
          <w:spacing w:val="2"/>
          <w:sz w:val="22"/>
          <w:szCs w:val="22"/>
          <w:lang w:val="bs-Latn-BA"/>
        </w:rPr>
        <w:t>o</w:t>
      </w:r>
      <w:r w:rsidRPr="00AB3F16">
        <w:rPr>
          <w:rFonts w:asciiTheme="minorHAnsi" w:eastAsia="Calibri" w:hAnsiTheme="minorHAnsi" w:cs="Calibri"/>
          <w:sz w:val="22"/>
          <w:szCs w:val="22"/>
          <w:lang w:val="bs-Latn-BA"/>
        </w:rPr>
        <w:t>m</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više</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E</w:t>
      </w:r>
      <w:r w:rsidRPr="00AB3F16">
        <w:rPr>
          <w:rFonts w:asciiTheme="minorHAnsi" w:eastAsia="Calibri" w:hAnsiTheme="minorHAnsi" w:cs="Calibri"/>
          <w:spacing w:val="2"/>
          <w:sz w:val="22"/>
          <w:szCs w:val="22"/>
          <w:lang w:val="bs-Latn-BA"/>
        </w:rPr>
        <w:t>v</w:t>
      </w:r>
      <w:r w:rsidRPr="00AB3F16">
        <w:rPr>
          <w:rFonts w:asciiTheme="minorHAnsi" w:eastAsia="Calibri" w:hAnsiTheme="minorHAnsi" w:cs="Calibri"/>
          <w:spacing w:val="1"/>
          <w:sz w:val="22"/>
          <w:szCs w:val="22"/>
          <w:lang w:val="bs-Latn-BA"/>
        </w:rPr>
        <w:t>ro</w:t>
      </w:r>
      <w:r w:rsidRPr="00AB3F16">
        <w:rPr>
          <w:rFonts w:asciiTheme="minorHAnsi" w:eastAsia="Calibri" w:hAnsiTheme="minorHAnsi" w:cs="Calibri"/>
          <w:sz w:val="22"/>
          <w:szCs w:val="22"/>
          <w:lang w:val="bs-Latn-BA"/>
        </w:rPr>
        <w:t>pska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unija</w:t>
      </w:r>
      <w:r w:rsidR="00DA219E"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Pri</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izradi</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revidirane Strategije</w:t>
      </w:r>
      <w:r w:rsidR="00922D7D"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dva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osnovna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principa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kojima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se</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vodio</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tim</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za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izradu</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strategije</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su</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održivost</w:t>
      </w:r>
      <w:r w:rsidR="00922D7D"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koja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podrazumijeva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uravnoteženo</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korištenje</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prirodnih</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lјudskih</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resursa</w:t>
      </w:r>
      <w:r w:rsidR="00922D7D"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te</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socijalna</w:t>
      </w:r>
      <w:r w:rsidR="00757D91" w:rsidRPr="00AB3F16">
        <w:rPr>
          <w:rFonts w:asciiTheme="minorHAnsi" w:eastAsia="Calibri" w:hAnsiTheme="minorHAnsi" w:cs="Calibri"/>
          <w:sz w:val="22"/>
          <w:szCs w:val="22"/>
          <w:lang w:val="bs-Latn-BA"/>
        </w:rPr>
        <w:t xml:space="preserve"> </w:t>
      </w:r>
      <w:r w:rsidR="004010B4" w:rsidRPr="00AB3F16">
        <w:rPr>
          <w:rFonts w:asciiTheme="minorHAnsi" w:eastAsia="Calibri" w:hAnsiTheme="minorHAnsi" w:cs="Calibri"/>
          <w:sz w:val="22"/>
          <w:szCs w:val="22"/>
          <w:lang w:val="bs-Latn-BA"/>
        </w:rPr>
        <w:t>ukl</w:t>
      </w:r>
      <w:r w:rsidRPr="00AB3F16">
        <w:rPr>
          <w:rFonts w:asciiTheme="minorHAnsi" w:eastAsia="Calibri" w:hAnsiTheme="minorHAnsi" w:cs="Calibri"/>
          <w:sz w:val="22"/>
          <w:szCs w:val="22"/>
          <w:lang w:val="bs-Latn-BA"/>
        </w:rPr>
        <w:t>jučenost</w:t>
      </w:r>
      <w:r w:rsidR="00CA14A5"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koja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podrazumijeva</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društvenu</w:t>
      </w:r>
      <w:r w:rsidR="00757D91"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integraciju</w:t>
      </w:r>
      <w:r w:rsidR="00CA14A5"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sklad</w:t>
      </w:r>
      <w:r w:rsidR="00CA14A5"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pravičnost</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brigu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o</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socijalno</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ranjivim</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grupama</w:t>
      </w:r>
      <w:r w:rsidR="00CA14A5"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kreiranju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sadržaja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revidirane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strategije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razvoja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vodilo</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računa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o</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integracij</w:t>
      </w:r>
      <w:r w:rsidR="00B726C4" w:rsidRPr="00AB3F16">
        <w:rPr>
          <w:rFonts w:asciiTheme="minorHAnsi" w:eastAsia="Calibri" w:hAnsiTheme="minorHAnsi" w:cs="Calibri"/>
          <w:sz w:val="22"/>
          <w:szCs w:val="22"/>
          <w:lang w:val="bs-Latn-BA"/>
        </w:rPr>
        <w:t>i e</w:t>
      </w:r>
      <w:r w:rsidRPr="00AB3F16">
        <w:rPr>
          <w:rFonts w:asciiTheme="minorHAnsi" w:eastAsia="Calibri" w:hAnsiTheme="minorHAnsi" w:cs="Calibri"/>
          <w:sz w:val="22"/>
          <w:szCs w:val="22"/>
          <w:lang w:val="bs-Latn-BA"/>
        </w:rPr>
        <w:t>konomskih</w:t>
      </w:r>
      <w:r w:rsidR="00CA14A5"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društvenih</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okolinskih</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zahtjeva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razvoja</w:t>
      </w:r>
      <w:r w:rsidR="00CA14A5"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kako</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bi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budući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ekonomski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prosperitet</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ostvarivao</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uz</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očuvanje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prirodnih</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resursa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te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obezbjeđenje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istih</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prava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za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sve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društvene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grupe</w:t>
      </w:r>
      <w:r w:rsidR="00831373"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Također</w:t>
      </w:r>
      <w:r w:rsidR="00831373"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procesu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je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primjenjen</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participativni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pristup</w:t>
      </w:r>
      <w:r w:rsidR="00831373"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te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učestvovali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svi</w:t>
      </w:r>
      <w:r w:rsidR="00B726C4" w:rsidRPr="00AB3F16">
        <w:rPr>
          <w:rFonts w:asciiTheme="minorHAnsi" w:eastAsia="Calibri" w:hAnsiTheme="minorHAnsi" w:cs="Calibri"/>
          <w:sz w:val="22"/>
          <w:szCs w:val="22"/>
          <w:lang w:val="bs-Latn-BA"/>
        </w:rPr>
        <w:t xml:space="preserve"> klјučni r</w:t>
      </w:r>
      <w:r w:rsidRPr="00AB3F16">
        <w:rPr>
          <w:rFonts w:asciiTheme="minorHAnsi" w:eastAsia="Calibri" w:hAnsiTheme="minorHAnsi" w:cs="Calibri"/>
          <w:sz w:val="22"/>
          <w:szCs w:val="22"/>
          <w:lang w:val="bs-Latn-BA"/>
        </w:rPr>
        <w:t>azvojn</w:t>
      </w:r>
      <w:r w:rsidR="00B851EC" w:rsidRPr="00AB3F16">
        <w:rPr>
          <w:rFonts w:asciiTheme="minorHAnsi" w:eastAsia="Calibri" w:hAnsiTheme="minorHAnsi" w:cs="Calibri"/>
          <w:sz w:val="22"/>
          <w:szCs w:val="22"/>
          <w:lang w:val="bs-Latn-BA"/>
        </w:rPr>
        <w:t xml:space="preserve">i </w:t>
      </w:r>
      <w:r w:rsidRPr="00AB3F16">
        <w:rPr>
          <w:rFonts w:asciiTheme="minorHAnsi" w:eastAsia="Calibri" w:hAnsiTheme="minorHAnsi" w:cs="Calibri"/>
          <w:sz w:val="22"/>
          <w:szCs w:val="22"/>
          <w:lang w:val="bs-Latn-BA"/>
        </w:rPr>
        <w:t>akteri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područja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općine</w:t>
      </w:r>
      <w:r w:rsidR="00DA219E" w:rsidRPr="00AB3F16">
        <w:rPr>
          <w:rFonts w:asciiTheme="minorHAnsi" w:eastAsia="Calibri" w:hAnsiTheme="minorHAnsi" w:cs="Calibri"/>
          <w:sz w:val="22"/>
          <w:szCs w:val="22"/>
          <w:lang w:val="bs-Latn-BA"/>
        </w:rPr>
        <w:t>.</w:t>
      </w:r>
    </w:p>
    <w:p w14:paraId="1E84BF17" w14:textId="77777777" w:rsidR="00DA219E" w:rsidRPr="00AB3F16" w:rsidRDefault="00DA219E" w:rsidP="00DA219E">
      <w:pPr>
        <w:spacing w:before="8" w:line="260" w:lineRule="exact"/>
        <w:rPr>
          <w:rFonts w:asciiTheme="minorHAnsi" w:hAnsiTheme="minorHAnsi"/>
          <w:sz w:val="26"/>
          <w:szCs w:val="26"/>
          <w:lang w:val="bs-Latn-BA"/>
        </w:rPr>
      </w:pPr>
    </w:p>
    <w:p w14:paraId="65A3A24E" w14:textId="369A69C3" w:rsidR="00DA219E" w:rsidRPr="00AB3F16" w:rsidRDefault="009805DE" w:rsidP="00DA219E">
      <w:pPr>
        <w:ind w:left="120" w:right="60"/>
        <w:rPr>
          <w:rFonts w:asciiTheme="minorHAnsi" w:eastAsia="Calibri" w:hAnsiTheme="minorHAnsi" w:cs="Calibri"/>
          <w:lang w:val="bs-Latn-BA"/>
        </w:rPr>
      </w:pPr>
      <w:r w:rsidRPr="00AB3F16">
        <w:rPr>
          <w:rFonts w:asciiTheme="minorHAnsi" w:eastAsia="Calibri" w:hAnsiTheme="minorHAnsi" w:cs="Calibri"/>
          <w:sz w:val="22"/>
          <w:szCs w:val="22"/>
          <w:lang w:val="bs-Latn-BA"/>
        </w:rPr>
        <w:t>Proces</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revizije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je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započeo</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po</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isteku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pet</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godina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od</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usvajanja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implementacije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Strategije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integrisanog</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lokalnog</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razvoja</w:t>
      </w:r>
      <w:r w:rsidR="00B726C4" w:rsidRPr="00AB3F16">
        <w:rPr>
          <w:rFonts w:asciiTheme="minorHAnsi" w:eastAsia="Calibri" w:hAnsiTheme="minorHAnsi" w:cs="Calibri"/>
          <w:sz w:val="22"/>
          <w:szCs w:val="22"/>
          <w:lang w:val="bs-Latn-BA"/>
        </w:rPr>
        <w:t xml:space="preserve"> </w:t>
      </w:r>
      <w:r w:rsidR="004010B4" w:rsidRPr="00AB3F16">
        <w:rPr>
          <w:rFonts w:asciiTheme="minorHAnsi" w:eastAsia="Calibri" w:hAnsiTheme="minorHAnsi" w:cs="Calibri"/>
          <w:sz w:val="22"/>
          <w:szCs w:val="22"/>
          <w:lang w:val="bs-Latn-BA"/>
        </w:rPr>
        <w:t>općine Bosanski Pe</w:t>
      </w:r>
      <w:r w:rsidRPr="00AB3F16">
        <w:rPr>
          <w:rFonts w:asciiTheme="minorHAnsi" w:eastAsia="Calibri" w:hAnsiTheme="minorHAnsi" w:cs="Calibri"/>
          <w:sz w:val="22"/>
          <w:szCs w:val="22"/>
          <w:lang w:val="bs-Latn-BA"/>
        </w:rPr>
        <w:t xml:space="preserve">trovac </w:t>
      </w:r>
      <w:r w:rsidR="006D4627" w:rsidRPr="00AB3F16">
        <w:rPr>
          <w:rFonts w:asciiTheme="minorHAnsi" w:eastAsia="Calibri" w:hAnsiTheme="minorHAnsi" w:cs="Calibri"/>
          <w:sz w:val="22"/>
          <w:szCs w:val="22"/>
          <w:lang w:val="bs-Latn-BA"/>
        </w:rPr>
        <w:t>2011-2020</w:t>
      </w:r>
      <w:r w:rsidR="0066686B"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koja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je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usvojena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 xml:space="preserve">januaru </w:t>
      </w:r>
      <w:r w:rsidR="0066686B" w:rsidRPr="00AB3F16">
        <w:rPr>
          <w:rFonts w:asciiTheme="minorHAnsi" w:eastAsia="Calibri" w:hAnsiTheme="minorHAnsi" w:cs="Calibri"/>
          <w:sz w:val="22"/>
          <w:szCs w:val="22"/>
          <w:lang w:val="bs-Latn-BA"/>
        </w:rPr>
        <w:t>2011.</w:t>
      </w:r>
      <w:r w:rsidR="00B726C4" w:rsidRPr="00AB3F16">
        <w:rPr>
          <w:rFonts w:asciiTheme="minorHAnsi" w:eastAsia="Calibri" w:hAnsiTheme="minorHAnsi" w:cs="Calibri"/>
          <w:sz w:val="22"/>
          <w:szCs w:val="22"/>
          <w:lang w:val="bs-Latn-BA"/>
        </w:rPr>
        <w:t xml:space="preserve"> </w:t>
      </w:r>
      <w:r w:rsidR="0066686B"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godine</w:t>
      </w:r>
      <w:r w:rsidR="0066686B" w:rsidRPr="00AB3F16">
        <w:rPr>
          <w:rFonts w:asciiTheme="minorHAnsi" w:eastAsia="Calibri" w:hAnsiTheme="minorHAnsi" w:cs="Calibri"/>
          <w:sz w:val="22"/>
          <w:szCs w:val="22"/>
          <w:lang w:val="bs-Latn-BA"/>
        </w:rPr>
        <w:t>,</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skladu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planiranom</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vremenskom</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dinamikom</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ažuriranja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Strategije</w:t>
      </w:r>
      <w:r w:rsidR="006D4627" w:rsidRPr="00AB3F16">
        <w:rPr>
          <w:rFonts w:asciiTheme="minorHAnsi" w:eastAsia="Calibri" w:hAnsiTheme="minorHAnsi" w:cs="Calibri"/>
          <w:sz w:val="22"/>
          <w:szCs w:val="22"/>
          <w:lang w:val="bs-Latn-BA"/>
        </w:rPr>
        <w:t xml:space="preserve">. </w:t>
      </w:r>
    </w:p>
    <w:p w14:paraId="51967914" w14:textId="77777777" w:rsidR="00DA219E" w:rsidRPr="00AB3F16" w:rsidRDefault="00DA219E" w:rsidP="00DA219E">
      <w:pPr>
        <w:spacing w:before="9" w:line="260" w:lineRule="exact"/>
        <w:rPr>
          <w:rFonts w:asciiTheme="minorHAnsi" w:hAnsiTheme="minorHAnsi"/>
          <w:sz w:val="26"/>
          <w:szCs w:val="26"/>
          <w:lang w:val="bs-Latn-BA"/>
        </w:rPr>
      </w:pPr>
    </w:p>
    <w:p w14:paraId="14AFDFF1" w14:textId="5B026B99" w:rsidR="00DA219E" w:rsidRPr="00AB3F16" w:rsidRDefault="009805DE" w:rsidP="00DA219E">
      <w:pPr>
        <w:ind w:left="120" w:right="59"/>
        <w:rPr>
          <w:rFonts w:asciiTheme="minorHAnsi" w:eastAsia="Calibri" w:hAnsiTheme="minorHAnsi" w:cs="Calibri"/>
          <w:lang w:val="bs-Latn-BA"/>
        </w:rPr>
      </w:pPr>
      <w:r w:rsidRPr="00AB3F16">
        <w:rPr>
          <w:rFonts w:asciiTheme="minorHAnsi" w:eastAsia="Calibri" w:hAnsiTheme="minorHAnsi" w:cs="Calibri"/>
          <w:sz w:val="22"/>
          <w:szCs w:val="22"/>
          <w:lang w:val="bs-Latn-BA"/>
        </w:rPr>
        <w:t>Nosilac</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procesa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revizije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je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bio</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O</w:t>
      </w:r>
      <w:r w:rsidRPr="00AB3F16">
        <w:rPr>
          <w:rFonts w:asciiTheme="minorHAnsi" w:eastAsia="Calibri" w:hAnsiTheme="minorHAnsi" w:cs="Calibri"/>
          <w:spacing w:val="1"/>
          <w:sz w:val="22"/>
          <w:szCs w:val="22"/>
          <w:lang w:val="bs-Latn-BA"/>
        </w:rPr>
        <w:t>pć</w:t>
      </w:r>
      <w:r w:rsidRPr="00AB3F16">
        <w:rPr>
          <w:rFonts w:asciiTheme="minorHAnsi" w:eastAsia="Calibri" w:hAnsiTheme="minorHAnsi" w:cs="Calibri"/>
          <w:sz w:val="22"/>
          <w:szCs w:val="22"/>
          <w:lang w:val="bs-Latn-BA"/>
        </w:rPr>
        <w:t>i</w:t>
      </w:r>
      <w:r w:rsidRPr="00AB3F16">
        <w:rPr>
          <w:rFonts w:asciiTheme="minorHAnsi" w:eastAsia="Calibri" w:hAnsiTheme="minorHAnsi" w:cs="Calibri"/>
          <w:spacing w:val="1"/>
          <w:sz w:val="22"/>
          <w:szCs w:val="22"/>
          <w:lang w:val="bs-Latn-BA"/>
        </w:rPr>
        <w:t>n</w:t>
      </w:r>
      <w:r w:rsidRPr="00AB3F16">
        <w:rPr>
          <w:rFonts w:asciiTheme="minorHAnsi" w:eastAsia="Calibri" w:hAnsiTheme="minorHAnsi" w:cs="Calibri"/>
          <w:sz w:val="22"/>
          <w:szCs w:val="22"/>
          <w:lang w:val="bs-Latn-BA"/>
        </w:rPr>
        <w:t>ski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w:t>
      </w:r>
      <w:r w:rsidRPr="00AB3F16">
        <w:rPr>
          <w:rFonts w:asciiTheme="minorHAnsi" w:eastAsia="Calibri" w:hAnsiTheme="minorHAnsi" w:cs="Calibri"/>
          <w:spacing w:val="2"/>
          <w:sz w:val="22"/>
          <w:szCs w:val="22"/>
          <w:lang w:val="bs-Latn-BA"/>
        </w:rPr>
        <w:t>a</w:t>
      </w:r>
      <w:r w:rsidRPr="00AB3F16">
        <w:rPr>
          <w:rFonts w:asciiTheme="minorHAnsi" w:eastAsia="Calibri" w:hAnsiTheme="minorHAnsi" w:cs="Calibri"/>
          <w:spacing w:val="-1"/>
          <w:sz w:val="22"/>
          <w:szCs w:val="22"/>
          <w:lang w:val="bs-Latn-BA"/>
        </w:rPr>
        <w:t>z</w:t>
      </w:r>
      <w:r w:rsidRPr="00AB3F16">
        <w:rPr>
          <w:rFonts w:asciiTheme="minorHAnsi" w:eastAsia="Calibri" w:hAnsiTheme="minorHAnsi" w:cs="Calibri"/>
          <w:sz w:val="22"/>
          <w:szCs w:val="22"/>
          <w:lang w:val="bs-Latn-BA"/>
        </w:rPr>
        <w:t>v</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jni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tim</w:t>
      </w:r>
      <w:r w:rsidR="003D4A5E"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uz</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stručnu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pomoć</w:t>
      </w:r>
      <w:r w:rsidR="00B726C4" w:rsidRPr="00AB3F16">
        <w:rPr>
          <w:rFonts w:asciiTheme="minorHAnsi" w:eastAsia="Calibri" w:hAnsiTheme="minorHAnsi" w:cs="Calibri"/>
          <w:sz w:val="22"/>
          <w:szCs w:val="22"/>
          <w:lang w:val="bs-Latn-BA"/>
        </w:rPr>
        <w:t xml:space="preserve"> </w:t>
      </w:r>
      <w:r w:rsidR="00D45DAB" w:rsidRPr="00AB3F16">
        <w:rPr>
          <w:rFonts w:asciiTheme="minorHAnsi" w:eastAsia="Calibri" w:hAnsiTheme="minorHAnsi" w:cs="Calibri"/>
          <w:sz w:val="22"/>
          <w:szCs w:val="22"/>
          <w:lang w:val="bs-Latn-BA"/>
        </w:rPr>
        <w:t xml:space="preserve">ILDP </w:t>
      </w:r>
      <w:r w:rsidRPr="00AB3F16">
        <w:rPr>
          <w:rFonts w:asciiTheme="minorHAnsi" w:eastAsia="Calibri" w:hAnsiTheme="minorHAnsi" w:cs="Calibri"/>
          <w:sz w:val="22"/>
          <w:szCs w:val="22"/>
          <w:lang w:val="bs-Latn-BA"/>
        </w:rPr>
        <w:t>konsultanata</w:t>
      </w:r>
      <w:r w:rsidR="003D4A5E"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Partnerska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grupa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općine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je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tijelo</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čija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uloga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procesu</w:t>
      </w:r>
      <w:r w:rsidR="00B726C4" w:rsidRPr="00AB3F16">
        <w:rPr>
          <w:rFonts w:asciiTheme="minorHAnsi" w:eastAsia="Calibri" w:hAnsiTheme="minorHAnsi" w:cs="Calibri"/>
          <w:sz w:val="22"/>
          <w:szCs w:val="22"/>
          <w:lang w:val="bs-Latn-BA"/>
        </w:rPr>
        <w:t xml:space="preserve"> </w:t>
      </w:r>
      <w:r w:rsidR="004010B4" w:rsidRPr="00AB3F16">
        <w:rPr>
          <w:rFonts w:asciiTheme="minorHAnsi" w:eastAsia="Calibri" w:hAnsiTheme="minorHAnsi" w:cs="Calibri"/>
          <w:sz w:val="22"/>
          <w:szCs w:val="22"/>
          <w:lang w:val="bs-Latn-BA"/>
        </w:rPr>
        <w:t xml:space="preserve">se odnosi na davanje saglasnosti na </w:t>
      </w:r>
      <w:r w:rsidRPr="00AB3F16">
        <w:rPr>
          <w:rFonts w:asciiTheme="minorHAnsi" w:eastAsia="Calibri" w:hAnsiTheme="minorHAnsi" w:cs="Calibri"/>
          <w:sz w:val="22"/>
          <w:szCs w:val="22"/>
          <w:lang w:val="bs-Latn-BA"/>
        </w:rPr>
        <w:t>revidiran</w:t>
      </w:r>
      <w:r w:rsidR="004010B4" w:rsidRPr="00AB3F16">
        <w:rPr>
          <w:rFonts w:asciiTheme="minorHAnsi" w:eastAsia="Calibri" w:hAnsiTheme="minorHAnsi" w:cs="Calibri"/>
          <w:sz w:val="22"/>
          <w:szCs w:val="22"/>
          <w:lang w:val="bs-Latn-BA"/>
        </w:rPr>
        <w:t>u</w:t>
      </w:r>
      <w:r w:rsidR="00B726C4" w:rsidRPr="00AB3F16">
        <w:rPr>
          <w:rFonts w:asciiTheme="minorHAnsi" w:eastAsia="Calibri" w:hAnsiTheme="minorHAnsi" w:cs="Calibri"/>
          <w:sz w:val="22"/>
          <w:szCs w:val="22"/>
          <w:lang w:val="bs-Latn-BA"/>
        </w:rPr>
        <w:t xml:space="preserve"> </w:t>
      </w:r>
      <w:r w:rsidR="004010B4" w:rsidRPr="00AB3F16">
        <w:rPr>
          <w:rFonts w:asciiTheme="minorHAnsi" w:eastAsia="Calibri" w:hAnsiTheme="minorHAnsi" w:cs="Calibri"/>
          <w:sz w:val="22"/>
          <w:szCs w:val="22"/>
          <w:lang w:val="bs-Latn-BA"/>
        </w:rPr>
        <w:t>Stratešku</w:t>
      </w:r>
      <w:r w:rsidR="00B726C4" w:rsidRPr="00AB3F16">
        <w:rPr>
          <w:rFonts w:asciiTheme="minorHAnsi" w:eastAsia="Calibri" w:hAnsiTheme="minorHAnsi" w:cs="Calibri"/>
          <w:sz w:val="22"/>
          <w:szCs w:val="22"/>
          <w:lang w:val="bs-Latn-BA"/>
        </w:rPr>
        <w:t xml:space="preserve"> </w:t>
      </w:r>
      <w:r w:rsidR="004010B4" w:rsidRPr="00AB3F16">
        <w:rPr>
          <w:rFonts w:asciiTheme="minorHAnsi" w:eastAsia="Calibri" w:hAnsiTheme="minorHAnsi" w:cs="Calibri"/>
          <w:sz w:val="22"/>
          <w:szCs w:val="22"/>
          <w:lang w:val="bs-Latn-BA"/>
        </w:rPr>
        <w:t>platformu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te</w:t>
      </w:r>
      <w:r w:rsidR="00B726C4" w:rsidRPr="00AB3F16">
        <w:rPr>
          <w:rFonts w:asciiTheme="minorHAnsi" w:eastAsia="Calibri" w:hAnsiTheme="minorHAnsi" w:cs="Calibri"/>
          <w:sz w:val="22"/>
          <w:szCs w:val="22"/>
          <w:lang w:val="bs-Latn-BA"/>
        </w:rPr>
        <w:t xml:space="preserve"> </w:t>
      </w:r>
      <w:r w:rsidR="00D45DAB" w:rsidRPr="00AB3F16">
        <w:rPr>
          <w:rFonts w:asciiTheme="minorHAnsi" w:eastAsia="Calibri" w:hAnsiTheme="minorHAnsi" w:cs="Calibri"/>
          <w:sz w:val="22"/>
          <w:szCs w:val="22"/>
          <w:lang w:val="bs-Latn-BA"/>
        </w:rPr>
        <w:t xml:space="preserve">cjelokupni </w:t>
      </w:r>
      <w:r w:rsidRPr="00AB3F16">
        <w:rPr>
          <w:rFonts w:asciiTheme="minorHAnsi" w:eastAsia="Calibri" w:hAnsiTheme="minorHAnsi" w:cs="Calibri"/>
          <w:sz w:val="22"/>
          <w:szCs w:val="22"/>
          <w:lang w:val="bs-Latn-BA"/>
        </w:rPr>
        <w:t>revid</w:t>
      </w:r>
      <w:r w:rsidR="004010B4" w:rsidRPr="00AB3F16">
        <w:rPr>
          <w:rFonts w:asciiTheme="minorHAnsi" w:eastAsia="Calibri" w:hAnsiTheme="minorHAnsi" w:cs="Calibri"/>
          <w:sz w:val="22"/>
          <w:szCs w:val="22"/>
          <w:lang w:val="bs-Latn-BA"/>
        </w:rPr>
        <w:t>irani dokument</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Strategije</w:t>
      </w:r>
      <w:r w:rsidR="003D4A5E" w:rsidRPr="00AB3F16">
        <w:rPr>
          <w:rFonts w:asciiTheme="minorHAnsi" w:eastAsia="Calibri" w:hAnsiTheme="minorHAnsi" w:cs="Calibri"/>
          <w:sz w:val="22"/>
          <w:szCs w:val="22"/>
          <w:lang w:val="bs-Latn-BA"/>
        </w:rPr>
        <w:t xml:space="preserve">.  </w:t>
      </w:r>
    </w:p>
    <w:p w14:paraId="3A2ED4B4" w14:textId="77777777" w:rsidR="00DA219E" w:rsidRPr="00AB3F16" w:rsidRDefault="00DA219E" w:rsidP="00DA219E">
      <w:pPr>
        <w:spacing w:before="9" w:line="260" w:lineRule="exact"/>
        <w:rPr>
          <w:rFonts w:asciiTheme="minorHAnsi" w:hAnsiTheme="minorHAnsi"/>
          <w:color w:val="FF0000"/>
          <w:sz w:val="26"/>
          <w:szCs w:val="26"/>
          <w:lang w:val="bs-Latn-BA"/>
        </w:rPr>
      </w:pPr>
    </w:p>
    <w:p w14:paraId="31A2C10D" w14:textId="5347CFE9" w:rsidR="00DA3D8D" w:rsidRPr="00AB3F16" w:rsidRDefault="009805DE" w:rsidP="00DA3D8D">
      <w:pPr>
        <w:ind w:left="120" w:right="60"/>
        <w:rPr>
          <w:rFonts w:asciiTheme="minorHAnsi" w:eastAsia="Calibri" w:hAnsiTheme="minorHAnsi" w:cs="Calibri"/>
          <w:spacing w:val="-1"/>
          <w:sz w:val="22"/>
          <w:szCs w:val="22"/>
          <w:lang w:val="bs-Latn-BA"/>
        </w:rPr>
      </w:pPr>
      <w:r w:rsidRPr="00AB3F16">
        <w:rPr>
          <w:rFonts w:asciiTheme="minorHAnsi" w:eastAsia="Calibri" w:hAnsiTheme="minorHAnsi" w:cs="Calibri"/>
          <w:spacing w:val="1"/>
          <w:sz w:val="22"/>
          <w:szCs w:val="22"/>
          <w:lang w:val="bs-Latn-BA"/>
        </w:rPr>
        <w:t>Proces</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revizije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je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započeo</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revizijom</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strateške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platforme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kao</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glavnog</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dijela</w:t>
      </w:r>
      <w:r w:rsidR="00B726C4" w:rsidRPr="00AB3F16">
        <w:rPr>
          <w:rFonts w:asciiTheme="minorHAnsi" w:eastAsia="Calibri" w:hAnsiTheme="minorHAnsi" w:cs="Calibri"/>
          <w:spacing w:val="1"/>
          <w:sz w:val="22"/>
          <w:szCs w:val="22"/>
          <w:lang w:val="bs-Latn-BA"/>
        </w:rPr>
        <w:t xml:space="preserve"> </w:t>
      </w:r>
      <w:r w:rsidR="00D45DAB" w:rsidRPr="00BE3149">
        <w:rPr>
          <w:rFonts w:asciiTheme="minorHAnsi" w:eastAsia="Calibri" w:hAnsiTheme="minorHAnsi" w:cs="Calibri"/>
          <w:spacing w:val="1"/>
          <w:sz w:val="22"/>
          <w:szCs w:val="22"/>
          <w:lang w:val="bs-Latn-BA"/>
        </w:rPr>
        <w:t>S</w:t>
      </w:r>
      <w:r w:rsidRPr="00AB3F16">
        <w:rPr>
          <w:rFonts w:asciiTheme="minorHAnsi" w:eastAsia="Calibri" w:hAnsiTheme="minorHAnsi" w:cs="Calibri"/>
          <w:spacing w:val="1"/>
          <w:sz w:val="22"/>
          <w:szCs w:val="22"/>
          <w:lang w:val="bs-Latn-BA"/>
        </w:rPr>
        <w:t>trategije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koji</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definiše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pravce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budućeg</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razvoja</w:t>
      </w:r>
      <w:r w:rsidR="00A41395"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obuhvatajući</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glavne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promjene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u</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trenutnom</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stanju</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opisane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kroz</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socioekonomsku</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analizu</w:t>
      </w:r>
      <w:r w:rsidR="00A41395"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te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z w:val="22"/>
          <w:szCs w:val="22"/>
          <w:lang w:val="bs-Latn-BA"/>
        </w:rPr>
        <w:t>s</w:t>
      </w:r>
      <w:r w:rsidRPr="00AB3F16">
        <w:rPr>
          <w:rFonts w:asciiTheme="minorHAnsi" w:eastAsia="Calibri" w:hAnsiTheme="minorHAnsi" w:cs="Calibri"/>
          <w:spacing w:val="1"/>
          <w:sz w:val="22"/>
          <w:szCs w:val="22"/>
          <w:lang w:val="bs-Latn-BA"/>
        </w:rPr>
        <w:t>t</w:t>
      </w:r>
      <w:r w:rsidRPr="00AB3F16">
        <w:rPr>
          <w:rFonts w:asciiTheme="minorHAnsi" w:eastAsia="Calibri" w:hAnsiTheme="minorHAnsi" w:cs="Calibri"/>
          <w:sz w:val="22"/>
          <w:szCs w:val="22"/>
          <w:lang w:val="bs-Latn-BA"/>
        </w:rPr>
        <w:t>rate</w:t>
      </w:r>
      <w:r w:rsidRPr="00AB3F16">
        <w:rPr>
          <w:rFonts w:asciiTheme="minorHAnsi" w:eastAsia="Calibri" w:hAnsiTheme="minorHAnsi" w:cs="Calibri"/>
          <w:spacing w:val="1"/>
          <w:sz w:val="22"/>
          <w:szCs w:val="22"/>
          <w:lang w:val="bs-Latn-BA"/>
        </w:rPr>
        <w:t>š</w:t>
      </w:r>
      <w:r w:rsidRPr="00AB3F16">
        <w:rPr>
          <w:rFonts w:asciiTheme="minorHAnsi" w:eastAsia="Calibri" w:hAnsiTheme="minorHAnsi" w:cs="Calibri"/>
          <w:sz w:val="22"/>
          <w:szCs w:val="22"/>
          <w:lang w:val="bs-Latn-BA"/>
        </w:rPr>
        <w:t>ke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f</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ku</w:t>
      </w:r>
      <w:r w:rsidRPr="00AB3F16">
        <w:rPr>
          <w:rFonts w:asciiTheme="minorHAnsi" w:eastAsia="Calibri" w:hAnsiTheme="minorHAnsi" w:cs="Calibri"/>
          <w:spacing w:val="-1"/>
          <w:sz w:val="22"/>
          <w:szCs w:val="22"/>
          <w:lang w:val="bs-Latn-BA"/>
        </w:rPr>
        <w:t>s</w:t>
      </w:r>
      <w:r w:rsidRPr="00AB3F16">
        <w:rPr>
          <w:rFonts w:asciiTheme="minorHAnsi" w:eastAsia="Calibri" w:hAnsiTheme="minorHAnsi" w:cs="Calibri"/>
          <w:sz w:val="22"/>
          <w:szCs w:val="22"/>
          <w:lang w:val="bs-Latn-BA"/>
        </w:rPr>
        <w:t>e</w:t>
      </w:r>
      <w:r w:rsidR="00DA219E" w:rsidRPr="00AB3F16">
        <w:rPr>
          <w:rFonts w:asciiTheme="minorHAnsi" w:eastAsia="Calibri" w:hAnsiTheme="minorHAnsi" w:cs="Calibri"/>
          <w:sz w:val="22"/>
          <w:szCs w:val="22"/>
          <w:lang w:val="bs-Latn-BA"/>
        </w:rPr>
        <w:t>,</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viziju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w:t>
      </w:r>
      <w:r w:rsidRPr="00AB3F16">
        <w:rPr>
          <w:rFonts w:asciiTheme="minorHAnsi" w:eastAsia="Calibri" w:hAnsiTheme="minorHAnsi" w:cs="Calibri"/>
          <w:spacing w:val="2"/>
          <w:sz w:val="22"/>
          <w:szCs w:val="22"/>
          <w:lang w:val="bs-Latn-BA"/>
        </w:rPr>
        <w:t>a</w:t>
      </w:r>
      <w:r w:rsidRPr="00AB3F16">
        <w:rPr>
          <w:rFonts w:asciiTheme="minorHAnsi" w:eastAsia="Calibri" w:hAnsiTheme="minorHAnsi" w:cs="Calibri"/>
          <w:sz w:val="22"/>
          <w:szCs w:val="22"/>
          <w:lang w:val="bs-Latn-BA"/>
        </w:rPr>
        <w:t>zv</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ja</w:t>
      </w:r>
      <w:r w:rsidR="004010B4" w:rsidRPr="00AB3F16">
        <w:rPr>
          <w:rFonts w:asciiTheme="minorHAnsi" w:eastAsia="Calibri" w:hAnsiTheme="minorHAnsi" w:cs="Calibri"/>
          <w:sz w:val="22"/>
          <w:szCs w:val="22"/>
          <w:lang w:val="bs-Latn-BA"/>
        </w:rPr>
        <w:t xml:space="preserve"> </w:t>
      </w:r>
      <w:r w:rsidR="00D45DAB" w:rsidRPr="00AB3F16">
        <w:rPr>
          <w:rFonts w:asciiTheme="minorHAnsi" w:eastAsia="Calibri" w:hAnsiTheme="minorHAnsi" w:cs="Calibri"/>
          <w:sz w:val="22"/>
          <w:szCs w:val="22"/>
          <w:lang w:val="bs-Latn-BA"/>
        </w:rPr>
        <w:t>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strat</w:t>
      </w:r>
      <w:r w:rsidRPr="00AB3F16">
        <w:rPr>
          <w:rFonts w:asciiTheme="minorHAnsi" w:eastAsia="Calibri" w:hAnsiTheme="minorHAnsi" w:cs="Calibri"/>
          <w:spacing w:val="1"/>
          <w:sz w:val="22"/>
          <w:szCs w:val="22"/>
          <w:lang w:val="bs-Latn-BA"/>
        </w:rPr>
        <w:t>eš</w:t>
      </w:r>
      <w:r w:rsidRPr="00AB3F16">
        <w:rPr>
          <w:rFonts w:asciiTheme="minorHAnsi" w:eastAsia="Calibri" w:hAnsiTheme="minorHAnsi" w:cs="Calibri"/>
          <w:sz w:val="22"/>
          <w:szCs w:val="22"/>
          <w:lang w:val="bs-Latn-BA"/>
        </w:rPr>
        <w:t>ke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c</w:t>
      </w:r>
      <w:r w:rsidRPr="00AB3F16">
        <w:rPr>
          <w:rFonts w:asciiTheme="minorHAnsi" w:eastAsia="Calibri" w:hAnsiTheme="minorHAnsi" w:cs="Calibri"/>
          <w:spacing w:val="1"/>
          <w:sz w:val="22"/>
          <w:szCs w:val="22"/>
          <w:lang w:val="bs-Latn-BA"/>
        </w:rPr>
        <w:t>i</w:t>
      </w:r>
      <w:r w:rsidRPr="00AB3F16">
        <w:rPr>
          <w:rFonts w:asciiTheme="minorHAnsi" w:eastAsia="Calibri" w:hAnsiTheme="minorHAnsi" w:cs="Calibri"/>
          <w:spacing w:val="-1"/>
          <w:sz w:val="22"/>
          <w:szCs w:val="22"/>
          <w:lang w:val="bs-Latn-BA"/>
        </w:rPr>
        <w:t>lј</w:t>
      </w:r>
      <w:r w:rsidRPr="00AB3F16">
        <w:rPr>
          <w:rFonts w:asciiTheme="minorHAnsi" w:eastAsia="Calibri" w:hAnsiTheme="minorHAnsi" w:cs="Calibri"/>
          <w:sz w:val="22"/>
          <w:szCs w:val="22"/>
          <w:lang w:val="bs-Latn-BA"/>
        </w:rPr>
        <w:t>e</w:t>
      </w:r>
      <w:r w:rsidRPr="00AB3F16">
        <w:rPr>
          <w:rFonts w:asciiTheme="minorHAnsi" w:eastAsia="Calibri" w:hAnsiTheme="minorHAnsi" w:cs="Calibri"/>
          <w:spacing w:val="2"/>
          <w:sz w:val="22"/>
          <w:szCs w:val="22"/>
          <w:lang w:val="bs-Latn-BA"/>
        </w:rPr>
        <w:t>v</w:t>
      </w:r>
      <w:r w:rsidRPr="00AB3F16">
        <w:rPr>
          <w:rFonts w:asciiTheme="minorHAnsi" w:eastAsia="Calibri" w:hAnsiTheme="minorHAnsi" w:cs="Calibri"/>
          <w:sz w:val="22"/>
          <w:szCs w:val="22"/>
          <w:lang w:val="bs-Latn-BA"/>
        </w:rPr>
        <w:t>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razv</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ja</w:t>
      </w:r>
      <w:r w:rsidR="00DA219E" w:rsidRPr="00AB3F16">
        <w:rPr>
          <w:rFonts w:asciiTheme="minorHAnsi" w:eastAsia="Calibri" w:hAnsiTheme="minorHAnsi" w:cs="Calibri"/>
          <w:sz w:val="22"/>
          <w:szCs w:val="22"/>
          <w:lang w:val="bs-Latn-BA"/>
        </w:rPr>
        <w:t>.</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7"/>
          <w:sz w:val="22"/>
          <w:szCs w:val="22"/>
          <w:lang w:val="bs-Latn-BA"/>
        </w:rPr>
        <w:t>Revid</w:t>
      </w:r>
      <w:r w:rsidR="007447B2" w:rsidRPr="00AB3F16">
        <w:rPr>
          <w:rFonts w:asciiTheme="minorHAnsi" w:eastAsia="Calibri" w:hAnsiTheme="minorHAnsi" w:cs="Calibri"/>
          <w:spacing w:val="7"/>
          <w:sz w:val="22"/>
          <w:szCs w:val="22"/>
          <w:lang w:val="bs-Latn-BA"/>
        </w:rPr>
        <w:t xml:space="preserve">irana </w:t>
      </w:r>
      <w:r w:rsidRPr="00AB3F16">
        <w:rPr>
          <w:rFonts w:asciiTheme="minorHAnsi" w:eastAsia="Calibri" w:hAnsiTheme="minorHAnsi" w:cs="Calibri"/>
          <w:spacing w:val="7"/>
          <w:sz w:val="22"/>
          <w:szCs w:val="22"/>
          <w:lang w:val="bs-Latn-BA"/>
        </w:rPr>
        <w:t>strateška</w:t>
      </w:r>
      <w:r w:rsidR="00B726C4" w:rsidRPr="00AB3F16">
        <w:rPr>
          <w:rFonts w:asciiTheme="minorHAnsi" w:eastAsia="Calibri" w:hAnsiTheme="minorHAnsi" w:cs="Calibri"/>
          <w:spacing w:val="7"/>
          <w:sz w:val="22"/>
          <w:szCs w:val="22"/>
          <w:lang w:val="bs-Latn-BA"/>
        </w:rPr>
        <w:t xml:space="preserve"> </w:t>
      </w:r>
      <w:r w:rsidRPr="00AB3F16">
        <w:rPr>
          <w:rFonts w:asciiTheme="minorHAnsi" w:eastAsia="Calibri" w:hAnsiTheme="minorHAnsi" w:cs="Calibri"/>
          <w:spacing w:val="7"/>
          <w:sz w:val="22"/>
          <w:szCs w:val="22"/>
          <w:lang w:val="bs-Latn-BA"/>
        </w:rPr>
        <w:t>platforma</w:t>
      </w:r>
      <w:r w:rsidR="00B726C4" w:rsidRPr="00AB3F16">
        <w:rPr>
          <w:rFonts w:asciiTheme="minorHAnsi" w:eastAsia="Calibri" w:hAnsiTheme="minorHAnsi" w:cs="Calibri"/>
          <w:spacing w:val="7"/>
          <w:sz w:val="22"/>
          <w:szCs w:val="22"/>
          <w:lang w:val="bs-Latn-BA"/>
        </w:rPr>
        <w:t xml:space="preserve"> </w:t>
      </w:r>
      <w:r w:rsidRPr="00AB3F16">
        <w:rPr>
          <w:rFonts w:asciiTheme="minorHAnsi" w:eastAsia="Calibri" w:hAnsiTheme="minorHAnsi" w:cs="Calibri"/>
          <w:spacing w:val="7"/>
          <w:sz w:val="22"/>
          <w:szCs w:val="22"/>
          <w:lang w:val="bs-Latn-BA"/>
        </w:rPr>
        <w:t>je</w:t>
      </w:r>
      <w:r w:rsidR="00B726C4" w:rsidRPr="00AB3F16">
        <w:rPr>
          <w:rFonts w:asciiTheme="minorHAnsi" w:eastAsia="Calibri" w:hAnsiTheme="minorHAnsi" w:cs="Calibri"/>
          <w:spacing w:val="7"/>
          <w:sz w:val="22"/>
          <w:szCs w:val="22"/>
          <w:lang w:val="bs-Latn-BA"/>
        </w:rPr>
        <w:t xml:space="preserve"> </w:t>
      </w:r>
      <w:r w:rsidRPr="00AB3F16">
        <w:rPr>
          <w:rFonts w:asciiTheme="minorHAnsi" w:eastAsia="Calibri" w:hAnsiTheme="minorHAnsi" w:cs="Calibri"/>
          <w:spacing w:val="7"/>
          <w:sz w:val="22"/>
          <w:szCs w:val="22"/>
          <w:lang w:val="bs-Latn-BA"/>
        </w:rPr>
        <w:t>okvir</w:t>
      </w:r>
      <w:r w:rsidR="00B726C4" w:rsidRPr="00AB3F16">
        <w:rPr>
          <w:rFonts w:asciiTheme="minorHAnsi" w:eastAsia="Calibri" w:hAnsiTheme="minorHAnsi" w:cs="Calibri"/>
          <w:spacing w:val="7"/>
          <w:sz w:val="22"/>
          <w:szCs w:val="22"/>
          <w:lang w:val="bs-Latn-BA"/>
        </w:rPr>
        <w:t xml:space="preserve"> </w:t>
      </w:r>
      <w:r w:rsidRPr="00AB3F16">
        <w:rPr>
          <w:rFonts w:asciiTheme="minorHAnsi" w:eastAsia="Calibri" w:hAnsiTheme="minorHAnsi" w:cs="Calibri"/>
          <w:spacing w:val="7"/>
          <w:sz w:val="22"/>
          <w:szCs w:val="22"/>
          <w:lang w:val="bs-Latn-BA"/>
        </w:rPr>
        <w:t>za</w:t>
      </w:r>
      <w:r w:rsidR="00B726C4" w:rsidRPr="00AB3F16">
        <w:rPr>
          <w:rFonts w:asciiTheme="minorHAnsi" w:eastAsia="Calibri" w:hAnsiTheme="minorHAnsi" w:cs="Calibri"/>
          <w:spacing w:val="7"/>
          <w:sz w:val="22"/>
          <w:szCs w:val="22"/>
          <w:lang w:val="bs-Latn-BA"/>
        </w:rPr>
        <w:t xml:space="preserve"> </w:t>
      </w:r>
      <w:r w:rsidRPr="00AB3F16">
        <w:rPr>
          <w:rFonts w:asciiTheme="minorHAnsi" w:eastAsia="Calibri" w:hAnsiTheme="minorHAnsi" w:cs="Calibri"/>
          <w:spacing w:val="7"/>
          <w:sz w:val="22"/>
          <w:szCs w:val="22"/>
          <w:lang w:val="bs-Latn-BA"/>
        </w:rPr>
        <w:t>reviziju</w:t>
      </w:r>
      <w:r w:rsidR="00B726C4" w:rsidRPr="00AB3F16">
        <w:rPr>
          <w:rFonts w:asciiTheme="minorHAnsi" w:eastAsia="Calibri" w:hAnsiTheme="minorHAnsi" w:cs="Calibri"/>
          <w:spacing w:val="7"/>
          <w:sz w:val="22"/>
          <w:szCs w:val="22"/>
          <w:lang w:val="bs-Latn-BA"/>
        </w:rPr>
        <w:t xml:space="preserve"> </w:t>
      </w:r>
      <w:r w:rsidRPr="00AB3F16">
        <w:rPr>
          <w:rFonts w:asciiTheme="minorHAnsi" w:eastAsia="Calibri" w:hAnsiTheme="minorHAnsi" w:cs="Calibri"/>
          <w:spacing w:val="1"/>
          <w:sz w:val="22"/>
          <w:szCs w:val="22"/>
          <w:lang w:val="bs-Latn-BA"/>
        </w:rPr>
        <w:t>se</w:t>
      </w:r>
      <w:r w:rsidRPr="00AB3F16">
        <w:rPr>
          <w:rFonts w:asciiTheme="minorHAnsi" w:eastAsia="Calibri" w:hAnsiTheme="minorHAnsi" w:cs="Calibri"/>
          <w:sz w:val="22"/>
          <w:szCs w:val="22"/>
          <w:lang w:val="bs-Latn-BA"/>
        </w:rPr>
        <w:t>kt</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rskih</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w:t>
      </w:r>
      <w:r w:rsidRPr="00AB3F16">
        <w:rPr>
          <w:rFonts w:asciiTheme="minorHAnsi" w:eastAsia="Calibri" w:hAnsiTheme="minorHAnsi" w:cs="Calibri"/>
          <w:spacing w:val="1"/>
          <w:sz w:val="22"/>
          <w:szCs w:val="22"/>
          <w:lang w:val="bs-Latn-BA"/>
        </w:rPr>
        <w:t>l</w:t>
      </w:r>
      <w:r w:rsidRPr="00AB3F16">
        <w:rPr>
          <w:rFonts w:asciiTheme="minorHAnsi" w:eastAsia="Calibri" w:hAnsiTheme="minorHAnsi" w:cs="Calibri"/>
          <w:sz w:val="22"/>
          <w:szCs w:val="22"/>
          <w:lang w:val="bs-Latn-BA"/>
        </w:rPr>
        <w:t>an</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va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razv</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ja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za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sve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tri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oblasti</w:t>
      </w:r>
      <w:r w:rsidR="00A41395"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ek</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n</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mija</w:t>
      </w:r>
      <w:r w:rsidR="00DA219E"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dru</w:t>
      </w:r>
      <w:r w:rsidRPr="00AB3F16">
        <w:rPr>
          <w:rFonts w:asciiTheme="minorHAnsi" w:eastAsia="Calibri" w:hAnsiTheme="minorHAnsi" w:cs="Calibri"/>
          <w:spacing w:val="-1"/>
          <w:sz w:val="22"/>
          <w:szCs w:val="22"/>
          <w:lang w:val="bs-Latn-BA"/>
        </w:rPr>
        <w:t>š</w:t>
      </w:r>
      <w:r w:rsidRPr="00AB3F16">
        <w:rPr>
          <w:rFonts w:asciiTheme="minorHAnsi" w:eastAsia="Calibri" w:hAnsiTheme="minorHAnsi" w:cs="Calibri"/>
          <w:sz w:val="22"/>
          <w:szCs w:val="22"/>
          <w:lang w:val="bs-Latn-BA"/>
        </w:rPr>
        <w:t>tvo</w:t>
      </w:r>
      <w:r w:rsidR="00B726C4" w:rsidRPr="00AB3F16">
        <w:rPr>
          <w:rFonts w:asciiTheme="minorHAnsi" w:eastAsia="Calibri" w:hAnsiTheme="minorHAnsi" w:cs="Calibri"/>
          <w:sz w:val="22"/>
          <w:szCs w:val="22"/>
          <w:lang w:val="bs-Latn-BA"/>
        </w:rPr>
        <w:t xml:space="preserve"> </w:t>
      </w:r>
      <w:r w:rsidR="00030004" w:rsidRPr="00AB3F16">
        <w:rPr>
          <w:rFonts w:asciiTheme="minorHAnsi" w:eastAsia="Calibri" w:hAnsiTheme="minorHAnsi" w:cs="Calibri"/>
          <w:sz w:val="22"/>
          <w:szCs w:val="22"/>
          <w:lang w:val="bs-Latn-BA"/>
        </w:rPr>
        <w:t>i</w:t>
      </w:r>
      <w:r w:rsidR="00B726C4" w:rsidRPr="00AB3F16">
        <w:rPr>
          <w:rFonts w:asciiTheme="minorHAnsi" w:eastAsia="Calibri" w:hAnsiTheme="minorHAnsi" w:cs="Calibri"/>
          <w:sz w:val="22"/>
          <w:szCs w:val="22"/>
          <w:lang w:val="bs-Latn-BA"/>
        </w:rPr>
        <w:t xml:space="preserve"> </w:t>
      </w:r>
      <w:r w:rsidR="007447B2" w:rsidRPr="00AB3F16">
        <w:rPr>
          <w:rFonts w:asciiTheme="minorHAnsi" w:eastAsia="Calibri" w:hAnsiTheme="minorHAnsi" w:cs="Calibri"/>
          <w:sz w:val="22"/>
          <w:szCs w:val="22"/>
          <w:lang w:val="bs-Latn-BA"/>
        </w:rPr>
        <w:t>zaštita okoliša</w:t>
      </w:r>
      <w:r w:rsidR="00A41395" w:rsidRPr="00AB3F16">
        <w:rPr>
          <w:rFonts w:asciiTheme="minorHAnsi" w:eastAsia="Calibri" w:hAnsiTheme="minorHAnsi" w:cs="Calibri"/>
          <w:spacing w:val="-1"/>
          <w:sz w:val="22"/>
          <w:szCs w:val="22"/>
          <w:lang w:val="bs-Latn-BA"/>
        </w:rPr>
        <w:t>.</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Posebna</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pažnja</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u</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procesu</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revizije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je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posvećena</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provjeri</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koherentnosti</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između</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strateških</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i</w:t>
      </w:r>
      <w:r w:rsidR="00B726C4" w:rsidRPr="00AB3F16">
        <w:rPr>
          <w:rFonts w:asciiTheme="minorHAnsi" w:eastAsia="Calibri" w:hAnsiTheme="minorHAnsi" w:cs="Calibri"/>
          <w:spacing w:val="-1"/>
          <w:sz w:val="22"/>
          <w:szCs w:val="22"/>
          <w:lang w:val="bs-Latn-BA"/>
        </w:rPr>
        <w:t xml:space="preserve"> </w:t>
      </w:r>
      <w:r w:rsidR="00C61593" w:rsidRPr="00AB3F16">
        <w:rPr>
          <w:rFonts w:asciiTheme="minorHAnsi" w:eastAsia="Calibri" w:hAnsiTheme="minorHAnsi" w:cs="Calibri"/>
          <w:spacing w:val="-1"/>
          <w:sz w:val="22"/>
          <w:szCs w:val="22"/>
          <w:lang w:val="bs-Latn-BA"/>
        </w:rPr>
        <w:t>sektorskih c</w:t>
      </w:r>
      <w:r w:rsidRPr="00AB3F16">
        <w:rPr>
          <w:rFonts w:asciiTheme="minorHAnsi" w:eastAsia="Calibri" w:hAnsiTheme="minorHAnsi" w:cs="Calibri"/>
          <w:spacing w:val="-1"/>
          <w:sz w:val="22"/>
          <w:szCs w:val="22"/>
          <w:lang w:val="bs-Latn-BA"/>
        </w:rPr>
        <w:t>ilјeva</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te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projekata</w:t>
      </w:r>
      <w:r w:rsidR="00595991"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kako</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lastRenderedPageBreak/>
        <w:t>bi</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se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postiglo</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da</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izlazi</w:t>
      </w:r>
      <w:r w:rsidR="00E40393" w:rsidRPr="00AB3F16">
        <w:rPr>
          <w:rFonts w:asciiTheme="minorHAnsi" w:eastAsia="Calibri" w:hAnsiTheme="minorHAnsi" w:cs="Calibri"/>
          <w:spacing w:val="-1"/>
          <w:sz w:val="22"/>
          <w:szCs w:val="22"/>
          <w:lang w:val="bs-Latn-BA"/>
        </w:rPr>
        <w:t>,</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odnosno</w:t>
      </w:r>
      <w:r w:rsidR="00E40393" w:rsidRPr="00AB3F16">
        <w:rPr>
          <w:rFonts w:asciiTheme="minorHAnsi" w:eastAsia="Calibri" w:hAnsiTheme="minorHAnsi" w:cs="Calibri"/>
          <w:spacing w:val="-1"/>
          <w:sz w:val="22"/>
          <w:szCs w:val="22"/>
          <w:lang w:val="bs-Latn-BA"/>
        </w:rPr>
        <w:t>,</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rezultati</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i</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ishodi</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planiranih</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projekata</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doprinose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i</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utiču</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na</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očekivane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ishode</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na</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nivou</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sektorskih</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i</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strateških</w:t>
      </w:r>
      <w:r w:rsidR="00AA4700" w:rsidRPr="00BE3149">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1"/>
          <w:sz w:val="22"/>
          <w:szCs w:val="22"/>
          <w:lang w:val="bs-Latn-BA"/>
        </w:rPr>
        <w:t>cilјeva</w:t>
      </w:r>
      <w:r w:rsidR="00595991" w:rsidRPr="00AB3F16">
        <w:rPr>
          <w:rFonts w:asciiTheme="minorHAnsi" w:eastAsia="Calibri" w:hAnsiTheme="minorHAnsi" w:cs="Calibri"/>
          <w:spacing w:val="-1"/>
          <w:sz w:val="22"/>
          <w:szCs w:val="22"/>
          <w:lang w:val="bs-Latn-BA"/>
        </w:rPr>
        <w:t xml:space="preserve">. </w:t>
      </w:r>
    </w:p>
    <w:p w14:paraId="4BD4EA63" w14:textId="6E14A7CE" w:rsidR="00DA3D8D" w:rsidRPr="00AB3F16" w:rsidRDefault="00B726C4" w:rsidP="00DA3D8D">
      <w:pPr>
        <w:ind w:left="120" w:right="60"/>
        <w:rPr>
          <w:rFonts w:asciiTheme="minorHAnsi" w:eastAsia="Calibri" w:hAnsiTheme="minorHAnsi" w:cs="Calibri"/>
          <w:spacing w:val="-1"/>
          <w:sz w:val="22"/>
          <w:szCs w:val="22"/>
          <w:lang w:val="bs-Latn-BA"/>
        </w:rPr>
      </w:pPr>
      <w:r w:rsidRPr="00AB3F16">
        <w:rPr>
          <w:rFonts w:asciiTheme="minorHAnsi" w:eastAsia="Calibri" w:hAnsiTheme="minorHAnsi" w:cs="Calibri"/>
          <w:spacing w:val="-1"/>
          <w:sz w:val="22"/>
          <w:szCs w:val="22"/>
          <w:lang w:val="bs-Latn-BA"/>
        </w:rPr>
        <w:t xml:space="preserve"> </w:t>
      </w:r>
    </w:p>
    <w:p w14:paraId="4230A990" w14:textId="0EA70E4C" w:rsidR="00EF35BF" w:rsidRPr="00AB3F16" w:rsidRDefault="009805DE" w:rsidP="009805DE">
      <w:pPr>
        <w:ind w:left="120" w:right="60"/>
        <w:rPr>
          <w:rFonts w:asciiTheme="minorHAnsi" w:eastAsia="Calibri" w:hAnsiTheme="minorHAnsi" w:cs="Calibri"/>
          <w:sz w:val="22"/>
          <w:szCs w:val="22"/>
          <w:lang w:val="bs-Latn-BA"/>
        </w:rPr>
      </w:pPr>
      <w:r w:rsidRPr="00AB3F16">
        <w:rPr>
          <w:rFonts w:asciiTheme="minorHAnsi" w:eastAsia="Calibri" w:hAnsiTheme="minorHAnsi" w:cs="Calibri"/>
          <w:sz w:val="22"/>
          <w:szCs w:val="22"/>
          <w:lang w:val="bs-Latn-BA"/>
        </w:rPr>
        <w:t>U</w:t>
      </w:r>
      <w:r w:rsidR="0003000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zav</w:t>
      </w:r>
      <w:r w:rsidRPr="00AB3F16">
        <w:rPr>
          <w:rFonts w:asciiTheme="minorHAnsi" w:eastAsia="Calibri" w:hAnsiTheme="minorHAnsi" w:cs="Calibri"/>
          <w:spacing w:val="1"/>
          <w:sz w:val="22"/>
          <w:szCs w:val="22"/>
          <w:lang w:val="bs-Latn-BA"/>
        </w:rPr>
        <w:t>r</w:t>
      </w:r>
      <w:r w:rsidRPr="00AB3F16">
        <w:rPr>
          <w:rFonts w:asciiTheme="minorHAnsi" w:eastAsia="Calibri" w:hAnsiTheme="minorHAnsi" w:cs="Calibri"/>
          <w:spacing w:val="-1"/>
          <w:sz w:val="22"/>
          <w:szCs w:val="22"/>
          <w:lang w:val="bs-Latn-BA"/>
        </w:rPr>
        <w:t>š</w:t>
      </w:r>
      <w:r w:rsidRPr="00AB3F16">
        <w:rPr>
          <w:rFonts w:asciiTheme="minorHAnsi" w:eastAsia="Calibri" w:hAnsiTheme="minorHAnsi" w:cs="Calibri"/>
          <w:sz w:val="22"/>
          <w:szCs w:val="22"/>
          <w:lang w:val="bs-Latn-BA"/>
        </w:rPr>
        <w:t>n</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m</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dij</w:t>
      </w:r>
      <w:r w:rsidRPr="00AB3F16">
        <w:rPr>
          <w:rFonts w:asciiTheme="minorHAnsi" w:eastAsia="Calibri" w:hAnsiTheme="minorHAnsi" w:cs="Calibri"/>
          <w:spacing w:val="1"/>
          <w:sz w:val="22"/>
          <w:szCs w:val="22"/>
          <w:lang w:val="bs-Latn-BA"/>
        </w:rPr>
        <w:t>e</w:t>
      </w:r>
      <w:r w:rsidRPr="00AB3F16">
        <w:rPr>
          <w:rFonts w:asciiTheme="minorHAnsi" w:eastAsia="Calibri" w:hAnsiTheme="minorHAnsi" w:cs="Calibri"/>
          <w:sz w:val="22"/>
          <w:szCs w:val="22"/>
          <w:lang w:val="bs-Latn-BA"/>
        </w:rPr>
        <w:t>lu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pr</w:t>
      </w:r>
      <w:r w:rsidRPr="00AB3F16">
        <w:rPr>
          <w:rFonts w:asciiTheme="minorHAnsi" w:eastAsia="Calibri" w:hAnsiTheme="minorHAnsi" w:cs="Calibri"/>
          <w:spacing w:val="1"/>
          <w:sz w:val="22"/>
          <w:szCs w:val="22"/>
          <w:lang w:val="bs-Latn-BA"/>
        </w:rPr>
        <w:t>oc</w:t>
      </w:r>
      <w:r w:rsidRPr="00AB3F16">
        <w:rPr>
          <w:rFonts w:asciiTheme="minorHAnsi" w:eastAsia="Calibri" w:hAnsiTheme="minorHAnsi" w:cs="Calibri"/>
          <w:sz w:val="22"/>
          <w:szCs w:val="22"/>
          <w:lang w:val="bs-Latn-BA"/>
        </w:rPr>
        <w:t>e</w:t>
      </w:r>
      <w:r w:rsidRPr="00AB3F16">
        <w:rPr>
          <w:rFonts w:asciiTheme="minorHAnsi" w:eastAsia="Calibri" w:hAnsiTheme="minorHAnsi" w:cs="Calibri"/>
          <w:spacing w:val="-1"/>
          <w:sz w:val="22"/>
          <w:szCs w:val="22"/>
          <w:lang w:val="bs-Latn-BA"/>
        </w:rPr>
        <w:t>s</w:t>
      </w:r>
      <w:r w:rsidRPr="00AB3F16">
        <w:rPr>
          <w:rFonts w:asciiTheme="minorHAnsi" w:eastAsia="Calibri" w:hAnsiTheme="minorHAnsi" w:cs="Calibri"/>
          <w:sz w:val="22"/>
          <w:szCs w:val="22"/>
          <w:lang w:val="bs-Latn-BA"/>
        </w:rPr>
        <w:t>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revizije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Strategije</w:t>
      </w:r>
      <w:r w:rsidR="00DA219E" w:rsidRPr="00AB3F16">
        <w:rPr>
          <w:rFonts w:asciiTheme="minorHAnsi" w:eastAsia="Calibri" w:hAnsiTheme="minorHAnsi" w:cs="Calibri"/>
          <w:sz w:val="22"/>
          <w:szCs w:val="22"/>
          <w:lang w:val="bs-Latn-BA"/>
        </w:rPr>
        <w:t>,</w:t>
      </w:r>
      <w:r w:rsidR="00B726C4" w:rsidRPr="00AB3F16">
        <w:rPr>
          <w:rFonts w:asciiTheme="minorHAnsi" w:eastAsia="Calibri" w:hAnsiTheme="minorHAnsi" w:cs="Calibri"/>
          <w:sz w:val="22"/>
          <w:szCs w:val="22"/>
          <w:lang w:val="bs-Latn-BA"/>
        </w:rPr>
        <w:t xml:space="preserve"> </w:t>
      </w:r>
      <w:r w:rsidR="007447B2" w:rsidRPr="00AB3F16">
        <w:rPr>
          <w:rFonts w:asciiTheme="minorHAnsi" w:eastAsia="Calibri" w:hAnsiTheme="minorHAnsi" w:cs="Calibri"/>
          <w:spacing w:val="2"/>
          <w:sz w:val="22"/>
          <w:szCs w:val="22"/>
          <w:lang w:val="bs-Latn-BA"/>
        </w:rPr>
        <w:t>iz</w:t>
      </w:r>
      <w:r w:rsidR="00030004" w:rsidRPr="00AB3F16">
        <w:rPr>
          <w:rFonts w:asciiTheme="minorHAnsi" w:eastAsia="Calibri" w:hAnsiTheme="minorHAnsi" w:cs="Calibri"/>
          <w:spacing w:val="2"/>
          <w:sz w:val="22"/>
          <w:szCs w:val="22"/>
          <w:lang w:val="bs-Latn-BA"/>
        </w:rPr>
        <w:t>r</w:t>
      </w:r>
      <w:r w:rsidR="007447B2" w:rsidRPr="00AB3F16">
        <w:rPr>
          <w:rFonts w:asciiTheme="minorHAnsi" w:eastAsia="Calibri" w:hAnsiTheme="minorHAnsi" w:cs="Calibri"/>
          <w:spacing w:val="2"/>
          <w:sz w:val="22"/>
          <w:szCs w:val="22"/>
          <w:lang w:val="bs-Latn-BA"/>
        </w:rPr>
        <w:t xml:space="preserve">ađen je </w:t>
      </w:r>
      <w:r w:rsidRPr="00AB3F16">
        <w:rPr>
          <w:rFonts w:asciiTheme="minorHAnsi" w:eastAsia="Calibri" w:hAnsiTheme="minorHAnsi" w:cs="Calibri"/>
          <w:spacing w:val="1"/>
          <w:sz w:val="22"/>
          <w:szCs w:val="22"/>
          <w:lang w:val="bs-Latn-BA"/>
        </w:rPr>
        <w:t>t</w:t>
      </w:r>
      <w:r w:rsidRPr="00AB3F16">
        <w:rPr>
          <w:rFonts w:asciiTheme="minorHAnsi" w:eastAsia="Calibri" w:hAnsiTheme="minorHAnsi" w:cs="Calibri"/>
          <w:sz w:val="22"/>
          <w:szCs w:val="22"/>
          <w:lang w:val="bs-Latn-BA"/>
        </w:rPr>
        <w:t>r</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g</w:t>
      </w:r>
      <w:r w:rsidRPr="00AB3F16">
        <w:rPr>
          <w:rFonts w:asciiTheme="minorHAnsi" w:eastAsia="Calibri" w:hAnsiTheme="minorHAnsi" w:cs="Calibri"/>
          <w:spacing w:val="1"/>
          <w:sz w:val="22"/>
          <w:szCs w:val="22"/>
          <w:lang w:val="bs-Latn-BA"/>
        </w:rPr>
        <w:t>od</w:t>
      </w:r>
      <w:r w:rsidRPr="00AB3F16">
        <w:rPr>
          <w:rFonts w:asciiTheme="minorHAnsi" w:eastAsia="Calibri" w:hAnsiTheme="minorHAnsi" w:cs="Calibri"/>
          <w:sz w:val="22"/>
          <w:szCs w:val="22"/>
          <w:lang w:val="bs-Latn-BA"/>
        </w:rPr>
        <w:t>išnji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plan</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implement</w:t>
      </w:r>
      <w:r w:rsidRPr="00AB3F16">
        <w:rPr>
          <w:rFonts w:asciiTheme="minorHAnsi" w:eastAsia="Calibri" w:hAnsiTheme="minorHAnsi" w:cs="Calibri"/>
          <w:spacing w:val="2"/>
          <w:sz w:val="22"/>
          <w:szCs w:val="22"/>
          <w:lang w:val="bs-Latn-BA"/>
        </w:rPr>
        <w:t>a</w:t>
      </w:r>
      <w:r w:rsidRPr="00AB3F16">
        <w:rPr>
          <w:rFonts w:asciiTheme="minorHAnsi" w:eastAsia="Calibri" w:hAnsiTheme="minorHAnsi" w:cs="Calibri"/>
          <w:sz w:val="22"/>
          <w:szCs w:val="22"/>
          <w:lang w:val="bs-Latn-BA"/>
        </w:rPr>
        <w:t>cije</w:t>
      </w:r>
      <w:r w:rsidR="00B726C4" w:rsidRPr="00AB3F16">
        <w:rPr>
          <w:rFonts w:asciiTheme="minorHAnsi" w:eastAsia="Calibri" w:hAnsiTheme="minorHAnsi" w:cs="Calibri"/>
          <w:sz w:val="22"/>
          <w:szCs w:val="22"/>
          <w:lang w:val="bs-Latn-BA"/>
        </w:rPr>
        <w:t xml:space="preserve"> </w:t>
      </w:r>
      <w:r w:rsidR="00595991" w:rsidRPr="00AB3F16">
        <w:rPr>
          <w:rFonts w:asciiTheme="minorHAnsi" w:eastAsia="Calibri" w:hAnsiTheme="minorHAnsi" w:cs="Calibri"/>
          <w:spacing w:val="-1"/>
          <w:sz w:val="22"/>
          <w:szCs w:val="22"/>
          <w:lang w:val="bs-Latn-BA"/>
        </w:rPr>
        <w:t>(</w:t>
      </w:r>
      <w:r w:rsidR="00595991" w:rsidRPr="00AB3F16">
        <w:rPr>
          <w:rFonts w:asciiTheme="minorHAnsi" w:eastAsia="Calibri" w:hAnsiTheme="minorHAnsi" w:cs="Calibri"/>
          <w:sz w:val="22"/>
          <w:szCs w:val="22"/>
          <w:lang w:val="bs-Latn-BA"/>
        </w:rPr>
        <w:t>1+</w:t>
      </w:r>
      <w:r w:rsidR="00595991" w:rsidRPr="00AB3F16">
        <w:rPr>
          <w:rFonts w:asciiTheme="minorHAnsi" w:eastAsia="Calibri" w:hAnsiTheme="minorHAnsi" w:cs="Calibri"/>
          <w:spacing w:val="1"/>
          <w:sz w:val="22"/>
          <w:szCs w:val="22"/>
          <w:lang w:val="bs-Latn-BA"/>
        </w:rPr>
        <w:t>2</w:t>
      </w:r>
      <w:r w:rsidR="00595991" w:rsidRPr="00AB3F16">
        <w:rPr>
          <w:rFonts w:asciiTheme="minorHAnsi" w:eastAsia="Calibri" w:hAnsiTheme="minorHAnsi" w:cs="Calibri"/>
          <w:spacing w:val="-1"/>
          <w:sz w:val="22"/>
          <w:szCs w:val="22"/>
          <w:lang w:val="bs-Latn-BA"/>
        </w:rPr>
        <w:t>)</w:t>
      </w:r>
      <w:r w:rsidR="00595991" w:rsidRPr="00AB3F16">
        <w:rPr>
          <w:rFonts w:asciiTheme="minorHAnsi" w:eastAsia="Calibri" w:hAnsiTheme="minorHAnsi" w:cs="Calibri"/>
          <w:sz w:val="22"/>
          <w:szCs w:val="22"/>
          <w:lang w:val="bs-Latn-BA"/>
        </w:rPr>
        <w:t>,</w:t>
      </w:r>
      <w:r w:rsidR="00B726C4" w:rsidRPr="00AB3F16">
        <w:rPr>
          <w:rFonts w:asciiTheme="minorHAnsi" w:eastAsia="Calibri" w:hAnsiTheme="minorHAnsi" w:cs="Calibri"/>
          <w:sz w:val="22"/>
          <w:szCs w:val="22"/>
          <w:lang w:val="bs-Latn-BA"/>
        </w:rPr>
        <w:t xml:space="preserve"> </w:t>
      </w:r>
      <w:r w:rsidR="007447B2" w:rsidRPr="00AB3F16">
        <w:rPr>
          <w:rFonts w:asciiTheme="minorHAnsi" w:eastAsia="Calibri" w:hAnsiTheme="minorHAnsi" w:cs="Calibri"/>
          <w:sz w:val="22"/>
          <w:szCs w:val="22"/>
          <w:lang w:val="bs-Latn-BA"/>
        </w:rPr>
        <w:t>te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p</w:t>
      </w:r>
      <w:r w:rsidRPr="00AB3F16">
        <w:rPr>
          <w:rFonts w:asciiTheme="minorHAnsi" w:eastAsia="Calibri" w:hAnsiTheme="minorHAnsi" w:cs="Calibri"/>
          <w:sz w:val="22"/>
          <w:szCs w:val="22"/>
          <w:lang w:val="bs-Latn-BA"/>
        </w:rPr>
        <w:t>lan</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r</w:t>
      </w:r>
      <w:r w:rsidRPr="00AB3F16">
        <w:rPr>
          <w:rFonts w:asciiTheme="minorHAnsi" w:eastAsia="Calibri" w:hAnsiTheme="minorHAnsi" w:cs="Calibri"/>
          <w:sz w:val="22"/>
          <w:szCs w:val="22"/>
          <w:lang w:val="bs-Latn-BA"/>
        </w:rPr>
        <w:t>azv</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ja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rg</w:t>
      </w:r>
      <w:r w:rsidRPr="00AB3F16">
        <w:rPr>
          <w:rFonts w:asciiTheme="minorHAnsi" w:eastAsia="Calibri" w:hAnsiTheme="minorHAnsi" w:cs="Calibri"/>
          <w:spacing w:val="2"/>
          <w:sz w:val="22"/>
          <w:szCs w:val="22"/>
          <w:lang w:val="bs-Latn-BA"/>
        </w:rPr>
        <w:t>a</w:t>
      </w:r>
      <w:r w:rsidRPr="00AB3F16">
        <w:rPr>
          <w:rFonts w:asciiTheme="minorHAnsi" w:eastAsia="Calibri" w:hAnsiTheme="minorHAnsi" w:cs="Calibri"/>
          <w:sz w:val="22"/>
          <w:szCs w:val="22"/>
          <w:lang w:val="bs-Latn-BA"/>
        </w:rPr>
        <w:t>nizacijsk</w:t>
      </w:r>
      <w:r w:rsidRPr="00AB3F16">
        <w:rPr>
          <w:rFonts w:asciiTheme="minorHAnsi" w:eastAsia="Calibri" w:hAnsiTheme="minorHAnsi" w:cs="Calibri"/>
          <w:spacing w:val="1"/>
          <w:sz w:val="22"/>
          <w:szCs w:val="22"/>
          <w:lang w:val="bs-Latn-BA"/>
        </w:rPr>
        <w:t>i</w:t>
      </w:r>
      <w:r w:rsidRPr="00AB3F16">
        <w:rPr>
          <w:rFonts w:asciiTheme="minorHAnsi" w:eastAsia="Calibri" w:hAnsiTheme="minorHAnsi" w:cs="Calibri"/>
          <w:sz w:val="22"/>
          <w:szCs w:val="22"/>
          <w:lang w:val="bs-Latn-BA"/>
        </w:rPr>
        <w:t>h</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kapaciteta</w:t>
      </w:r>
      <w:r w:rsidR="004010B4" w:rsidRPr="00AB3F16">
        <w:rPr>
          <w:rFonts w:asciiTheme="minorHAnsi" w:eastAsia="Calibri" w:hAnsiTheme="minorHAnsi" w:cs="Calibri"/>
          <w:sz w:val="22"/>
          <w:szCs w:val="22"/>
          <w:lang w:val="bs-Latn-BA"/>
        </w:rPr>
        <w:t xml:space="preserve"> </w:t>
      </w:r>
      <w:r w:rsidR="00030004" w:rsidRPr="00AB3F16">
        <w:rPr>
          <w:rFonts w:asciiTheme="minorHAnsi" w:eastAsia="Calibri" w:hAnsiTheme="minorHAnsi" w:cs="Calibri"/>
          <w:sz w:val="22"/>
          <w:szCs w:val="22"/>
          <w:lang w:val="bs-Latn-BA"/>
        </w:rPr>
        <w:t>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lј</w:t>
      </w:r>
      <w:r w:rsidRPr="00AB3F16">
        <w:rPr>
          <w:rFonts w:asciiTheme="minorHAnsi" w:eastAsia="Calibri" w:hAnsiTheme="minorHAnsi" w:cs="Calibri"/>
          <w:spacing w:val="1"/>
          <w:sz w:val="22"/>
          <w:szCs w:val="22"/>
          <w:lang w:val="bs-Latn-BA"/>
        </w:rPr>
        <w:t>u</w:t>
      </w:r>
      <w:r w:rsidRPr="00AB3F16">
        <w:rPr>
          <w:rFonts w:asciiTheme="minorHAnsi" w:eastAsia="Calibri" w:hAnsiTheme="minorHAnsi" w:cs="Calibri"/>
          <w:sz w:val="22"/>
          <w:szCs w:val="22"/>
          <w:lang w:val="bs-Latn-BA"/>
        </w:rPr>
        <w:t>dsk</w:t>
      </w:r>
      <w:r w:rsidRPr="00AB3F16">
        <w:rPr>
          <w:rFonts w:asciiTheme="minorHAnsi" w:eastAsia="Calibri" w:hAnsiTheme="minorHAnsi" w:cs="Calibri"/>
          <w:spacing w:val="1"/>
          <w:sz w:val="22"/>
          <w:szCs w:val="22"/>
          <w:lang w:val="bs-Latn-BA"/>
        </w:rPr>
        <w:t>i</w:t>
      </w:r>
      <w:r w:rsidRPr="00AB3F16">
        <w:rPr>
          <w:rFonts w:asciiTheme="minorHAnsi" w:eastAsia="Calibri" w:hAnsiTheme="minorHAnsi" w:cs="Calibri"/>
          <w:sz w:val="22"/>
          <w:szCs w:val="22"/>
          <w:lang w:val="bs-Latn-BA"/>
        </w:rPr>
        <w:t>h</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tencijala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ne</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ph</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dnih</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za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efik</w:t>
      </w:r>
      <w:r w:rsidRPr="00AB3F16">
        <w:rPr>
          <w:rFonts w:asciiTheme="minorHAnsi" w:eastAsia="Calibri" w:hAnsiTheme="minorHAnsi" w:cs="Calibri"/>
          <w:spacing w:val="2"/>
          <w:sz w:val="22"/>
          <w:szCs w:val="22"/>
          <w:lang w:val="bs-Latn-BA"/>
        </w:rPr>
        <w:t>a</w:t>
      </w:r>
      <w:r w:rsidRPr="00AB3F16">
        <w:rPr>
          <w:rFonts w:asciiTheme="minorHAnsi" w:eastAsia="Calibri" w:hAnsiTheme="minorHAnsi" w:cs="Calibri"/>
          <w:spacing w:val="-1"/>
          <w:sz w:val="22"/>
          <w:szCs w:val="22"/>
          <w:lang w:val="bs-Latn-BA"/>
        </w:rPr>
        <w:t>s</w:t>
      </w:r>
      <w:r w:rsidRPr="00AB3F16">
        <w:rPr>
          <w:rFonts w:asciiTheme="minorHAnsi" w:eastAsia="Calibri" w:hAnsiTheme="minorHAnsi" w:cs="Calibri"/>
          <w:sz w:val="22"/>
          <w:szCs w:val="22"/>
          <w:lang w:val="bs-Latn-BA"/>
        </w:rPr>
        <w:t>nu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implement</w:t>
      </w:r>
      <w:r w:rsidRPr="00AB3F16">
        <w:rPr>
          <w:rFonts w:asciiTheme="minorHAnsi" w:eastAsia="Calibri" w:hAnsiTheme="minorHAnsi" w:cs="Calibri"/>
          <w:spacing w:val="2"/>
          <w:sz w:val="22"/>
          <w:szCs w:val="22"/>
          <w:lang w:val="bs-Latn-BA"/>
        </w:rPr>
        <w:t>a</w:t>
      </w:r>
      <w:r w:rsidRPr="00AB3F16">
        <w:rPr>
          <w:rFonts w:asciiTheme="minorHAnsi" w:eastAsia="Calibri" w:hAnsiTheme="minorHAnsi" w:cs="Calibri"/>
          <w:sz w:val="22"/>
          <w:szCs w:val="22"/>
          <w:lang w:val="bs-Latn-BA"/>
        </w:rPr>
        <w:t>ciju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S</w:t>
      </w:r>
      <w:r w:rsidRPr="00AB3F16">
        <w:rPr>
          <w:rFonts w:asciiTheme="minorHAnsi" w:eastAsia="Calibri" w:hAnsiTheme="minorHAnsi" w:cs="Calibri"/>
          <w:sz w:val="22"/>
          <w:szCs w:val="22"/>
          <w:lang w:val="bs-Latn-BA"/>
        </w:rPr>
        <w:t>trate</w:t>
      </w:r>
      <w:r w:rsidRPr="00AB3F16">
        <w:rPr>
          <w:rFonts w:asciiTheme="minorHAnsi" w:eastAsia="Calibri" w:hAnsiTheme="minorHAnsi" w:cs="Calibri"/>
          <w:spacing w:val="1"/>
          <w:sz w:val="22"/>
          <w:szCs w:val="22"/>
          <w:lang w:val="bs-Latn-BA"/>
        </w:rPr>
        <w:t>g</w:t>
      </w:r>
      <w:r w:rsidRPr="00AB3F16">
        <w:rPr>
          <w:rFonts w:asciiTheme="minorHAnsi" w:eastAsia="Calibri" w:hAnsiTheme="minorHAnsi" w:cs="Calibri"/>
          <w:sz w:val="22"/>
          <w:szCs w:val="22"/>
          <w:lang w:val="bs-Latn-BA"/>
        </w:rPr>
        <w:t>ije</w:t>
      </w:r>
      <w:r w:rsidR="00595991" w:rsidRPr="00AB3F16">
        <w:rPr>
          <w:rFonts w:asciiTheme="minorHAnsi" w:eastAsia="Calibri" w:hAnsiTheme="minorHAnsi" w:cs="Calibri"/>
          <w:sz w:val="22"/>
          <w:szCs w:val="22"/>
          <w:lang w:val="bs-Latn-BA"/>
        </w:rPr>
        <w:t>.</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Kako</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b</w:t>
      </w:r>
      <w:r w:rsidRPr="00AB3F16">
        <w:rPr>
          <w:rFonts w:asciiTheme="minorHAnsi" w:eastAsia="Calibri" w:hAnsiTheme="minorHAnsi" w:cs="Calibri"/>
          <w:sz w:val="22"/>
          <w:szCs w:val="22"/>
          <w:lang w:val="bs-Latn-BA"/>
        </w:rPr>
        <w:t>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se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m</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gu</w:t>
      </w:r>
      <w:r w:rsidRPr="00AB3F16">
        <w:rPr>
          <w:rFonts w:asciiTheme="minorHAnsi" w:eastAsia="Calibri" w:hAnsiTheme="minorHAnsi" w:cs="Calibri"/>
          <w:spacing w:val="-1"/>
          <w:sz w:val="22"/>
          <w:szCs w:val="22"/>
          <w:lang w:val="bs-Latn-BA"/>
        </w:rPr>
        <w:t>ć</w:t>
      </w:r>
      <w:r w:rsidRPr="00AB3F16">
        <w:rPr>
          <w:rFonts w:asciiTheme="minorHAnsi" w:eastAsia="Calibri" w:hAnsiTheme="minorHAnsi" w:cs="Calibri"/>
          <w:spacing w:val="1"/>
          <w:sz w:val="22"/>
          <w:szCs w:val="22"/>
          <w:lang w:val="bs-Latn-BA"/>
        </w:rPr>
        <w:t>il</w:t>
      </w:r>
      <w:r w:rsidRPr="00AB3F16">
        <w:rPr>
          <w:rFonts w:asciiTheme="minorHAnsi" w:eastAsia="Calibri" w:hAnsiTheme="minorHAnsi" w:cs="Calibri"/>
          <w:sz w:val="22"/>
          <w:szCs w:val="22"/>
          <w:lang w:val="bs-Latn-BA"/>
        </w:rPr>
        <w:t>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uspj</w:t>
      </w:r>
      <w:r w:rsidRPr="00AB3F16">
        <w:rPr>
          <w:rFonts w:asciiTheme="minorHAnsi" w:eastAsia="Calibri" w:hAnsiTheme="minorHAnsi" w:cs="Calibri"/>
          <w:spacing w:val="1"/>
          <w:sz w:val="22"/>
          <w:szCs w:val="22"/>
          <w:lang w:val="bs-Latn-BA"/>
        </w:rPr>
        <w:t>e</w:t>
      </w:r>
      <w:r w:rsidRPr="00AB3F16">
        <w:rPr>
          <w:rFonts w:asciiTheme="minorHAnsi" w:eastAsia="Calibri" w:hAnsiTheme="minorHAnsi" w:cs="Calibri"/>
          <w:sz w:val="22"/>
          <w:szCs w:val="22"/>
          <w:lang w:val="bs-Latn-BA"/>
        </w:rPr>
        <w:t>šna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implement</w:t>
      </w:r>
      <w:r w:rsidRPr="00AB3F16">
        <w:rPr>
          <w:rFonts w:asciiTheme="minorHAnsi" w:eastAsia="Calibri" w:hAnsiTheme="minorHAnsi" w:cs="Calibri"/>
          <w:spacing w:val="2"/>
          <w:sz w:val="22"/>
          <w:szCs w:val="22"/>
          <w:lang w:val="bs-Latn-BA"/>
        </w:rPr>
        <w:t>a</w:t>
      </w:r>
      <w:r w:rsidRPr="00AB3F16">
        <w:rPr>
          <w:rFonts w:asciiTheme="minorHAnsi" w:eastAsia="Calibri" w:hAnsiTheme="minorHAnsi" w:cs="Calibri"/>
          <w:sz w:val="22"/>
          <w:szCs w:val="22"/>
          <w:lang w:val="bs-Latn-BA"/>
        </w:rPr>
        <w:t>cija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S</w:t>
      </w:r>
      <w:r w:rsidRPr="00AB3F16">
        <w:rPr>
          <w:rFonts w:asciiTheme="minorHAnsi" w:eastAsia="Calibri" w:hAnsiTheme="minorHAnsi" w:cs="Calibri"/>
          <w:sz w:val="22"/>
          <w:szCs w:val="22"/>
          <w:lang w:val="bs-Latn-BA"/>
        </w:rPr>
        <w:t>trate</w:t>
      </w:r>
      <w:r w:rsidRPr="00AB3F16">
        <w:rPr>
          <w:rFonts w:asciiTheme="minorHAnsi" w:eastAsia="Calibri" w:hAnsiTheme="minorHAnsi" w:cs="Calibri"/>
          <w:spacing w:val="1"/>
          <w:sz w:val="22"/>
          <w:szCs w:val="22"/>
          <w:lang w:val="bs-Latn-BA"/>
        </w:rPr>
        <w:t>g</w:t>
      </w:r>
      <w:r w:rsidRPr="00AB3F16">
        <w:rPr>
          <w:rFonts w:asciiTheme="minorHAnsi" w:eastAsia="Calibri" w:hAnsiTheme="minorHAnsi" w:cs="Calibri"/>
          <w:sz w:val="22"/>
          <w:szCs w:val="22"/>
          <w:lang w:val="bs-Latn-BA"/>
        </w:rPr>
        <w:t>ije</w:t>
      </w:r>
      <w:r w:rsidR="00595991" w:rsidRPr="00AB3F16">
        <w:rPr>
          <w:rFonts w:asciiTheme="minorHAnsi" w:eastAsia="Calibri" w:hAnsiTheme="minorHAnsi" w:cs="Calibri"/>
          <w:sz w:val="22"/>
          <w:szCs w:val="22"/>
          <w:lang w:val="bs-Latn-BA"/>
        </w:rPr>
        <w:t>,</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finan</w:t>
      </w:r>
      <w:r w:rsidRPr="00AB3F16">
        <w:rPr>
          <w:rFonts w:asciiTheme="minorHAnsi" w:eastAsia="Calibri" w:hAnsiTheme="minorHAnsi" w:cs="Calibri"/>
          <w:spacing w:val="1"/>
          <w:sz w:val="22"/>
          <w:szCs w:val="22"/>
          <w:lang w:val="bs-Latn-BA"/>
        </w:rPr>
        <w:t>si</w:t>
      </w:r>
      <w:r w:rsidRPr="00AB3F16">
        <w:rPr>
          <w:rFonts w:asciiTheme="minorHAnsi" w:eastAsia="Calibri" w:hAnsiTheme="minorHAnsi" w:cs="Calibri"/>
          <w:sz w:val="22"/>
          <w:szCs w:val="22"/>
          <w:lang w:val="bs-Latn-BA"/>
        </w:rPr>
        <w:t>jski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kvir</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5"/>
          <w:sz w:val="22"/>
          <w:szCs w:val="22"/>
          <w:lang w:val="bs-Latn-BA"/>
        </w:rPr>
        <w:t>buduće</w:t>
      </w:r>
      <w:r w:rsidR="00B726C4" w:rsidRPr="00AB3F16">
        <w:rPr>
          <w:rFonts w:asciiTheme="minorHAnsi" w:eastAsia="Calibri" w:hAnsiTheme="minorHAnsi" w:cs="Calibri"/>
          <w:spacing w:val="-5"/>
          <w:sz w:val="22"/>
          <w:szCs w:val="22"/>
          <w:lang w:val="bs-Latn-BA"/>
        </w:rPr>
        <w:t xml:space="preserve"> </w:t>
      </w:r>
      <w:r w:rsidRPr="00AB3F16">
        <w:rPr>
          <w:rFonts w:asciiTheme="minorHAnsi" w:eastAsia="Calibri" w:hAnsiTheme="minorHAnsi" w:cs="Calibri"/>
          <w:spacing w:val="-5"/>
          <w:sz w:val="22"/>
          <w:szCs w:val="22"/>
          <w:lang w:val="bs-Latn-BA"/>
        </w:rPr>
        <w:t>implementacije</w:t>
      </w:r>
      <w:r w:rsidR="00B726C4" w:rsidRPr="00AB3F16">
        <w:rPr>
          <w:rFonts w:asciiTheme="minorHAnsi" w:eastAsia="Calibri" w:hAnsiTheme="minorHAnsi" w:cs="Calibri"/>
          <w:spacing w:val="-5"/>
          <w:sz w:val="22"/>
          <w:szCs w:val="22"/>
          <w:lang w:val="bs-Latn-BA"/>
        </w:rPr>
        <w:t xml:space="preserve"> </w:t>
      </w:r>
      <w:r w:rsidRPr="00AB3F16">
        <w:rPr>
          <w:rFonts w:asciiTheme="minorHAnsi" w:eastAsia="Calibri" w:hAnsiTheme="minorHAnsi" w:cs="Calibri"/>
          <w:spacing w:val="1"/>
          <w:sz w:val="22"/>
          <w:szCs w:val="22"/>
          <w:lang w:val="bs-Latn-BA"/>
        </w:rPr>
        <w:t>St</w:t>
      </w:r>
      <w:r w:rsidRPr="00AB3F16">
        <w:rPr>
          <w:rFonts w:asciiTheme="minorHAnsi" w:eastAsia="Calibri" w:hAnsiTheme="minorHAnsi" w:cs="Calibri"/>
          <w:sz w:val="22"/>
          <w:szCs w:val="22"/>
          <w:lang w:val="bs-Latn-BA"/>
        </w:rPr>
        <w:t>rategije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je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tpun</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pacing w:val="-1"/>
          <w:sz w:val="22"/>
          <w:szCs w:val="22"/>
          <w:lang w:val="bs-Latn-BA"/>
        </w:rPr>
        <w:t>s</w:t>
      </w:r>
      <w:r w:rsidRPr="00AB3F16">
        <w:rPr>
          <w:rFonts w:asciiTheme="minorHAnsi" w:eastAsia="Calibri" w:hAnsiTheme="minorHAnsi" w:cs="Calibri"/>
          <w:sz w:val="22"/>
          <w:szCs w:val="22"/>
          <w:lang w:val="bs-Latn-BA"/>
        </w:rPr>
        <w:t>ti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usklađen</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s</w:t>
      </w:r>
      <w:r w:rsidRPr="00AB3F16">
        <w:rPr>
          <w:rFonts w:asciiTheme="minorHAnsi" w:eastAsia="Calibri" w:hAnsiTheme="minorHAnsi" w:cs="Calibri"/>
          <w:sz w:val="22"/>
          <w:szCs w:val="22"/>
          <w:lang w:val="bs-Latn-BA"/>
        </w:rPr>
        <w:t>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procjenom</w:t>
      </w:r>
      <w:r w:rsidR="00B726C4" w:rsidRPr="00AB3F16">
        <w:rPr>
          <w:rFonts w:asciiTheme="minorHAnsi" w:eastAsia="Calibri" w:hAnsiTheme="minorHAnsi" w:cs="Calibri"/>
          <w:spacing w:val="-1"/>
          <w:sz w:val="22"/>
          <w:szCs w:val="22"/>
          <w:lang w:val="bs-Latn-BA"/>
        </w:rPr>
        <w:t xml:space="preserve"> </w:t>
      </w:r>
      <w:r w:rsidRPr="00AB3F16">
        <w:rPr>
          <w:rFonts w:asciiTheme="minorHAnsi" w:eastAsia="Calibri" w:hAnsiTheme="minorHAnsi" w:cs="Calibri"/>
          <w:spacing w:val="2"/>
          <w:sz w:val="22"/>
          <w:szCs w:val="22"/>
          <w:lang w:val="bs-Latn-BA"/>
        </w:rPr>
        <w:t>dostupnih</w:t>
      </w:r>
      <w:r w:rsidR="00B726C4" w:rsidRPr="00AB3F16">
        <w:rPr>
          <w:rFonts w:asciiTheme="minorHAnsi" w:eastAsia="Calibri" w:hAnsiTheme="minorHAnsi" w:cs="Calibri"/>
          <w:spacing w:val="2"/>
          <w:sz w:val="22"/>
          <w:szCs w:val="22"/>
          <w:lang w:val="bs-Latn-BA"/>
        </w:rPr>
        <w:t xml:space="preserve"> </w:t>
      </w:r>
      <w:r w:rsidRPr="00AB3F16">
        <w:rPr>
          <w:rFonts w:asciiTheme="minorHAnsi" w:eastAsia="Calibri" w:hAnsiTheme="minorHAnsi" w:cs="Calibri"/>
          <w:spacing w:val="2"/>
          <w:sz w:val="22"/>
          <w:szCs w:val="22"/>
          <w:lang w:val="bs-Latn-BA"/>
        </w:rPr>
        <w:t>sredstava</w:t>
      </w:r>
      <w:r w:rsidR="00B726C4" w:rsidRPr="00AB3F16">
        <w:rPr>
          <w:rFonts w:asciiTheme="minorHAnsi" w:eastAsia="Calibri" w:hAnsiTheme="minorHAnsi" w:cs="Calibri"/>
          <w:spacing w:val="2"/>
          <w:sz w:val="22"/>
          <w:szCs w:val="22"/>
          <w:lang w:val="bs-Latn-BA"/>
        </w:rPr>
        <w:t xml:space="preserve"> </w:t>
      </w:r>
      <w:r w:rsidRPr="00AB3F16">
        <w:rPr>
          <w:rFonts w:asciiTheme="minorHAnsi" w:eastAsia="Calibri" w:hAnsiTheme="minorHAnsi" w:cs="Calibri"/>
          <w:spacing w:val="2"/>
          <w:sz w:val="22"/>
          <w:szCs w:val="22"/>
          <w:lang w:val="bs-Latn-BA"/>
        </w:rPr>
        <w:t>iz</w:t>
      </w:r>
      <w:r w:rsidR="00B726C4" w:rsidRPr="00AB3F16">
        <w:rPr>
          <w:rFonts w:asciiTheme="minorHAnsi" w:eastAsia="Calibri" w:hAnsiTheme="minorHAnsi" w:cs="Calibri"/>
          <w:spacing w:val="2"/>
          <w:sz w:val="22"/>
          <w:szCs w:val="22"/>
          <w:lang w:val="bs-Latn-BA"/>
        </w:rPr>
        <w:t xml:space="preserve"> </w:t>
      </w:r>
      <w:r w:rsidRPr="00AB3F16">
        <w:rPr>
          <w:rFonts w:asciiTheme="minorHAnsi" w:eastAsia="Calibri" w:hAnsiTheme="minorHAnsi" w:cs="Calibri"/>
          <w:sz w:val="22"/>
          <w:szCs w:val="22"/>
          <w:lang w:val="bs-Latn-BA"/>
        </w:rPr>
        <w:t>op</w:t>
      </w:r>
      <w:r w:rsidR="007447B2" w:rsidRPr="00AB3F16">
        <w:rPr>
          <w:rFonts w:asciiTheme="minorHAnsi" w:eastAsia="Calibri" w:hAnsiTheme="minorHAnsi" w:cs="Calibri"/>
          <w:sz w:val="22"/>
          <w:szCs w:val="22"/>
          <w:lang w:val="bs-Latn-BA"/>
        </w:rPr>
        <w:t xml:space="preserve">ćinskog </w:t>
      </w:r>
      <w:r w:rsidRPr="00AB3F16">
        <w:rPr>
          <w:rFonts w:asciiTheme="minorHAnsi" w:eastAsia="Calibri" w:hAnsiTheme="minorHAnsi" w:cs="Calibri"/>
          <w:spacing w:val="-1"/>
          <w:sz w:val="22"/>
          <w:szCs w:val="22"/>
          <w:lang w:val="bs-Latn-BA"/>
        </w:rPr>
        <w:t>b</w:t>
      </w:r>
      <w:r w:rsidRPr="00AB3F16">
        <w:rPr>
          <w:rFonts w:asciiTheme="minorHAnsi" w:eastAsia="Calibri" w:hAnsiTheme="minorHAnsi" w:cs="Calibri"/>
          <w:sz w:val="22"/>
          <w:szCs w:val="22"/>
          <w:lang w:val="bs-Latn-BA"/>
        </w:rPr>
        <w:t>udžet</w:t>
      </w:r>
      <w:r w:rsidRPr="00AB3F16">
        <w:rPr>
          <w:rFonts w:asciiTheme="minorHAnsi" w:eastAsia="Calibri" w:hAnsiTheme="minorHAnsi" w:cs="Calibri"/>
          <w:spacing w:val="1"/>
          <w:sz w:val="22"/>
          <w:szCs w:val="22"/>
          <w:lang w:val="bs-Latn-BA"/>
        </w:rPr>
        <w:t>a</w:t>
      </w:r>
      <w:r w:rsidR="00B726C4" w:rsidRPr="00AB3F16">
        <w:rPr>
          <w:rFonts w:asciiTheme="minorHAnsi" w:eastAsia="Calibri" w:hAnsiTheme="minorHAnsi" w:cs="Calibri"/>
          <w:spacing w:val="1"/>
          <w:sz w:val="22"/>
          <w:szCs w:val="22"/>
          <w:lang w:val="bs-Latn-BA"/>
        </w:rPr>
        <w:t xml:space="preserve"> </w:t>
      </w:r>
      <w:r w:rsidR="00B726C4" w:rsidRPr="00AB3F16">
        <w:rPr>
          <w:rFonts w:asciiTheme="minorHAnsi" w:eastAsia="Calibri" w:hAnsiTheme="minorHAnsi" w:cs="Calibri"/>
          <w:sz w:val="22"/>
          <w:szCs w:val="22"/>
          <w:lang w:val="bs-Latn-BA"/>
        </w:rPr>
        <w:t xml:space="preserve">za </w:t>
      </w:r>
      <w:r w:rsidRPr="00AB3F16">
        <w:rPr>
          <w:rFonts w:asciiTheme="minorHAnsi" w:eastAsia="Calibri" w:hAnsiTheme="minorHAnsi" w:cs="Calibri"/>
          <w:spacing w:val="-2"/>
          <w:sz w:val="22"/>
          <w:szCs w:val="22"/>
          <w:lang w:val="bs-Latn-BA"/>
        </w:rPr>
        <w:t>period</w:t>
      </w:r>
      <w:r w:rsidR="00B726C4" w:rsidRPr="00AB3F16">
        <w:rPr>
          <w:rFonts w:asciiTheme="minorHAnsi" w:eastAsia="Calibri" w:hAnsiTheme="minorHAnsi" w:cs="Calibri"/>
          <w:spacing w:val="-2"/>
          <w:sz w:val="22"/>
          <w:szCs w:val="22"/>
          <w:lang w:val="bs-Latn-BA"/>
        </w:rPr>
        <w:t xml:space="preserve"> </w:t>
      </w:r>
      <w:r w:rsidR="00595991" w:rsidRPr="00AB3F16">
        <w:rPr>
          <w:rFonts w:asciiTheme="minorHAnsi" w:eastAsia="Calibri" w:hAnsiTheme="minorHAnsi" w:cs="Calibri"/>
          <w:spacing w:val="1"/>
          <w:sz w:val="22"/>
          <w:szCs w:val="22"/>
          <w:lang w:val="bs-Latn-BA"/>
        </w:rPr>
        <w:t>2</w:t>
      </w:r>
      <w:r w:rsidR="00595991" w:rsidRPr="00AB3F16">
        <w:rPr>
          <w:rFonts w:asciiTheme="minorHAnsi" w:eastAsia="Calibri" w:hAnsiTheme="minorHAnsi" w:cs="Calibri"/>
          <w:sz w:val="22"/>
          <w:szCs w:val="22"/>
          <w:lang w:val="bs-Latn-BA"/>
        </w:rPr>
        <w:t>017</w:t>
      </w:r>
      <w:r w:rsidR="00595991" w:rsidRPr="00AB3F16">
        <w:rPr>
          <w:rFonts w:asciiTheme="minorHAnsi" w:eastAsia="Calibri" w:hAnsiTheme="minorHAnsi" w:cs="Calibri"/>
          <w:spacing w:val="-6"/>
          <w:sz w:val="22"/>
          <w:szCs w:val="22"/>
          <w:lang w:val="bs-Latn-BA"/>
        </w:rPr>
        <w:t xml:space="preserve">-2020 </w:t>
      </w:r>
      <w:r w:rsidRPr="00AB3F16">
        <w:rPr>
          <w:rFonts w:asciiTheme="minorHAnsi" w:eastAsia="Calibri" w:hAnsiTheme="minorHAnsi" w:cs="Calibri"/>
          <w:sz w:val="22"/>
          <w:szCs w:val="22"/>
          <w:lang w:val="bs-Latn-BA"/>
        </w:rPr>
        <w:t>g</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dine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real</w:t>
      </w:r>
      <w:r w:rsidRPr="00AB3F16">
        <w:rPr>
          <w:rFonts w:asciiTheme="minorHAnsi" w:eastAsia="Calibri" w:hAnsiTheme="minorHAnsi" w:cs="Calibri"/>
          <w:spacing w:val="1"/>
          <w:sz w:val="22"/>
          <w:szCs w:val="22"/>
          <w:lang w:val="bs-Latn-BA"/>
        </w:rPr>
        <w:t>n</w:t>
      </w:r>
      <w:r w:rsidRPr="00AB3F16">
        <w:rPr>
          <w:rFonts w:asciiTheme="minorHAnsi" w:eastAsia="Calibri" w:hAnsiTheme="minorHAnsi" w:cs="Calibri"/>
          <w:sz w:val="22"/>
          <w:szCs w:val="22"/>
          <w:lang w:val="bs-Latn-BA"/>
        </w:rPr>
        <w:t>im</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2"/>
          <w:sz w:val="22"/>
          <w:szCs w:val="22"/>
          <w:lang w:val="bs-Latn-BA"/>
        </w:rPr>
        <w:t>m</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gu</w:t>
      </w:r>
      <w:r w:rsidRPr="00AB3F16">
        <w:rPr>
          <w:rFonts w:asciiTheme="minorHAnsi" w:eastAsia="Calibri" w:hAnsiTheme="minorHAnsi" w:cs="Calibri"/>
          <w:spacing w:val="-1"/>
          <w:sz w:val="22"/>
          <w:szCs w:val="22"/>
          <w:lang w:val="bs-Latn-BA"/>
        </w:rPr>
        <w:t>ć</w:t>
      </w:r>
      <w:r w:rsidRPr="00AB3F16">
        <w:rPr>
          <w:rFonts w:asciiTheme="minorHAnsi" w:eastAsia="Calibri" w:hAnsiTheme="minorHAnsi" w:cs="Calibri"/>
          <w:sz w:val="22"/>
          <w:szCs w:val="22"/>
          <w:lang w:val="bs-Latn-BA"/>
        </w:rPr>
        <w:t>n</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stima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za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p</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vlač</w:t>
      </w:r>
      <w:r w:rsidRPr="00AB3F16">
        <w:rPr>
          <w:rFonts w:asciiTheme="minorHAnsi" w:eastAsia="Calibri" w:hAnsiTheme="minorHAnsi" w:cs="Calibri"/>
          <w:spacing w:val="1"/>
          <w:sz w:val="22"/>
          <w:szCs w:val="22"/>
          <w:lang w:val="bs-Latn-BA"/>
        </w:rPr>
        <w:t>e</w:t>
      </w:r>
      <w:r w:rsidRPr="00AB3F16">
        <w:rPr>
          <w:rFonts w:asciiTheme="minorHAnsi" w:eastAsia="Calibri" w:hAnsiTheme="minorHAnsi" w:cs="Calibri"/>
          <w:sz w:val="22"/>
          <w:szCs w:val="22"/>
          <w:lang w:val="bs-Latn-BA"/>
        </w:rPr>
        <w:t>nje</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s</w:t>
      </w:r>
      <w:r w:rsidRPr="00AB3F16">
        <w:rPr>
          <w:rFonts w:asciiTheme="minorHAnsi" w:eastAsia="Calibri" w:hAnsiTheme="minorHAnsi" w:cs="Calibri"/>
          <w:sz w:val="22"/>
          <w:szCs w:val="22"/>
          <w:lang w:val="bs-Latn-BA"/>
        </w:rPr>
        <w:t>re</w:t>
      </w:r>
      <w:r w:rsidRPr="00AB3F16">
        <w:rPr>
          <w:rFonts w:asciiTheme="minorHAnsi" w:eastAsia="Calibri" w:hAnsiTheme="minorHAnsi" w:cs="Calibri"/>
          <w:spacing w:val="1"/>
          <w:sz w:val="22"/>
          <w:szCs w:val="22"/>
          <w:lang w:val="bs-Latn-BA"/>
        </w:rPr>
        <w:t>d</w:t>
      </w:r>
      <w:r w:rsidRPr="00AB3F16">
        <w:rPr>
          <w:rFonts w:asciiTheme="minorHAnsi" w:eastAsia="Calibri" w:hAnsiTheme="minorHAnsi" w:cs="Calibri"/>
          <w:spacing w:val="-1"/>
          <w:sz w:val="22"/>
          <w:szCs w:val="22"/>
          <w:lang w:val="bs-Latn-BA"/>
        </w:rPr>
        <w:t>s</w:t>
      </w:r>
      <w:r w:rsidRPr="00AB3F16">
        <w:rPr>
          <w:rFonts w:asciiTheme="minorHAnsi" w:eastAsia="Calibri" w:hAnsiTheme="minorHAnsi" w:cs="Calibri"/>
          <w:sz w:val="22"/>
          <w:szCs w:val="22"/>
          <w:lang w:val="bs-Latn-BA"/>
        </w:rPr>
        <w:t>tava</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iz</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z w:val="22"/>
          <w:szCs w:val="22"/>
          <w:lang w:val="bs-Latn-BA"/>
        </w:rPr>
        <w:t>ek</w:t>
      </w:r>
      <w:r w:rsidRPr="00AB3F16">
        <w:rPr>
          <w:rFonts w:asciiTheme="minorHAnsi" w:eastAsia="Calibri" w:hAnsiTheme="minorHAnsi" w:cs="Calibri"/>
          <w:spacing w:val="-1"/>
          <w:sz w:val="22"/>
          <w:szCs w:val="22"/>
          <w:lang w:val="bs-Latn-BA"/>
        </w:rPr>
        <w:t>s</w:t>
      </w:r>
      <w:r w:rsidRPr="00AB3F16">
        <w:rPr>
          <w:rFonts w:asciiTheme="minorHAnsi" w:eastAsia="Calibri" w:hAnsiTheme="minorHAnsi" w:cs="Calibri"/>
          <w:sz w:val="22"/>
          <w:szCs w:val="22"/>
          <w:lang w:val="bs-Latn-BA"/>
        </w:rPr>
        <w:t>t</w:t>
      </w:r>
      <w:r w:rsidRPr="00AB3F16">
        <w:rPr>
          <w:rFonts w:asciiTheme="minorHAnsi" w:eastAsia="Calibri" w:hAnsiTheme="minorHAnsi" w:cs="Calibri"/>
          <w:spacing w:val="1"/>
          <w:sz w:val="22"/>
          <w:szCs w:val="22"/>
          <w:lang w:val="bs-Latn-BA"/>
        </w:rPr>
        <w:t>e</w:t>
      </w:r>
      <w:r w:rsidRPr="00AB3F16">
        <w:rPr>
          <w:rFonts w:asciiTheme="minorHAnsi" w:eastAsia="Calibri" w:hAnsiTheme="minorHAnsi" w:cs="Calibri"/>
          <w:sz w:val="22"/>
          <w:szCs w:val="22"/>
          <w:lang w:val="bs-Latn-BA"/>
        </w:rPr>
        <w:t>r</w:t>
      </w:r>
      <w:r w:rsidRPr="00AB3F16">
        <w:rPr>
          <w:rFonts w:asciiTheme="minorHAnsi" w:eastAsia="Calibri" w:hAnsiTheme="minorHAnsi" w:cs="Calibri"/>
          <w:spacing w:val="1"/>
          <w:sz w:val="22"/>
          <w:szCs w:val="22"/>
          <w:lang w:val="bs-Latn-BA"/>
        </w:rPr>
        <w:t>n</w:t>
      </w:r>
      <w:r w:rsidRPr="00AB3F16">
        <w:rPr>
          <w:rFonts w:asciiTheme="minorHAnsi" w:eastAsia="Calibri" w:hAnsiTheme="minorHAnsi" w:cs="Calibri"/>
          <w:sz w:val="22"/>
          <w:szCs w:val="22"/>
          <w:lang w:val="bs-Latn-BA"/>
        </w:rPr>
        <w:t>ih</w:t>
      </w:r>
      <w:r w:rsidR="00B726C4" w:rsidRPr="00AB3F16">
        <w:rPr>
          <w:rFonts w:asciiTheme="minorHAnsi" w:eastAsia="Calibri" w:hAnsiTheme="minorHAnsi" w:cs="Calibri"/>
          <w:sz w:val="22"/>
          <w:szCs w:val="22"/>
          <w:lang w:val="bs-Latn-BA"/>
        </w:rPr>
        <w:t xml:space="preserve"> </w:t>
      </w:r>
      <w:r w:rsidRPr="00AB3F16">
        <w:rPr>
          <w:rFonts w:asciiTheme="minorHAnsi" w:eastAsia="Calibri" w:hAnsiTheme="minorHAnsi" w:cs="Calibri"/>
          <w:spacing w:val="1"/>
          <w:sz w:val="22"/>
          <w:szCs w:val="22"/>
          <w:lang w:val="bs-Latn-BA"/>
        </w:rPr>
        <w:t>i</w:t>
      </w:r>
      <w:r w:rsidRPr="00AB3F16">
        <w:rPr>
          <w:rFonts w:asciiTheme="minorHAnsi" w:eastAsia="Calibri" w:hAnsiTheme="minorHAnsi" w:cs="Calibri"/>
          <w:sz w:val="22"/>
          <w:szCs w:val="22"/>
          <w:lang w:val="bs-Latn-BA"/>
        </w:rPr>
        <w:t>zv</w:t>
      </w:r>
      <w:r w:rsidRPr="00AB3F16">
        <w:rPr>
          <w:rFonts w:asciiTheme="minorHAnsi" w:eastAsia="Calibri" w:hAnsiTheme="minorHAnsi" w:cs="Calibri"/>
          <w:spacing w:val="1"/>
          <w:sz w:val="22"/>
          <w:szCs w:val="22"/>
          <w:lang w:val="bs-Latn-BA"/>
        </w:rPr>
        <w:t>o</w:t>
      </w:r>
      <w:r w:rsidRPr="00AB3F16">
        <w:rPr>
          <w:rFonts w:asciiTheme="minorHAnsi" w:eastAsia="Calibri" w:hAnsiTheme="minorHAnsi" w:cs="Calibri"/>
          <w:sz w:val="22"/>
          <w:szCs w:val="22"/>
          <w:lang w:val="bs-Latn-BA"/>
        </w:rPr>
        <w:t>ra</w:t>
      </w:r>
      <w:r w:rsidR="00595991" w:rsidRPr="00AB3F16">
        <w:rPr>
          <w:rFonts w:asciiTheme="minorHAnsi" w:eastAsia="Calibri" w:hAnsiTheme="minorHAnsi" w:cs="Calibri"/>
          <w:sz w:val="22"/>
          <w:szCs w:val="22"/>
          <w:lang w:val="bs-Latn-BA"/>
        </w:rPr>
        <w:t>.</w:t>
      </w:r>
    </w:p>
    <w:p w14:paraId="5FE5CBBB" w14:textId="77777777" w:rsidR="009805DE" w:rsidRPr="00AB3F16" w:rsidRDefault="009805DE" w:rsidP="009805DE">
      <w:pPr>
        <w:ind w:left="120" w:right="60"/>
        <w:rPr>
          <w:rFonts w:asciiTheme="minorHAnsi" w:eastAsia="Calibri" w:hAnsiTheme="minorHAnsi" w:cs="Calibri"/>
          <w:sz w:val="22"/>
          <w:szCs w:val="22"/>
          <w:lang w:val="bs-Latn-BA"/>
        </w:rPr>
      </w:pPr>
    </w:p>
    <w:p w14:paraId="0DC5BDA5" w14:textId="77777777" w:rsidR="00EF35BF" w:rsidRPr="00AB3F16" w:rsidRDefault="00EF35BF" w:rsidP="00595991">
      <w:pPr>
        <w:ind w:left="120" w:right="60"/>
        <w:rPr>
          <w:rFonts w:asciiTheme="minorHAnsi" w:eastAsia="Calibri" w:hAnsiTheme="minorHAnsi" w:cs="Calibri"/>
          <w:lang w:val="bs-Latn-BA"/>
        </w:rPr>
      </w:pPr>
    </w:p>
    <w:p w14:paraId="76092E51" w14:textId="77777777" w:rsidR="00F77D69" w:rsidRPr="00AB3F16" w:rsidRDefault="00F77D69" w:rsidP="00595991">
      <w:pPr>
        <w:ind w:left="120" w:right="60"/>
        <w:rPr>
          <w:rFonts w:asciiTheme="minorHAnsi" w:eastAsia="Calibri" w:hAnsiTheme="minorHAnsi" w:cs="Calibri"/>
          <w:lang w:val="bs-Latn-BA"/>
        </w:rPr>
      </w:pPr>
    </w:p>
    <w:p w14:paraId="5942CF49" w14:textId="77777777" w:rsidR="00B52808" w:rsidRPr="00AB3F16" w:rsidRDefault="007447B2" w:rsidP="00575750">
      <w:pPr>
        <w:pStyle w:val="ListParagraph"/>
        <w:numPr>
          <w:ilvl w:val="0"/>
          <w:numId w:val="2"/>
        </w:numPr>
        <w:shd w:val="clear" w:color="auto" w:fill="0070C0"/>
        <w:outlineLvl w:val="0"/>
        <w:rPr>
          <w:rFonts w:cs="Arial"/>
          <w:b/>
          <w:color w:val="FFFFFF" w:themeColor="background1"/>
          <w:lang w:val="bs-Latn-BA"/>
        </w:rPr>
      </w:pPr>
      <w:bookmarkStart w:id="2" w:name="_Toc471222344"/>
      <w:r w:rsidRPr="00AB3F16">
        <w:rPr>
          <w:rFonts w:cs="Arial"/>
          <w:b/>
          <w:color w:val="FFFFFF" w:themeColor="background1"/>
          <w:lang w:val="bs-Latn-BA"/>
        </w:rPr>
        <w:t>STRATEŠKA PLATFORMA</w:t>
      </w:r>
      <w:bookmarkEnd w:id="2"/>
    </w:p>
    <w:p w14:paraId="73171914" w14:textId="77777777" w:rsidR="00BE7963" w:rsidRPr="00AB3F16" w:rsidRDefault="00BE7963" w:rsidP="00B979D3">
      <w:pPr>
        <w:jc w:val="center"/>
        <w:rPr>
          <w:rFonts w:asciiTheme="minorHAnsi" w:hAnsiTheme="minorHAnsi" w:cs="Arial"/>
          <w:b/>
          <w:sz w:val="22"/>
          <w:szCs w:val="22"/>
          <w:lang w:val="bs-Latn-BA"/>
        </w:rPr>
      </w:pPr>
    </w:p>
    <w:p w14:paraId="582A143E" w14:textId="77777777" w:rsidR="00BE7963" w:rsidRPr="00AB3F16" w:rsidRDefault="007447B2" w:rsidP="00575750">
      <w:pPr>
        <w:pStyle w:val="ListParagraph"/>
        <w:numPr>
          <w:ilvl w:val="1"/>
          <w:numId w:val="2"/>
        </w:numPr>
        <w:outlineLvl w:val="1"/>
        <w:rPr>
          <w:rFonts w:cs="Arial"/>
          <w:b/>
          <w:lang w:val="bs-Latn-BA"/>
        </w:rPr>
      </w:pPr>
      <w:bookmarkStart w:id="3" w:name="_Toc471222345"/>
      <w:r w:rsidRPr="00AB3F16">
        <w:rPr>
          <w:rFonts w:cs="Arial"/>
          <w:b/>
          <w:lang w:val="bs-Latn-BA"/>
        </w:rPr>
        <w:t>Pregled ključnih izmjena socioekonomskog stanja</w:t>
      </w:r>
      <w:bookmarkEnd w:id="3"/>
    </w:p>
    <w:p w14:paraId="615771A7" w14:textId="77777777" w:rsidR="007447B2" w:rsidRPr="00AB3F16" w:rsidRDefault="007447B2" w:rsidP="007447B2">
      <w:pPr>
        <w:rPr>
          <w:rFonts w:asciiTheme="minorHAnsi" w:hAnsiTheme="minorHAnsi" w:cs="Arial"/>
          <w:b/>
          <w:sz w:val="22"/>
          <w:szCs w:val="22"/>
          <w:lang w:val="bs-Latn-BA"/>
        </w:rPr>
      </w:pPr>
    </w:p>
    <w:p w14:paraId="72AFF96B" w14:textId="04CDDF30" w:rsidR="007447B2" w:rsidRPr="00113EFC" w:rsidRDefault="007447B2" w:rsidP="007447B2">
      <w:pPr>
        <w:rPr>
          <w:rFonts w:asciiTheme="minorHAnsi" w:hAnsiTheme="minorHAnsi" w:cs="Arial"/>
          <w:sz w:val="22"/>
          <w:szCs w:val="22"/>
          <w:lang w:val="bs-Latn-BA"/>
        </w:rPr>
      </w:pPr>
      <w:r w:rsidRPr="00BE3149">
        <w:rPr>
          <w:rFonts w:asciiTheme="minorHAnsi" w:hAnsiTheme="minorHAnsi" w:cs="Arial"/>
          <w:sz w:val="22"/>
          <w:szCs w:val="22"/>
          <w:lang w:val="bs-Latn-BA"/>
        </w:rPr>
        <w:t>Ovaj dio revidirane Strategije razvoja općine Bosanski Petrovac sadrži kratak pregled ključnih izmjena socio</w:t>
      </w:r>
      <w:r w:rsidRPr="00113EFC">
        <w:rPr>
          <w:rFonts w:asciiTheme="minorHAnsi" w:hAnsiTheme="minorHAnsi" w:cs="Arial"/>
          <w:sz w:val="22"/>
          <w:szCs w:val="22"/>
          <w:lang w:val="bs-Latn-BA"/>
        </w:rPr>
        <w:t>ekonomskog stanja</w:t>
      </w:r>
      <w:r w:rsidR="009866E0" w:rsidRPr="00113EFC">
        <w:rPr>
          <w:rFonts w:asciiTheme="minorHAnsi" w:hAnsiTheme="minorHAnsi" w:cs="Arial"/>
          <w:sz w:val="22"/>
          <w:szCs w:val="22"/>
          <w:lang w:val="bs-Latn-BA"/>
        </w:rPr>
        <w:t>,</w:t>
      </w:r>
      <w:r w:rsidRPr="00113EFC">
        <w:rPr>
          <w:rFonts w:asciiTheme="minorHAnsi" w:hAnsiTheme="minorHAnsi" w:cs="Arial"/>
          <w:sz w:val="22"/>
          <w:szCs w:val="22"/>
          <w:lang w:val="bs-Latn-BA"/>
        </w:rPr>
        <w:t xml:space="preserve"> koje su rezultat implementacije</w:t>
      </w:r>
      <w:r w:rsidR="00B851EC" w:rsidRPr="00113EFC">
        <w:rPr>
          <w:rFonts w:asciiTheme="minorHAnsi" w:hAnsiTheme="minorHAnsi" w:cs="Arial"/>
          <w:sz w:val="22"/>
          <w:szCs w:val="22"/>
          <w:lang w:val="bs-Latn-BA"/>
        </w:rPr>
        <w:t xml:space="preserve"> strategije</w:t>
      </w:r>
      <w:r w:rsidR="00984888" w:rsidRPr="00113EFC">
        <w:rPr>
          <w:rFonts w:asciiTheme="minorHAnsi" w:hAnsiTheme="minorHAnsi" w:cs="Arial"/>
          <w:sz w:val="22"/>
          <w:szCs w:val="22"/>
          <w:lang w:val="bs-Latn-BA"/>
        </w:rPr>
        <w:t xml:space="preserve"> ali i faktora van uticaja </w:t>
      </w:r>
      <w:r w:rsidR="00D45DAB" w:rsidRPr="00113EFC">
        <w:rPr>
          <w:rFonts w:asciiTheme="minorHAnsi" w:hAnsiTheme="minorHAnsi" w:cs="Arial"/>
          <w:sz w:val="22"/>
          <w:szCs w:val="22"/>
          <w:lang w:val="bs-Latn-BA"/>
        </w:rPr>
        <w:t>S</w:t>
      </w:r>
      <w:r w:rsidR="00984888" w:rsidRPr="00113EFC">
        <w:rPr>
          <w:rFonts w:asciiTheme="minorHAnsi" w:hAnsiTheme="minorHAnsi" w:cs="Arial"/>
          <w:sz w:val="22"/>
          <w:szCs w:val="22"/>
          <w:lang w:val="bs-Latn-BA"/>
        </w:rPr>
        <w:t>trategije</w:t>
      </w:r>
      <w:r w:rsidRPr="00113EFC">
        <w:rPr>
          <w:rFonts w:asciiTheme="minorHAnsi" w:hAnsiTheme="minorHAnsi" w:cs="Arial"/>
          <w:sz w:val="22"/>
          <w:szCs w:val="22"/>
          <w:lang w:val="bs-Latn-BA"/>
        </w:rPr>
        <w:t xml:space="preserve"> u prethodnih 5 godina</w:t>
      </w:r>
      <w:r w:rsidR="009866E0" w:rsidRPr="00113EFC">
        <w:rPr>
          <w:rFonts w:asciiTheme="minorHAnsi" w:hAnsiTheme="minorHAnsi" w:cs="Arial"/>
          <w:sz w:val="22"/>
          <w:szCs w:val="22"/>
          <w:lang w:val="bs-Latn-BA"/>
        </w:rPr>
        <w:t>,</w:t>
      </w:r>
      <w:r w:rsidRPr="00113EFC">
        <w:rPr>
          <w:rFonts w:asciiTheme="minorHAnsi" w:hAnsiTheme="minorHAnsi" w:cs="Arial"/>
          <w:sz w:val="22"/>
          <w:szCs w:val="22"/>
          <w:lang w:val="bs-Latn-BA"/>
        </w:rPr>
        <w:t xml:space="preserve"> a koj</w:t>
      </w:r>
      <w:r w:rsidR="009866E0" w:rsidRPr="00113EFC">
        <w:rPr>
          <w:rFonts w:asciiTheme="minorHAnsi" w:hAnsiTheme="minorHAnsi" w:cs="Arial"/>
          <w:sz w:val="22"/>
          <w:szCs w:val="22"/>
          <w:lang w:val="bs-Latn-BA"/>
        </w:rPr>
        <w:t>e</w:t>
      </w:r>
      <w:r w:rsidRPr="00113EFC">
        <w:rPr>
          <w:rFonts w:asciiTheme="minorHAnsi" w:hAnsiTheme="minorHAnsi" w:cs="Arial"/>
          <w:sz w:val="22"/>
          <w:szCs w:val="22"/>
          <w:lang w:val="bs-Latn-BA"/>
        </w:rPr>
        <w:t xml:space="preserve"> mogu da utiču na strateške prioritete u narednom periodu implementacij</w:t>
      </w:r>
      <w:r w:rsidR="00984888" w:rsidRPr="00113EFC">
        <w:rPr>
          <w:rFonts w:asciiTheme="minorHAnsi" w:hAnsiTheme="minorHAnsi" w:cs="Arial"/>
          <w:sz w:val="22"/>
          <w:szCs w:val="22"/>
          <w:lang w:val="bs-Latn-BA"/>
        </w:rPr>
        <w:t>e</w:t>
      </w:r>
      <w:r w:rsidRPr="00113EFC">
        <w:rPr>
          <w:rFonts w:asciiTheme="minorHAnsi" w:hAnsiTheme="minorHAnsi" w:cs="Arial"/>
          <w:sz w:val="22"/>
          <w:szCs w:val="22"/>
          <w:lang w:val="bs-Latn-BA"/>
        </w:rPr>
        <w:t xml:space="preserve"> Strategije. Dijelovi u kojima nisu zabilježene promjene u odnosu na stanje u periodu kada je rađena prvobitna Strategija razvoja (kao npr. geografski položaj i prirodne karakteristike) nisu elaborirani u okviru ovog </w:t>
      </w:r>
      <w:r w:rsidR="00D45DAB" w:rsidRPr="00113EFC">
        <w:rPr>
          <w:rFonts w:asciiTheme="minorHAnsi" w:hAnsiTheme="minorHAnsi" w:cs="Arial"/>
          <w:sz w:val="22"/>
          <w:szCs w:val="22"/>
          <w:lang w:val="bs-Latn-BA"/>
        </w:rPr>
        <w:t xml:space="preserve"> pregleda</w:t>
      </w:r>
      <w:r w:rsidRPr="00113EFC">
        <w:rPr>
          <w:rFonts w:asciiTheme="minorHAnsi" w:hAnsiTheme="minorHAnsi" w:cs="Arial"/>
          <w:sz w:val="22"/>
          <w:szCs w:val="22"/>
          <w:lang w:val="bs-Latn-BA"/>
        </w:rPr>
        <w:t>.</w:t>
      </w:r>
    </w:p>
    <w:p w14:paraId="64007155" w14:textId="77777777" w:rsidR="007447B2" w:rsidRPr="00AB3F16" w:rsidRDefault="007447B2" w:rsidP="007447B2">
      <w:pPr>
        <w:rPr>
          <w:rFonts w:asciiTheme="minorHAnsi" w:hAnsiTheme="minorHAnsi" w:cs="Arial"/>
          <w:b/>
          <w:sz w:val="22"/>
          <w:szCs w:val="22"/>
          <w:lang w:val="bs-Latn-BA"/>
        </w:rPr>
      </w:pPr>
    </w:p>
    <w:p w14:paraId="0008C6A4" w14:textId="77777777" w:rsidR="00B979D3" w:rsidRPr="00AB3F16" w:rsidRDefault="007447B2" w:rsidP="00575750">
      <w:pPr>
        <w:pStyle w:val="ListParagraph"/>
        <w:numPr>
          <w:ilvl w:val="2"/>
          <w:numId w:val="2"/>
        </w:numPr>
        <w:outlineLvl w:val="2"/>
        <w:rPr>
          <w:rFonts w:cs="Arial"/>
          <w:b/>
          <w:lang w:val="bs-Latn-BA"/>
        </w:rPr>
      </w:pPr>
      <w:bookmarkStart w:id="4" w:name="_Toc471222346"/>
      <w:r w:rsidRPr="00AB3F16">
        <w:rPr>
          <w:rFonts w:cs="Arial"/>
          <w:b/>
          <w:lang w:val="bs-Latn-BA"/>
        </w:rPr>
        <w:t>Demografske karakteristike</w:t>
      </w:r>
      <w:bookmarkEnd w:id="4"/>
    </w:p>
    <w:p w14:paraId="6BB91F3F" w14:textId="52272F38" w:rsidR="007447B2" w:rsidRPr="00AB3F16" w:rsidRDefault="007447B2" w:rsidP="007447B2">
      <w:pPr>
        <w:rPr>
          <w:rFonts w:asciiTheme="minorHAnsi" w:hAnsiTheme="minorHAnsi" w:cs="Arial"/>
          <w:sz w:val="22"/>
          <w:szCs w:val="22"/>
          <w:lang w:val="bs-Latn-BA"/>
        </w:rPr>
      </w:pPr>
      <w:r w:rsidRPr="00AB3F16">
        <w:rPr>
          <w:rFonts w:asciiTheme="minorHAnsi" w:hAnsiTheme="minorHAnsi" w:cs="Arial"/>
          <w:sz w:val="22"/>
          <w:szCs w:val="22"/>
          <w:lang w:val="bs-Latn-BA"/>
        </w:rPr>
        <w:t>Prema zvaničnim statističkim podacima u periodu 2011-2015 godina na području općine Bosanski Petrovac bilježi se kontinuiran pad broja stanovnika (u 2011. godini evidentirano</w:t>
      </w:r>
      <w:r w:rsidR="00C668BE" w:rsidRPr="00AB3F16">
        <w:rPr>
          <w:rFonts w:asciiTheme="minorHAnsi" w:hAnsiTheme="minorHAnsi" w:cs="Arial"/>
          <w:sz w:val="22"/>
          <w:szCs w:val="22"/>
          <w:lang w:val="bs-Latn-BA"/>
        </w:rPr>
        <w:t xml:space="preserve"> </w:t>
      </w:r>
      <w:r w:rsidRPr="00AB3F16">
        <w:rPr>
          <w:rFonts w:asciiTheme="minorHAnsi" w:hAnsiTheme="minorHAnsi" w:cs="Arial"/>
          <w:sz w:val="22"/>
          <w:szCs w:val="22"/>
          <w:lang w:val="bs-Latn-BA"/>
        </w:rPr>
        <w:t xml:space="preserve">je 7.273 stanovnika, a u 2015. godini 6.731). Prema rezultatima Popisa stanovništva u Bosni </w:t>
      </w:r>
      <w:r w:rsidR="00CA0C5F" w:rsidRPr="00AB3F16">
        <w:rPr>
          <w:rFonts w:asciiTheme="minorHAnsi" w:hAnsiTheme="minorHAnsi" w:cs="Arial"/>
          <w:sz w:val="22"/>
          <w:szCs w:val="22"/>
          <w:lang w:val="bs-Latn-BA"/>
        </w:rPr>
        <w:t xml:space="preserve">i Hercegovini koji je sproveden </w:t>
      </w:r>
      <w:r w:rsidRPr="00AB3F16">
        <w:rPr>
          <w:rFonts w:asciiTheme="minorHAnsi" w:hAnsiTheme="minorHAnsi" w:cs="Arial"/>
          <w:sz w:val="22"/>
          <w:szCs w:val="22"/>
          <w:lang w:val="bs-Latn-BA"/>
        </w:rPr>
        <w:t>2013. godine, na području općine živi 7.328 stanovnika, i t</w:t>
      </w:r>
      <w:r w:rsidR="00F03334" w:rsidRPr="00AB3F16">
        <w:rPr>
          <w:rFonts w:asciiTheme="minorHAnsi" w:hAnsiTheme="minorHAnsi" w:cs="Arial"/>
          <w:sz w:val="22"/>
          <w:szCs w:val="22"/>
          <w:lang w:val="bs-Latn-BA"/>
        </w:rPr>
        <w:t xml:space="preserve">o 3.678 muškaraca i 3.650 žena. </w:t>
      </w:r>
      <w:r w:rsidRPr="00AB3F16">
        <w:rPr>
          <w:rFonts w:asciiTheme="minorHAnsi" w:hAnsiTheme="minorHAnsi" w:cs="Arial"/>
          <w:sz w:val="22"/>
          <w:szCs w:val="22"/>
          <w:lang w:val="bs-Latn-BA"/>
        </w:rPr>
        <w:t>R</w:t>
      </w:r>
      <w:r w:rsidR="004010B4" w:rsidRPr="00AB3F16">
        <w:rPr>
          <w:rFonts w:asciiTheme="minorHAnsi" w:hAnsiTheme="minorHAnsi" w:cs="Arial"/>
          <w:sz w:val="22"/>
          <w:szCs w:val="22"/>
          <w:lang w:val="bs-Latn-BA"/>
        </w:rPr>
        <w:t>ezultati P</w:t>
      </w:r>
      <w:r w:rsidRPr="00AB3F16">
        <w:rPr>
          <w:rFonts w:asciiTheme="minorHAnsi" w:hAnsiTheme="minorHAnsi" w:cs="Arial"/>
          <w:sz w:val="22"/>
          <w:szCs w:val="22"/>
          <w:lang w:val="bs-Latn-BA"/>
        </w:rPr>
        <w:t>opisa uk</w:t>
      </w:r>
      <w:r w:rsidR="002943DA" w:rsidRPr="00AB3F16">
        <w:rPr>
          <w:rFonts w:asciiTheme="minorHAnsi" w:hAnsiTheme="minorHAnsi" w:cs="Arial"/>
          <w:sz w:val="22"/>
          <w:szCs w:val="22"/>
          <w:lang w:val="bs-Latn-BA"/>
        </w:rPr>
        <w:t>azuju da su u e</w:t>
      </w:r>
      <w:r w:rsidRPr="00AB3F16">
        <w:rPr>
          <w:rFonts w:asciiTheme="minorHAnsi" w:hAnsiTheme="minorHAnsi" w:cs="Arial"/>
          <w:sz w:val="22"/>
          <w:szCs w:val="22"/>
          <w:lang w:val="bs-Latn-BA"/>
        </w:rPr>
        <w:t>t</w:t>
      </w:r>
      <w:r w:rsidR="002943DA" w:rsidRPr="00AB3F16">
        <w:rPr>
          <w:rFonts w:asciiTheme="minorHAnsi" w:hAnsiTheme="minorHAnsi" w:cs="Arial"/>
          <w:sz w:val="22"/>
          <w:szCs w:val="22"/>
          <w:lang w:val="bs-Latn-BA"/>
        </w:rPr>
        <w:t>n</w:t>
      </w:r>
      <w:r w:rsidRPr="00AB3F16">
        <w:rPr>
          <w:rFonts w:asciiTheme="minorHAnsi" w:hAnsiTheme="minorHAnsi" w:cs="Arial"/>
          <w:sz w:val="22"/>
          <w:szCs w:val="22"/>
          <w:lang w:val="bs-Latn-BA"/>
        </w:rPr>
        <w:t xml:space="preserve">ičkom smislu, na području općine Bosanski Petrovac najzastupljeniji Srbi (3.996 stanovnika) i Bošnjaci (3.179 stanovnika), dok na ostale etničke skupine otpada nešto više od 2% stanovnika ove općine. </w:t>
      </w:r>
    </w:p>
    <w:p w14:paraId="37F0B165" w14:textId="77777777" w:rsidR="00F03334" w:rsidRPr="00AB3F16" w:rsidRDefault="00F03334" w:rsidP="007447B2">
      <w:pPr>
        <w:rPr>
          <w:rFonts w:asciiTheme="minorHAnsi" w:hAnsiTheme="minorHAnsi" w:cs="Arial"/>
          <w:sz w:val="22"/>
          <w:szCs w:val="22"/>
          <w:lang w:val="bs-Latn-BA"/>
        </w:rPr>
      </w:pPr>
      <w:r w:rsidRPr="00AB3F16">
        <w:rPr>
          <w:rFonts w:asciiTheme="minorHAnsi" w:hAnsiTheme="minorHAnsi" w:cs="Arial"/>
          <w:sz w:val="22"/>
          <w:szCs w:val="22"/>
          <w:lang w:val="bs-Latn-BA"/>
        </w:rPr>
        <w:t>Najveći broj stanovnika je u starosnoj dobi od 15 do 65</w:t>
      </w:r>
      <w:r w:rsidR="008E5D9C" w:rsidRPr="00AB3F16">
        <w:rPr>
          <w:rFonts w:asciiTheme="minorHAnsi" w:hAnsiTheme="minorHAnsi" w:cs="Arial"/>
          <w:sz w:val="22"/>
          <w:szCs w:val="22"/>
          <w:lang w:val="bs-Latn-BA"/>
        </w:rPr>
        <w:t xml:space="preserve"> godina (64%), dok je njihov udio u ukupnom stanovništvu u 2011. godini iznosio 56%. </w:t>
      </w:r>
    </w:p>
    <w:p w14:paraId="27D23A66" w14:textId="444B59CD" w:rsidR="00F03334" w:rsidRPr="00AB3F16" w:rsidRDefault="00F03334" w:rsidP="007447B2">
      <w:pPr>
        <w:rPr>
          <w:rFonts w:ascii="Calibri" w:eastAsia="Calibri" w:hAnsi="Calibri" w:cs="Calibri"/>
          <w:spacing w:val="2"/>
          <w:sz w:val="22"/>
          <w:szCs w:val="22"/>
          <w:lang w:val="bs-Latn-BA"/>
        </w:rPr>
      </w:pPr>
      <w:r w:rsidRPr="00AB3F16">
        <w:rPr>
          <w:rFonts w:ascii="Calibri" w:eastAsia="Calibri" w:hAnsi="Calibri" w:cs="Calibri"/>
          <w:spacing w:val="2"/>
          <w:sz w:val="22"/>
          <w:szCs w:val="22"/>
          <w:lang w:val="bs-Latn-BA"/>
        </w:rPr>
        <w:t>Analiza geografske raspoređenost</w:t>
      </w:r>
      <w:r w:rsidR="00BE3149" w:rsidRPr="00AB3F16">
        <w:rPr>
          <w:rFonts w:ascii="Calibri" w:eastAsia="Calibri" w:hAnsi="Calibri" w:cs="Calibri"/>
          <w:spacing w:val="2"/>
          <w:sz w:val="22"/>
          <w:szCs w:val="22"/>
          <w:lang w:val="bs-Latn-BA"/>
        </w:rPr>
        <w:t>i</w:t>
      </w:r>
      <w:r w:rsidRPr="00AB3F16">
        <w:rPr>
          <w:rFonts w:ascii="Calibri" w:eastAsia="Calibri" w:hAnsi="Calibri" w:cs="Calibri"/>
          <w:spacing w:val="2"/>
          <w:sz w:val="22"/>
          <w:szCs w:val="22"/>
          <w:lang w:val="bs-Latn-BA"/>
        </w:rPr>
        <w:t xml:space="preserve"> stanovnika ukazuje da je broj stanovnika u urbanim dijelovima općine neznatno veći (52%) od broja stanovnika u ruralni</w:t>
      </w:r>
      <w:r w:rsidR="00BE3149" w:rsidRPr="00AB3F16">
        <w:rPr>
          <w:rFonts w:ascii="Calibri" w:eastAsia="Calibri" w:hAnsi="Calibri" w:cs="Calibri"/>
          <w:spacing w:val="2"/>
          <w:sz w:val="22"/>
          <w:szCs w:val="22"/>
          <w:lang w:val="bs-Latn-BA"/>
        </w:rPr>
        <w:t>m</w:t>
      </w:r>
      <w:r w:rsidRPr="00AB3F16">
        <w:rPr>
          <w:rFonts w:ascii="Calibri" w:eastAsia="Calibri" w:hAnsi="Calibri" w:cs="Calibri"/>
          <w:spacing w:val="2"/>
          <w:sz w:val="22"/>
          <w:szCs w:val="22"/>
          <w:lang w:val="bs-Latn-BA"/>
        </w:rPr>
        <w:t xml:space="preserve"> dijelovima općine (48%).</w:t>
      </w:r>
    </w:p>
    <w:p w14:paraId="47171234" w14:textId="77777777" w:rsidR="00F03334" w:rsidRPr="00AB3F16" w:rsidRDefault="00F03334" w:rsidP="007447B2">
      <w:pPr>
        <w:rPr>
          <w:rFonts w:asciiTheme="minorHAnsi" w:hAnsiTheme="minorHAnsi" w:cs="Arial"/>
          <w:sz w:val="22"/>
          <w:szCs w:val="22"/>
          <w:lang w:val="bs-Latn-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7"/>
        <w:gridCol w:w="4799"/>
      </w:tblGrid>
      <w:tr w:rsidR="00F03334" w:rsidRPr="00AB3F16" w14:paraId="38AE1E31" w14:textId="77777777" w:rsidTr="008E5D9C">
        <w:tc>
          <w:tcPr>
            <w:tcW w:w="4947" w:type="dxa"/>
          </w:tcPr>
          <w:p w14:paraId="5B2222BD" w14:textId="77777777" w:rsidR="00F03334" w:rsidRPr="00AB3F16" w:rsidRDefault="00F03334" w:rsidP="00F41CC2">
            <w:pPr>
              <w:rPr>
                <w:rFonts w:asciiTheme="minorHAnsi" w:hAnsiTheme="minorHAnsi" w:cs="Arial"/>
                <w:szCs w:val="22"/>
                <w:lang w:val="bs-Latn-BA"/>
              </w:rPr>
            </w:pPr>
            <w:r w:rsidRPr="00AB3F16">
              <w:rPr>
                <w:noProof/>
                <w:lang w:val="en-US" w:eastAsia="en-US"/>
              </w:rPr>
              <w:drawing>
                <wp:inline distT="0" distB="0" distL="0" distR="0" wp14:anchorId="7309C517" wp14:editId="58DAF4DF">
                  <wp:extent cx="3038475" cy="1857375"/>
                  <wp:effectExtent l="0" t="0" r="9525"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799" w:type="dxa"/>
          </w:tcPr>
          <w:p w14:paraId="479BA24C" w14:textId="77777777" w:rsidR="00F03334" w:rsidRPr="00AB3F16" w:rsidRDefault="00F03334" w:rsidP="00F41CC2">
            <w:pPr>
              <w:rPr>
                <w:rFonts w:asciiTheme="minorHAnsi" w:hAnsiTheme="minorHAnsi" w:cs="Arial"/>
                <w:sz w:val="20"/>
                <w:lang w:val="bs-Latn-BA"/>
              </w:rPr>
            </w:pPr>
            <w:r w:rsidRPr="00AB3F16">
              <w:rPr>
                <w:rFonts w:asciiTheme="minorHAnsi" w:hAnsiTheme="minorHAnsi"/>
                <w:noProof/>
                <w:sz w:val="20"/>
                <w:lang w:val="en-US" w:eastAsia="en-US"/>
              </w:rPr>
              <w:drawing>
                <wp:inline distT="0" distB="0" distL="0" distR="0" wp14:anchorId="62F0F00B" wp14:editId="5035B874">
                  <wp:extent cx="2943225" cy="1857375"/>
                  <wp:effectExtent l="0" t="0" r="9525"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0AC91CD0" w14:textId="77777777" w:rsidR="008E5D9C" w:rsidRPr="00AB3F16" w:rsidRDefault="008E5D9C" w:rsidP="008E5D9C">
      <w:pPr>
        <w:jc w:val="center"/>
        <w:rPr>
          <w:rFonts w:asciiTheme="minorHAnsi" w:hAnsiTheme="minorHAnsi" w:cs="Arial"/>
          <w:sz w:val="22"/>
          <w:szCs w:val="22"/>
          <w:lang w:val="bs-Latn-BA"/>
        </w:rPr>
      </w:pPr>
      <w:r w:rsidRPr="00AB3F16">
        <w:rPr>
          <w:rFonts w:asciiTheme="minorHAnsi" w:hAnsiTheme="minorHAnsi" w:cs="Arial"/>
          <w:sz w:val="22"/>
          <w:szCs w:val="22"/>
          <w:lang w:val="bs-Latn-BA"/>
        </w:rPr>
        <w:t xml:space="preserve">Slika 1. Urbanizacija i starosna struktura stanovništva </w:t>
      </w:r>
    </w:p>
    <w:p w14:paraId="60631753" w14:textId="77777777" w:rsidR="008E5D9C" w:rsidRPr="00AB3F16" w:rsidRDefault="008E5D9C" w:rsidP="007447B2">
      <w:pPr>
        <w:rPr>
          <w:rFonts w:asciiTheme="minorHAnsi" w:hAnsiTheme="minorHAnsi" w:cs="Arial"/>
          <w:sz w:val="22"/>
          <w:szCs w:val="22"/>
          <w:lang w:val="bs-Latn-BA"/>
        </w:rPr>
      </w:pPr>
    </w:p>
    <w:p w14:paraId="5482BB18" w14:textId="1CF56EBD" w:rsidR="00DC4011" w:rsidRPr="00AB3F16" w:rsidRDefault="007447B2" w:rsidP="007447B2">
      <w:pPr>
        <w:rPr>
          <w:rFonts w:asciiTheme="minorHAnsi" w:hAnsiTheme="minorHAnsi" w:cs="Arial"/>
          <w:sz w:val="22"/>
          <w:szCs w:val="22"/>
          <w:lang w:val="bs-Latn-BA"/>
        </w:rPr>
      </w:pPr>
      <w:r w:rsidRPr="00AB3F16">
        <w:rPr>
          <w:rFonts w:asciiTheme="minorHAnsi" w:hAnsiTheme="minorHAnsi" w:cs="Arial"/>
          <w:sz w:val="22"/>
          <w:szCs w:val="22"/>
          <w:lang w:val="bs-Latn-BA"/>
        </w:rPr>
        <w:t>Prirodni priraštaj stanovništva na području ove općine je i dalje negativan</w:t>
      </w:r>
      <w:r w:rsidR="002943DA" w:rsidRPr="00AB3F16">
        <w:rPr>
          <w:rFonts w:asciiTheme="minorHAnsi" w:hAnsiTheme="minorHAnsi" w:cs="Arial"/>
          <w:sz w:val="22"/>
          <w:szCs w:val="22"/>
          <w:lang w:val="bs-Latn-BA"/>
        </w:rPr>
        <w:t>. U 2015. godini broj</w:t>
      </w:r>
      <w:r w:rsidR="00D45DAB" w:rsidRPr="00AB3F16">
        <w:rPr>
          <w:rFonts w:asciiTheme="minorHAnsi" w:hAnsiTheme="minorHAnsi" w:cs="Arial"/>
          <w:sz w:val="22"/>
          <w:szCs w:val="22"/>
          <w:lang w:val="bs-Latn-BA"/>
        </w:rPr>
        <w:t xml:space="preserve"> </w:t>
      </w:r>
      <w:r w:rsidR="003C2883" w:rsidRPr="00AB3F16">
        <w:rPr>
          <w:rFonts w:asciiTheme="minorHAnsi" w:hAnsiTheme="minorHAnsi" w:cs="Arial"/>
          <w:sz w:val="22"/>
          <w:szCs w:val="22"/>
          <w:lang w:val="bs-Latn-BA"/>
        </w:rPr>
        <w:t xml:space="preserve">umrlih (121) je bio za 4 puta veći u odnosu na broj rođenih (30), dok je u 2011. godini broj umrlih (121) bio za 3 puta veći u odnosu na broj rođenih (43). </w:t>
      </w:r>
    </w:p>
    <w:p w14:paraId="36506FCC" w14:textId="19C0DAE0" w:rsidR="007447B2" w:rsidRPr="00AB3F16" w:rsidRDefault="007447B2" w:rsidP="007447B2">
      <w:pPr>
        <w:rPr>
          <w:rFonts w:asciiTheme="minorHAnsi" w:hAnsiTheme="minorHAnsi" w:cs="Arial"/>
          <w:sz w:val="22"/>
          <w:szCs w:val="22"/>
          <w:lang w:val="bs-Latn-BA"/>
        </w:rPr>
      </w:pPr>
      <w:r w:rsidRPr="00AB3F16">
        <w:rPr>
          <w:rFonts w:asciiTheme="minorHAnsi" w:hAnsiTheme="minorHAnsi" w:cs="Arial"/>
          <w:sz w:val="22"/>
          <w:szCs w:val="22"/>
          <w:lang w:val="bs-Latn-BA"/>
        </w:rPr>
        <w:t>Na kontinuiran pad broja stanovnika na području općine ut</w:t>
      </w:r>
      <w:r w:rsidR="00036258" w:rsidRPr="00AB3F16">
        <w:rPr>
          <w:rFonts w:asciiTheme="minorHAnsi" w:hAnsiTheme="minorHAnsi" w:cs="Arial"/>
          <w:sz w:val="22"/>
          <w:szCs w:val="22"/>
          <w:lang w:val="bs-Latn-BA"/>
        </w:rPr>
        <w:t>icale</w:t>
      </w:r>
      <w:r w:rsidR="003C2883" w:rsidRPr="00AB3F16">
        <w:rPr>
          <w:rFonts w:asciiTheme="minorHAnsi" w:hAnsiTheme="minorHAnsi" w:cs="Arial"/>
          <w:sz w:val="22"/>
          <w:szCs w:val="22"/>
          <w:lang w:val="bs-Latn-BA"/>
        </w:rPr>
        <w:t xml:space="preserve"> su </w:t>
      </w:r>
      <w:r w:rsidR="00F03334" w:rsidRPr="00AB3F16">
        <w:rPr>
          <w:rFonts w:asciiTheme="minorHAnsi" w:hAnsiTheme="minorHAnsi" w:cs="Arial"/>
          <w:sz w:val="22"/>
          <w:szCs w:val="22"/>
          <w:lang w:val="bs-Latn-BA"/>
        </w:rPr>
        <w:t xml:space="preserve">i migracije. </w:t>
      </w:r>
      <w:r w:rsidRPr="00AB3F16">
        <w:rPr>
          <w:rFonts w:asciiTheme="minorHAnsi" w:hAnsiTheme="minorHAnsi" w:cs="Arial"/>
          <w:sz w:val="22"/>
          <w:szCs w:val="22"/>
          <w:lang w:val="bs-Latn-BA"/>
        </w:rPr>
        <w:t xml:space="preserve">U proteklih pet godina prosječno godišnje oko 170 stanovnika napusti ovu općinu, </w:t>
      </w:r>
      <w:r w:rsidR="00DC4011" w:rsidRPr="00AB3F16">
        <w:rPr>
          <w:rFonts w:asciiTheme="minorHAnsi" w:hAnsiTheme="minorHAnsi" w:cs="Arial"/>
          <w:sz w:val="22"/>
          <w:szCs w:val="22"/>
          <w:lang w:val="bs-Latn-BA"/>
        </w:rPr>
        <w:t>a</w:t>
      </w:r>
      <w:r w:rsidRPr="00AB3F16">
        <w:rPr>
          <w:rFonts w:asciiTheme="minorHAnsi" w:hAnsiTheme="minorHAnsi" w:cs="Arial"/>
          <w:sz w:val="22"/>
          <w:szCs w:val="22"/>
          <w:lang w:val="bs-Latn-BA"/>
        </w:rPr>
        <w:t xml:space="preserve"> broj stanov</w:t>
      </w:r>
      <w:r w:rsidR="003C2883" w:rsidRPr="00AB3F16">
        <w:rPr>
          <w:rFonts w:asciiTheme="minorHAnsi" w:hAnsiTheme="minorHAnsi" w:cs="Arial"/>
          <w:sz w:val="22"/>
          <w:szCs w:val="22"/>
          <w:lang w:val="bs-Latn-BA"/>
        </w:rPr>
        <w:t xml:space="preserve">nika koji su </w:t>
      </w:r>
      <w:r w:rsidR="006804F6" w:rsidRPr="00AB3F16">
        <w:rPr>
          <w:rFonts w:asciiTheme="minorHAnsi" w:hAnsiTheme="minorHAnsi" w:cs="Arial"/>
          <w:sz w:val="22"/>
          <w:szCs w:val="22"/>
          <w:lang w:val="bs-Latn-BA"/>
        </w:rPr>
        <w:t xml:space="preserve">se </w:t>
      </w:r>
      <w:r w:rsidR="003C2883" w:rsidRPr="00AB3F16">
        <w:rPr>
          <w:rFonts w:asciiTheme="minorHAnsi" w:hAnsiTheme="minorHAnsi" w:cs="Arial"/>
          <w:sz w:val="22"/>
          <w:szCs w:val="22"/>
          <w:lang w:val="bs-Latn-BA"/>
        </w:rPr>
        <w:t xml:space="preserve">iselili iz općine </w:t>
      </w:r>
      <w:r w:rsidRPr="00AB3F16">
        <w:rPr>
          <w:rFonts w:asciiTheme="minorHAnsi" w:hAnsiTheme="minorHAnsi" w:cs="Arial"/>
          <w:sz w:val="22"/>
          <w:szCs w:val="22"/>
          <w:lang w:val="bs-Latn-BA"/>
        </w:rPr>
        <w:t>na godišnjem nivou</w:t>
      </w:r>
      <w:r w:rsidR="006804F6" w:rsidRPr="00AB3F16">
        <w:rPr>
          <w:rFonts w:asciiTheme="minorHAnsi" w:hAnsiTheme="minorHAnsi" w:cs="Arial"/>
          <w:sz w:val="22"/>
          <w:szCs w:val="22"/>
          <w:lang w:val="bs-Latn-BA"/>
        </w:rPr>
        <w:t xml:space="preserve"> je</w:t>
      </w:r>
      <w:r w:rsidRPr="00AB3F16">
        <w:rPr>
          <w:rFonts w:asciiTheme="minorHAnsi" w:hAnsiTheme="minorHAnsi" w:cs="Arial"/>
          <w:sz w:val="22"/>
          <w:szCs w:val="22"/>
          <w:lang w:val="bs-Latn-BA"/>
        </w:rPr>
        <w:t xml:space="preserve"> veći od broja osoba koje su doselile na područje općine. </w:t>
      </w:r>
      <w:r w:rsidR="00DC4011" w:rsidRPr="00AB3F16">
        <w:rPr>
          <w:rFonts w:asciiTheme="minorHAnsi" w:hAnsiTheme="minorHAnsi" w:cs="Arial"/>
          <w:sz w:val="22"/>
          <w:szCs w:val="22"/>
          <w:lang w:val="bs-Latn-BA"/>
        </w:rPr>
        <w:t xml:space="preserve">Međutim, broj stanovnika koji su se odselili iz općine je u 2015. godini (167) manji za 34% u odnosu na broj onih koji su odselili u 2011. godini (224). </w:t>
      </w:r>
      <w:r w:rsidRPr="00AB3F16">
        <w:rPr>
          <w:rFonts w:asciiTheme="minorHAnsi" w:hAnsiTheme="minorHAnsi" w:cs="Arial"/>
          <w:sz w:val="22"/>
          <w:szCs w:val="22"/>
          <w:lang w:val="bs-Latn-BA"/>
        </w:rPr>
        <w:t>Kao i u drugim dijelovima Bosne i Hercegovine, najčešći razlozi migracije stanovništva su nezaposlenost, loši uslovi života i nizak standard života, pri čemu se u najvećoj mjeri bilježi odlazak mladih i visokoobrazovanih kadrova.</w:t>
      </w:r>
    </w:p>
    <w:p w14:paraId="46DDA40D" w14:textId="2AC542F8" w:rsidR="00B979D3" w:rsidRPr="00AB3F16" w:rsidRDefault="007447B2" w:rsidP="007447B2">
      <w:pPr>
        <w:rPr>
          <w:rFonts w:asciiTheme="minorHAnsi" w:hAnsiTheme="minorHAnsi" w:cs="Arial"/>
          <w:sz w:val="22"/>
          <w:szCs w:val="22"/>
          <w:lang w:val="bs-Latn-BA"/>
        </w:rPr>
      </w:pPr>
      <w:r w:rsidRPr="00AB3F16">
        <w:rPr>
          <w:rFonts w:asciiTheme="minorHAnsi" w:hAnsiTheme="minorHAnsi" w:cs="Arial"/>
          <w:sz w:val="22"/>
          <w:szCs w:val="22"/>
          <w:lang w:val="bs-Latn-BA"/>
        </w:rPr>
        <w:t>Negativan prirodan priraštaj</w:t>
      </w:r>
      <w:r w:rsidR="004F75D2" w:rsidRPr="00AB3F16">
        <w:rPr>
          <w:rFonts w:asciiTheme="minorHAnsi" w:hAnsiTheme="minorHAnsi" w:cs="Arial"/>
          <w:sz w:val="22"/>
          <w:szCs w:val="22"/>
          <w:lang w:val="bs-Latn-BA"/>
        </w:rPr>
        <w:t>,</w:t>
      </w:r>
      <w:r w:rsidRPr="00AB3F16">
        <w:rPr>
          <w:rFonts w:asciiTheme="minorHAnsi" w:hAnsiTheme="minorHAnsi" w:cs="Arial"/>
          <w:sz w:val="22"/>
          <w:szCs w:val="22"/>
          <w:lang w:val="bs-Latn-BA"/>
        </w:rPr>
        <w:t xml:space="preserve"> kao i odlazak stanovništva sa područja općine</w:t>
      </w:r>
      <w:r w:rsidR="004F75D2" w:rsidRPr="00AB3F16">
        <w:rPr>
          <w:rFonts w:asciiTheme="minorHAnsi" w:hAnsiTheme="minorHAnsi" w:cs="Arial"/>
          <w:sz w:val="22"/>
          <w:szCs w:val="22"/>
          <w:lang w:val="bs-Latn-BA"/>
        </w:rPr>
        <w:t>,</w:t>
      </w:r>
      <w:r w:rsidRPr="00AB3F16">
        <w:rPr>
          <w:rFonts w:asciiTheme="minorHAnsi" w:hAnsiTheme="minorHAnsi" w:cs="Arial"/>
          <w:sz w:val="22"/>
          <w:szCs w:val="22"/>
          <w:lang w:val="bs-Latn-BA"/>
        </w:rPr>
        <w:t xml:space="preserve"> ukazuju na potrebu osmišljavanja strateških intervencija koje će za cilj imati unapređenje </w:t>
      </w:r>
      <w:r w:rsidR="003C2883" w:rsidRPr="00AB3F16">
        <w:rPr>
          <w:rFonts w:asciiTheme="minorHAnsi" w:hAnsiTheme="minorHAnsi" w:cs="Arial"/>
          <w:sz w:val="22"/>
          <w:szCs w:val="22"/>
          <w:lang w:val="bs-Latn-BA"/>
        </w:rPr>
        <w:t>uslova i kvaliteta života</w:t>
      </w:r>
      <w:r w:rsidR="00D45DAB" w:rsidRPr="00AB3F16">
        <w:rPr>
          <w:rFonts w:asciiTheme="minorHAnsi" w:hAnsiTheme="minorHAnsi" w:cs="Arial"/>
          <w:sz w:val="22"/>
          <w:szCs w:val="22"/>
          <w:lang w:val="bs-Latn-BA"/>
        </w:rPr>
        <w:t xml:space="preserve"> te</w:t>
      </w:r>
      <w:r w:rsidRPr="00AB3F16">
        <w:rPr>
          <w:rFonts w:asciiTheme="minorHAnsi" w:hAnsiTheme="minorHAnsi" w:cs="Arial"/>
          <w:sz w:val="22"/>
          <w:szCs w:val="22"/>
          <w:lang w:val="bs-Latn-BA"/>
        </w:rPr>
        <w:t xml:space="preserve"> stvaranje prilika za </w:t>
      </w:r>
      <w:r w:rsidR="00DC4011" w:rsidRPr="00AB3F16">
        <w:rPr>
          <w:rFonts w:asciiTheme="minorHAnsi" w:hAnsiTheme="minorHAnsi" w:cs="Arial"/>
          <w:sz w:val="22"/>
          <w:szCs w:val="22"/>
          <w:lang w:val="bs-Latn-BA"/>
        </w:rPr>
        <w:t>zapošljavanje</w:t>
      </w:r>
      <w:r w:rsidR="00D45DAB" w:rsidRPr="00AB3F16">
        <w:rPr>
          <w:rFonts w:asciiTheme="minorHAnsi" w:hAnsiTheme="minorHAnsi" w:cs="Arial"/>
          <w:sz w:val="22"/>
          <w:szCs w:val="22"/>
          <w:lang w:val="bs-Latn-BA"/>
        </w:rPr>
        <w:t xml:space="preserve"> </w:t>
      </w:r>
      <w:r w:rsidRPr="00AB3F16">
        <w:rPr>
          <w:rFonts w:asciiTheme="minorHAnsi" w:hAnsiTheme="minorHAnsi" w:cs="Arial"/>
          <w:sz w:val="22"/>
          <w:szCs w:val="22"/>
          <w:lang w:val="bs-Latn-BA"/>
        </w:rPr>
        <w:t xml:space="preserve"> kako bi se potakao ostanak stanovištva, doprinijelo osnivanju novih porodica i </w:t>
      </w:r>
      <w:r w:rsidR="00DC4011" w:rsidRPr="00AB3F16">
        <w:rPr>
          <w:rFonts w:asciiTheme="minorHAnsi" w:hAnsiTheme="minorHAnsi" w:cs="Arial"/>
          <w:sz w:val="22"/>
          <w:szCs w:val="22"/>
          <w:lang w:val="bs-Latn-BA"/>
        </w:rPr>
        <w:t xml:space="preserve">ublažio negativan </w:t>
      </w:r>
      <w:r w:rsidRPr="00AB3F16">
        <w:rPr>
          <w:rFonts w:asciiTheme="minorHAnsi" w:hAnsiTheme="minorHAnsi" w:cs="Arial"/>
          <w:sz w:val="22"/>
          <w:szCs w:val="22"/>
          <w:lang w:val="bs-Latn-BA"/>
        </w:rPr>
        <w:t>prirodni priraštaj.</w:t>
      </w:r>
    </w:p>
    <w:p w14:paraId="3FEB5061" w14:textId="77777777" w:rsidR="00B979D3" w:rsidRPr="00AB3F16" w:rsidRDefault="00B979D3" w:rsidP="00B979D3">
      <w:pPr>
        <w:rPr>
          <w:rFonts w:asciiTheme="minorHAnsi" w:hAnsiTheme="minorHAnsi" w:cs="Arial"/>
          <w:sz w:val="22"/>
          <w:szCs w:val="22"/>
          <w:lang w:val="bs-Latn-BA"/>
        </w:rPr>
      </w:pPr>
    </w:p>
    <w:p w14:paraId="417761EB" w14:textId="77777777" w:rsidR="00B979D3" w:rsidRPr="00AB3F16" w:rsidRDefault="00E002C6" w:rsidP="00575750">
      <w:pPr>
        <w:pStyle w:val="ListParagraph"/>
        <w:numPr>
          <w:ilvl w:val="2"/>
          <w:numId w:val="2"/>
        </w:numPr>
        <w:outlineLvl w:val="2"/>
        <w:rPr>
          <w:rFonts w:cs="Arial"/>
          <w:b/>
          <w:lang w:val="bs-Latn-BA"/>
        </w:rPr>
      </w:pPr>
      <w:bookmarkStart w:id="5" w:name="_Toc471222347"/>
      <w:r w:rsidRPr="00AB3F16">
        <w:rPr>
          <w:rFonts w:cs="Arial"/>
          <w:b/>
          <w:lang w:val="bs-Latn-BA"/>
        </w:rPr>
        <w:t>Pregled stanja i kretanja u lokalnoj ekonomiji</w:t>
      </w:r>
      <w:bookmarkEnd w:id="5"/>
    </w:p>
    <w:p w14:paraId="1BF4558E" w14:textId="77777777" w:rsidR="00DC65DF" w:rsidRPr="00AB3F16" w:rsidRDefault="00DC65DF" w:rsidP="00421DA8">
      <w:pPr>
        <w:pStyle w:val="ListParagraph"/>
        <w:spacing w:after="0"/>
        <w:ind w:left="1077"/>
        <w:outlineLvl w:val="2"/>
        <w:rPr>
          <w:rFonts w:cs="Arial"/>
          <w:b/>
          <w:lang w:val="bs-Latn-BA"/>
        </w:rPr>
      </w:pPr>
    </w:p>
    <w:p w14:paraId="0782F29E" w14:textId="77777777" w:rsidR="00E002C6" w:rsidRPr="00BE3149" w:rsidRDefault="00E002C6" w:rsidP="00E002C6">
      <w:pPr>
        <w:rPr>
          <w:rFonts w:asciiTheme="minorHAnsi" w:hAnsiTheme="minorHAnsi" w:cs="Arial"/>
          <w:sz w:val="22"/>
          <w:szCs w:val="22"/>
          <w:lang w:val="bs-Latn-BA"/>
        </w:rPr>
      </w:pPr>
      <w:r w:rsidRPr="00BE3149">
        <w:rPr>
          <w:rFonts w:asciiTheme="minorHAnsi" w:hAnsiTheme="minorHAnsi" w:cs="Arial"/>
          <w:sz w:val="22"/>
          <w:szCs w:val="22"/>
          <w:lang w:val="bs-Latn-BA"/>
        </w:rPr>
        <w:t>Općina Bosanski Petrovac je u 2015. godini i dalje ostala među izrazito nerazvijenim općinama u Federaciji BiH, odnosno</w:t>
      </w:r>
      <w:r w:rsidR="004F75D2" w:rsidRPr="00113EFC">
        <w:rPr>
          <w:rFonts w:asciiTheme="minorHAnsi" w:hAnsiTheme="minorHAnsi" w:cs="Arial"/>
          <w:sz w:val="22"/>
          <w:szCs w:val="22"/>
          <w:lang w:val="bs-Latn-BA"/>
        </w:rPr>
        <w:t>,</w:t>
      </w:r>
      <w:r w:rsidRPr="00113EFC">
        <w:rPr>
          <w:rFonts w:asciiTheme="minorHAnsi" w:hAnsiTheme="minorHAnsi" w:cs="Arial"/>
          <w:sz w:val="22"/>
          <w:szCs w:val="22"/>
          <w:lang w:val="bs-Latn-BA"/>
        </w:rPr>
        <w:t xml:space="preserve"> na</w:t>
      </w:r>
      <w:r w:rsidR="004F75D2" w:rsidRPr="00113EFC">
        <w:rPr>
          <w:rFonts w:asciiTheme="minorHAnsi" w:hAnsiTheme="minorHAnsi" w:cs="Arial"/>
          <w:sz w:val="22"/>
          <w:szCs w:val="22"/>
          <w:lang w:val="bs-Latn-BA"/>
        </w:rPr>
        <w:t>lazi se na</w:t>
      </w:r>
      <w:r w:rsidRPr="00113EFC">
        <w:rPr>
          <w:rFonts w:asciiTheme="minorHAnsi" w:hAnsiTheme="minorHAnsi" w:cs="Arial"/>
          <w:sz w:val="22"/>
          <w:szCs w:val="22"/>
          <w:lang w:val="bs-Latn-BA"/>
        </w:rPr>
        <w:t xml:space="preserve"> 8. mjestu izrazito nerazvijenih općina u ovom entitetu BiH</w:t>
      </w:r>
      <w:r w:rsidR="004F75D2" w:rsidRPr="00113EFC">
        <w:rPr>
          <w:rFonts w:asciiTheme="minorHAnsi" w:hAnsiTheme="minorHAnsi" w:cs="Arial"/>
          <w:sz w:val="22"/>
          <w:szCs w:val="22"/>
          <w:lang w:val="bs-Latn-BA"/>
        </w:rPr>
        <w:t>,</w:t>
      </w:r>
      <w:r w:rsidRPr="00113EFC">
        <w:rPr>
          <w:rFonts w:asciiTheme="minorHAnsi" w:hAnsiTheme="minorHAnsi" w:cs="Arial"/>
          <w:sz w:val="22"/>
          <w:szCs w:val="22"/>
          <w:lang w:val="bs-Latn-BA"/>
        </w:rPr>
        <w:t xml:space="preserve"> sa indeksom razvijenosti od (34,4)</w:t>
      </w:r>
      <w:r w:rsidRPr="00BE3149">
        <w:rPr>
          <w:rStyle w:val="FootnoteReference"/>
          <w:rFonts w:asciiTheme="minorHAnsi" w:hAnsiTheme="minorHAnsi" w:cs="Arial"/>
          <w:sz w:val="22"/>
          <w:szCs w:val="22"/>
          <w:lang w:val="bs-Latn-BA"/>
        </w:rPr>
        <w:footnoteReference w:id="2"/>
      </w:r>
      <w:r w:rsidRPr="00BE3149">
        <w:rPr>
          <w:rFonts w:asciiTheme="minorHAnsi" w:hAnsiTheme="minorHAnsi" w:cs="Arial"/>
          <w:sz w:val="22"/>
          <w:szCs w:val="22"/>
          <w:lang w:val="bs-Latn-BA"/>
        </w:rPr>
        <w:t>.</w:t>
      </w:r>
    </w:p>
    <w:p w14:paraId="45A25C8F" w14:textId="77777777" w:rsidR="00E523AC" w:rsidRPr="00113EFC" w:rsidRDefault="00E523AC" w:rsidP="00E002C6">
      <w:pPr>
        <w:rPr>
          <w:rFonts w:asciiTheme="minorHAnsi" w:hAnsiTheme="minorHAnsi" w:cs="Arial"/>
          <w:sz w:val="22"/>
          <w:szCs w:val="22"/>
          <w:lang w:val="bs-Latn-BA"/>
        </w:rPr>
      </w:pPr>
    </w:p>
    <w:p w14:paraId="00C5A688" w14:textId="77777777" w:rsidR="00E523AC" w:rsidRPr="00113EFC" w:rsidRDefault="00E523AC" w:rsidP="00E002C6">
      <w:pPr>
        <w:rPr>
          <w:rFonts w:asciiTheme="minorHAnsi" w:hAnsiTheme="minorHAnsi" w:cs="Arial"/>
          <w:sz w:val="22"/>
          <w:szCs w:val="22"/>
          <w:lang w:val="bs-Latn-BA"/>
        </w:rPr>
      </w:pPr>
      <w:r w:rsidRPr="00113EFC">
        <w:rPr>
          <w:rFonts w:asciiTheme="minorHAnsi" w:hAnsiTheme="minorHAnsi" w:cs="Arial"/>
          <w:sz w:val="22"/>
          <w:szCs w:val="22"/>
          <w:lang w:val="bs-Latn-BA"/>
        </w:rPr>
        <w:t xml:space="preserve">Poreski prihodi na području općine Bosanski Petrovac u 2015. godini iznosili su oko 570 hiljada KM, odnosno 85 KM po glavi stanovnika, što je odmah iza </w:t>
      </w:r>
      <w:r w:rsidR="00136E10" w:rsidRPr="00113EFC">
        <w:rPr>
          <w:rFonts w:asciiTheme="minorHAnsi" w:hAnsiTheme="minorHAnsi" w:cs="Arial"/>
          <w:sz w:val="22"/>
          <w:szCs w:val="22"/>
          <w:lang w:val="bs-Latn-BA"/>
        </w:rPr>
        <w:t>iznosa poreskih prihoda po glavi stanovnika za Bihać (153 KM), dok ostale općine u Unsko-sanskom kantonu imaju manji iznos za ovaj pokazatelj</w:t>
      </w:r>
      <w:r w:rsidR="00A93B9A" w:rsidRPr="00113EFC">
        <w:rPr>
          <w:rFonts w:asciiTheme="minorHAnsi" w:hAnsiTheme="minorHAnsi" w:cs="Arial"/>
          <w:sz w:val="22"/>
          <w:szCs w:val="22"/>
          <w:lang w:val="bs-Latn-BA"/>
        </w:rPr>
        <w:t xml:space="preserve"> (pri čemu treba imati u vidu da je u Bosanskom Petrovcu značajno manj</w:t>
      </w:r>
      <w:r w:rsidR="006804F6" w:rsidRPr="00113EFC">
        <w:rPr>
          <w:rFonts w:asciiTheme="minorHAnsi" w:hAnsiTheme="minorHAnsi" w:cs="Arial"/>
          <w:sz w:val="22"/>
          <w:szCs w:val="22"/>
          <w:lang w:val="bs-Latn-BA"/>
        </w:rPr>
        <w:t>i</w:t>
      </w:r>
      <w:r w:rsidR="00A93B9A" w:rsidRPr="00113EFC">
        <w:rPr>
          <w:rFonts w:asciiTheme="minorHAnsi" w:hAnsiTheme="minorHAnsi" w:cs="Arial"/>
          <w:sz w:val="22"/>
          <w:szCs w:val="22"/>
          <w:lang w:val="bs-Latn-BA"/>
        </w:rPr>
        <w:t xml:space="preserve"> broj stanovnika u odnosu na ostale općine u ovom kantonu).</w:t>
      </w:r>
    </w:p>
    <w:p w14:paraId="399254F2" w14:textId="77777777" w:rsidR="00E002C6" w:rsidRPr="00113EFC" w:rsidRDefault="00E002C6" w:rsidP="00E002C6">
      <w:pPr>
        <w:rPr>
          <w:rFonts w:asciiTheme="minorHAnsi" w:hAnsiTheme="minorHAnsi" w:cs="Arial"/>
          <w:sz w:val="22"/>
          <w:szCs w:val="22"/>
          <w:lang w:val="bs-Latn-BA"/>
        </w:rPr>
      </w:pPr>
    </w:p>
    <w:p w14:paraId="3DD1A1D4" w14:textId="1C1790D7" w:rsidR="00E002C6" w:rsidRPr="00BE3149" w:rsidRDefault="00E002C6" w:rsidP="00E002C6">
      <w:pPr>
        <w:rPr>
          <w:rFonts w:asciiTheme="minorHAnsi" w:hAnsiTheme="minorHAnsi" w:cs="Arial"/>
          <w:sz w:val="22"/>
          <w:szCs w:val="22"/>
          <w:lang w:val="bs-Latn-BA"/>
        </w:rPr>
      </w:pPr>
      <w:r w:rsidRPr="00113EFC">
        <w:rPr>
          <w:rFonts w:asciiTheme="minorHAnsi" w:hAnsiTheme="minorHAnsi" w:cs="Arial"/>
          <w:sz w:val="22"/>
          <w:szCs w:val="22"/>
          <w:lang w:val="bs-Latn-BA"/>
        </w:rPr>
        <w:t xml:space="preserve">Broj pravnih lica na području općine Bosanski Petrovac u periodu 2011-2015 je doživljavao naizmjeničan trend pada i rasta ali je u 2015. godini iznosio 203 što je za 13 više </w:t>
      </w:r>
      <w:r w:rsidR="00D45DAB" w:rsidRPr="00113EFC">
        <w:rPr>
          <w:rFonts w:asciiTheme="minorHAnsi" w:hAnsiTheme="minorHAnsi" w:cs="Arial"/>
          <w:sz w:val="22"/>
          <w:szCs w:val="22"/>
          <w:lang w:val="bs-Latn-BA"/>
        </w:rPr>
        <w:t>nego u</w:t>
      </w:r>
      <w:r w:rsidRPr="00113EFC">
        <w:rPr>
          <w:rFonts w:asciiTheme="minorHAnsi" w:hAnsiTheme="minorHAnsi" w:cs="Arial"/>
          <w:sz w:val="22"/>
          <w:szCs w:val="22"/>
          <w:lang w:val="bs-Latn-BA"/>
        </w:rPr>
        <w:t xml:space="preserve"> 2011. godin</w:t>
      </w:r>
      <w:r w:rsidR="00D45DAB" w:rsidRPr="00113EFC">
        <w:rPr>
          <w:rFonts w:asciiTheme="minorHAnsi" w:hAnsiTheme="minorHAnsi" w:cs="Arial"/>
          <w:sz w:val="22"/>
          <w:szCs w:val="22"/>
          <w:lang w:val="bs-Latn-BA"/>
        </w:rPr>
        <w:t>i</w:t>
      </w:r>
      <w:r w:rsidRPr="00113EFC">
        <w:rPr>
          <w:rFonts w:asciiTheme="minorHAnsi" w:hAnsiTheme="minorHAnsi" w:cs="Arial"/>
          <w:sz w:val="22"/>
          <w:szCs w:val="22"/>
          <w:lang w:val="bs-Latn-BA"/>
        </w:rPr>
        <w:t>. Sa dr</w:t>
      </w:r>
      <w:r w:rsidR="006804F6" w:rsidRPr="00113EFC">
        <w:rPr>
          <w:rFonts w:asciiTheme="minorHAnsi" w:hAnsiTheme="minorHAnsi" w:cs="Arial"/>
          <w:sz w:val="22"/>
          <w:szCs w:val="22"/>
          <w:lang w:val="bs-Latn-BA"/>
        </w:rPr>
        <w:t xml:space="preserve">uge strane, zablježen je </w:t>
      </w:r>
      <w:r w:rsidRPr="00113EFC">
        <w:rPr>
          <w:rFonts w:asciiTheme="minorHAnsi" w:hAnsiTheme="minorHAnsi" w:cs="Arial"/>
          <w:sz w:val="22"/>
          <w:szCs w:val="22"/>
          <w:lang w:val="bs-Latn-BA"/>
        </w:rPr>
        <w:t>pad broja obrta, gdje je u 2011. godini na području općine Bosanski Petrovac p</w:t>
      </w:r>
      <w:r w:rsidR="006804F6" w:rsidRPr="00113EFC">
        <w:rPr>
          <w:rFonts w:asciiTheme="minorHAnsi" w:hAnsiTheme="minorHAnsi" w:cs="Arial"/>
          <w:sz w:val="22"/>
          <w:szCs w:val="22"/>
          <w:lang w:val="bs-Latn-BA"/>
        </w:rPr>
        <w:t>oslovalo ukupno 193 obrta, dok je u</w:t>
      </w:r>
      <w:r w:rsidRPr="00113EFC">
        <w:rPr>
          <w:rFonts w:asciiTheme="minorHAnsi" w:hAnsiTheme="minorHAnsi" w:cs="Arial"/>
          <w:sz w:val="22"/>
          <w:szCs w:val="22"/>
          <w:lang w:val="bs-Latn-BA"/>
        </w:rPr>
        <w:t xml:space="preserve"> 2015. godini broj obrta iznosi</w:t>
      </w:r>
      <w:r w:rsidR="006804F6" w:rsidRPr="00113EFC">
        <w:rPr>
          <w:rFonts w:asciiTheme="minorHAnsi" w:hAnsiTheme="minorHAnsi" w:cs="Arial"/>
          <w:sz w:val="22"/>
          <w:szCs w:val="22"/>
          <w:lang w:val="bs-Latn-BA"/>
        </w:rPr>
        <w:t>o</w:t>
      </w:r>
      <w:r w:rsidRPr="00113EFC">
        <w:rPr>
          <w:rFonts w:asciiTheme="minorHAnsi" w:hAnsiTheme="minorHAnsi" w:cs="Arial"/>
          <w:sz w:val="22"/>
          <w:szCs w:val="22"/>
          <w:lang w:val="bs-Latn-BA"/>
        </w:rPr>
        <w:t xml:space="preserve"> 134</w:t>
      </w:r>
      <w:r w:rsidRPr="00AB3F16">
        <w:rPr>
          <w:rFonts w:asciiTheme="minorHAnsi" w:hAnsiTheme="minorHAnsi" w:cs="Arial"/>
          <w:sz w:val="22"/>
          <w:szCs w:val="22"/>
          <w:vertAlign w:val="superscript"/>
          <w:lang w:val="bs-Latn-BA"/>
        </w:rPr>
        <w:footnoteReference w:id="3"/>
      </w:r>
      <w:r w:rsidR="00D45DAB" w:rsidRPr="00BE3149">
        <w:rPr>
          <w:rFonts w:asciiTheme="minorHAnsi" w:hAnsiTheme="minorHAnsi" w:cs="Arial"/>
          <w:sz w:val="22"/>
          <w:szCs w:val="22"/>
          <w:lang w:val="bs-Latn-BA"/>
        </w:rPr>
        <w:t xml:space="preserve">. </w:t>
      </w:r>
      <w:r w:rsidR="006804F6" w:rsidRPr="00BE3149">
        <w:rPr>
          <w:rFonts w:asciiTheme="minorHAnsi" w:hAnsiTheme="minorHAnsi" w:cs="Arial"/>
          <w:sz w:val="22"/>
          <w:szCs w:val="22"/>
          <w:lang w:val="bs-Latn-BA"/>
        </w:rPr>
        <w:t xml:space="preserve">Zatvaranje obrta je najvećim dijelom uzrokovano generalno niskom potrošnjom </w:t>
      </w:r>
      <w:r w:rsidR="006804F6" w:rsidRPr="00113EFC">
        <w:rPr>
          <w:rFonts w:asciiTheme="minorHAnsi" w:hAnsiTheme="minorHAnsi" w:cs="Arial"/>
          <w:sz w:val="22"/>
          <w:szCs w:val="22"/>
          <w:lang w:val="bs-Latn-BA"/>
        </w:rPr>
        <w:t xml:space="preserve">i kupovnom moći </w:t>
      </w:r>
      <w:r w:rsidR="009809A0" w:rsidRPr="00113EFC">
        <w:rPr>
          <w:rFonts w:asciiTheme="minorHAnsi" w:hAnsiTheme="minorHAnsi" w:cs="Arial"/>
          <w:sz w:val="22"/>
          <w:szCs w:val="22"/>
          <w:lang w:val="bs-Latn-BA"/>
        </w:rPr>
        <w:t xml:space="preserve">stanovništva </w:t>
      </w:r>
      <w:r w:rsidR="006804F6" w:rsidRPr="00113EFC">
        <w:rPr>
          <w:rFonts w:asciiTheme="minorHAnsi" w:hAnsiTheme="minorHAnsi" w:cs="Arial"/>
          <w:sz w:val="22"/>
          <w:szCs w:val="22"/>
          <w:lang w:val="bs-Latn-BA"/>
        </w:rPr>
        <w:t xml:space="preserve">a mali obrti nisu dovoljno jaki i konkurentni za izlazak na veća tržišta. Pored toga, visoke obaveze i poreska opterećenja na rad otežavaju rad malih obrta. </w:t>
      </w:r>
      <w:r w:rsidRPr="00113EFC">
        <w:rPr>
          <w:rFonts w:asciiTheme="minorHAnsi" w:hAnsiTheme="minorHAnsi" w:cs="Arial"/>
          <w:sz w:val="22"/>
          <w:szCs w:val="22"/>
          <w:lang w:val="bs-Latn-BA"/>
        </w:rPr>
        <w:t xml:space="preserve">Bez obzira na uočeni pad obrta i ne tako značajan rast pravnih lica, potrebno je istaknuti da </w:t>
      </w:r>
      <w:r w:rsidR="001C34B7" w:rsidRPr="00113EFC">
        <w:rPr>
          <w:rFonts w:asciiTheme="minorHAnsi" w:hAnsiTheme="minorHAnsi" w:cs="Arial"/>
          <w:sz w:val="22"/>
          <w:szCs w:val="22"/>
          <w:lang w:val="bs-Latn-BA"/>
        </w:rPr>
        <w:t xml:space="preserve">je </w:t>
      </w:r>
      <w:r w:rsidRPr="00113EFC">
        <w:rPr>
          <w:rFonts w:asciiTheme="minorHAnsi" w:hAnsiTheme="minorHAnsi" w:cs="Arial"/>
          <w:sz w:val="22"/>
          <w:szCs w:val="22"/>
          <w:lang w:val="bs-Latn-BA"/>
        </w:rPr>
        <w:t>broj preduzeća na 1.000 stanovnika u 2015. godini za općinu Bosanski Petrovac iznosi</w:t>
      </w:r>
      <w:r w:rsidR="001C34B7" w:rsidRPr="00113EFC">
        <w:rPr>
          <w:rFonts w:asciiTheme="minorHAnsi" w:hAnsiTheme="minorHAnsi" w:cs="Arial"/>
          <w:sz w:val="22"/>
          <w:szCs w:val="22"/>
          <w:lang w:val="bs-Latn-BA"/>
        </w:rPr>
        <w:t>o</w:t>
      </w:r>
      <w:r w:rsidRPr="00113EFC">
        <w:rPr>
          <w:rFonts w:asciiTheme="minorHAnsi" w:hAnsiTheme="minorHAnsi" w:cs="Arial"/>
          <w:sz w:val="22"/>
          <w:szCs w:val="22"/>
          <w:lang w:val="bs-Latn-BA"/>
        </w:rPr>
        <w:t xml:space="preserve"> 69,1 što je više </w:t>
      </w:r>
      <w:r w:rsidR="004F75D2" w:rsidRPr="00113EFC">
        <w:rPr>
          <w:rFonts w:asciiTheme="minorHAnsi" w:hAnsiTheme="minorHAnsi" w:cs="Arial"/>
          <w:sz w:val="22"/>
          <w:szCs w:val="22"/>
          <w:lang w:val="bs-Latn-BA"/>
        </w:rPr>
        <w:t>nego u svim ostalim</w:t>
      </w:r>
      <w:r w:rsidRPr="00113EFC">
        <w:rPr>
          <w:rFonts w:asciiTheme="minorHAnsi" w:hAnsiTheme="minorHAnsi" w:cs="Arial"/>
          <w:sz w:val="22"/>
          <w:szCs w:val="22"/>
          <w:lang w:val="bs-Latn-BA"/>
        </w:rPr>
        <w:t xml:space="preserve"> općin</w:t>
      </w:r>
      <w:r w:rsidR="004F75D2" w:rsidRPr="00113EFC">
        <w:rPr>
          <w:rFonts w:asciiTheme="minorHAnsi" w:hAnsiTheme="minorHAnsi" w:cs="Arial"/>
          <w:sz w:val="22"/>
          <w:szCs w:val="22"/>
          <w:lang w:val="bs-Latn-BA"/>
        </w:rPr>
        <w:t>ama</w:t>
      </w:r>
      <w:r w:rsidRPr="00113EFC">
        <w:rPr>
          <w:rFonts w:asciiTheme="minorHAnsi" w:hAnsiTheme="minorHAnsi" w:cs="Arial"/>
          <w:sz w:val="22"/>
          <w:szCs w:val="22"/>
          <w:lang w:val="bs-Latn-BA"/>
        </w:rPr>
        <w:t xml:space="preserve"> Unsko-sanskog kantona, </w:t>
      </w:r>
      <w:r w:rsidR="006804F6" w:rsidRPr="00113EFC">
        <w:rPr>
          <w:rFonts w:asciiTheme="minorHAnsi" w:hAnsiTheme="minorHAnsi" w:cs="Arial"/>
          <w:sz w:val="22"/>
          <w:szCs w:val="22"/>
          <w:lang w:val="bs-Latn-BA"/>
        </w:rPr>
        <w:t>a</w:t>
      </w:r>
      <w:r w:rsidR="004F75D2" w:rsidRPr="00113EFC">
        <w:rPr>
          <w:rFonts w:asciiTheme="minorHAnsi" w:hAnsiTheme="minorHAnsi" w:cs="Arial"/>
          <w:sz w:val="22"/>
          <w:szCs w:val="22"/>
          <w:lang w:val="bs-Latn-BA"/>
        </w:rPr>
        <w:t xml:space="preserve"> više </w:t>
      </w:r>
      <w:r w:rsidR="006804F6" w:rsidRPr="00113EFC">
        <w:rPr>
          <w:rFonts w:asciiTheme="minorHAnsi" w:hAnsiTheme="minorHAnsi" w:cs="Arial"/>
          <w:sz w:val="22"/>
          <w:szCs w:val="22"/>
          <w:lang w:val="bs-Latn-BA"/>
        </w:rPr>
        <w:t xml:space="preserve">i </w:t>
      </w:r>
      <w:r w:rsidR="004F75D2" w:rsidRPr="00113EFC">
        <w:rPr>
          <w:rFonts w:asciiTheme="minorHAnsi" w:hAnsiTheme="minorHAnsi" w:cs="Arial"/>
          <w:sz w:val="22"/>
          <w:szCs w:val="22"/>
          <w:lang w:val="bs-Latn-BA"/>
        </w:rPr>
        <w:t xml:space="preserve">od vrijednosti zabilježenih u </w:t>
      </w:r>
      <w:r w:rsidRPr="00113EFC">
        <w:rPr>
          <w:rFonts w:asciiTheme="minorHAnsi" w:hAnsiTheme="minorHAnsi" w:cs="Arial"/>
          <w:sz w:val="22"/>
          <w:szCs w:val="22"/>
          <w:lang w:val="bs-Latn-BA"/>
        </w:rPr>
        <w:t>Unsko-sansk</w:t>
      </w:r>
      <w:r w:rsidR="004F75D2" w:rsidRPr="00113EFC">
        <w:rPr>
          <w:rFonts w:asciiTheme="minorHAnsi" w:hAnsiTheme="minorHAnsi" w:cs="Arial"/>
          <w:sz w:val="22"/>
          <w:szCs w:val="22"/>
          <w:lang w:val="bs-Latn-BA"/>
        </w:rPr>
        <w:t>om</w:t>
      </w:r>
      <w:r w:rsidRPr="00113EFC">
        <w:rPr>
          <w:rFonts w:asciiTheme="minorHAnsi" w:hAnsiTheme="minorHAnsi" w:cs="Arial"/>
          <w:sz w:val="22"/>
          <w:szCs w:val="22"/>
          <w:lang w:val="bs-Latn-BA"/>
        </w:rPr>
        <w:t xml:space="preserve"> kanton</w:t>
      </w:r>
      <w:r w:rsidR="004F75D2" w:rsidRPr="00113EFC">
        <w:rPr>
          <w:rFonts w:asciiTheme="minorHAnsi" w:hAnsiTheme="minorHAnsi" w:cs="Arial"/>
          <w:sz w:val="22"/>
          <w:szCs w:val="22"/>
          <w:lang w:val="bs-Latn-BA"/>
        </w:rPr>
        <w:t>u</w:t>
      </w:r>
      <w:r w:rsidRPr="00113EFC">
        <w:rPr>
          <w:rFonts w:asciiTheme="minorHAnsi" w:hAnsiTheme="minorHAnsi" w:cs="Arial"/>
          <w:sz w:val="22"/>
          <w:szCs w:val="22"/>
          <w:lang w:val="bs-Latn-BA"/>
        </w:rPr>
        <w:t xml:space="preserve"> (42,5) te</w:t>
      </w:r>
      <w:r w:rsidR="004F75D2" w:rsidRPr="00113EFC">
        <w:rPr>
          <w:rFonts w:asciiTheme="minorHAnsi" w:hAnsiTheme="minorHAnsi" w:cs="Arial"/>
          <w:sz w:val="22"/>
          <w:szCs w:val="22"/>
          <w:lang w:val="bs-Latn-BA"/>
        </w:rPr>
        <w:t xml:space="preserve"> u</w:t>
      </w:r>
      <w:r w:rsidRPr="00113EFC">
        <w:rPr>
          <w:rFonts w:asciiTheme="minorHAnsi" w:hAnsiTheme="minorHAnsi" w:cs="Arial"/>
          <w:sz w:val="22"/>
          <w:szCs w:val="22"/>
          <w:lang w:val="bs-Latn-BA"/>
        </w:rPr>
        <w:t xml:space="preserve"> Federacij</w:t>
      </w:r>
      <w:r w:rsidR="004F75D2" w:rsidRPr="00113EFC">
        <w:rPr>
          <w:rFonts w:asciiTheme="minorHAnsi" w:hAnsiTheme="minorHAnsi" w:cs="Arial"/>
          <w:sz w:val="22"/>
          <w:szCs w:val="22"/>
          <w:lang w:val="bs-Latn-BA"/>
        </w:rPr>
        <w:t>i</w:t>
      </w:r>
      <w:r w:rsidRPr="00113EFC">
        <w:rPr>
          <w:rFonts w:asciiTheme="minorHAnsi" w:hAnsiTheme="minorHAnsi" w:cs="Arial"/>
          <w:sz w:val="22"/>
          <w:szCs w:val="22"/>
          <w:lang w:val="bs-Latn-BA"/>
        </w:rPr>
        <w:t xml:space="preserve"> BiH (56,2</w:t>
      </w:r>
      <w:r w:rsidR="001C34B7" w:rsidRPr="00113EFC">
        <w:rPr>
          <w:rFonts w:asciiTheme="minorHAnsi" w:hAnsiTheme="minorHAnsi" w:cs="Arial"/>
          <w:sz w:val="22"/>
          <w:szCs w:val="22"/>
          <w:lang w:val="bs-Latn-BA"/>
        </w:rPr>
        <w:t xml:space="preserve">), </w:t>
      </w:r>
      <w:r w:rsidR="009809A0" w:rsidRPr="00113EFC">
        <w:rPr>
          <w:rFonts w:asciiTheme="minorHAnsi" w:hAnsiTheme="minorHAnsi" w:cs="Arial"/>
          <w:sz w:val="22"/>
          <w:szCs w:val="22"/>
          <w:lang w:val="bs-Latn-BA"/>
        </w:rPr>
        <w:t xml:space="preserve">s tim da </w:t>
      </w:r>
      <w:r w:rsidR="001C34B7" w:rsidRPr="00113EFC">
        <w:rPr>
          <w:rFonts w:asciiTheme="minorHAnsi" w:hAnsiTheme="minorHAnsi" w:cs="Arial"/>
          <w:sz w:val="22"/>
          <w:szCs w:val="22"/>
          <w:lang w:val="bs-Latn-BA"/>
        </w:rPr>
        <w:t>treba uzeti u obzir i činjenicu da Bosanski Petrovac ima najmanji broj stanovnika u kantonu</w:t>
      </w:r>
      <w:r w:rsidR="009809A0" w:rsidRPr="00113EFC">
        <w:rPr>
          <w:rFonts w:asciiTheme="minorHAnsi" w:hAnsiTheme="minorHAnsi" w:cs="Arial"/>
          <w:sz w:val="22"/>
          <w:szCs w:val="22"/>
          <w:lang w:val="bs-Latn-BA"/>
        </w:rPr>
        <w:t>,</w:t>
      </w:r>
      <w:r w:rsidR="001C34B7" w:rsidRPr="00113EFC">
        <w:rPr>
          <w:rFonts w:asciiTheme="minorHAnsi" w:hAnsiTheme="minorHAnsi" w:cs="Arial"/>
          <w:sz w:val="22"/>
          <w:szCs w:val="22"/>
          <w:lang w:val="bs-Latn-BA"/>
        </w:rPr>
        <w:t xml:space="preserve"> što </w:t>
      </w:r>
      <w:r w:rsidR="009809A0" w:rsidRPr="00113EFC">
        <w:rPr>
          <w:rFonts w:asciiTheme="minorHAnsi" w:hAnsiTheme="minorHAnsi" w:cs="Arial"/>
          <w:sz w:val="22"/>
          <w:szCs w:val="22"/>
          <w:lang w:val="bs-Latn-BA"/>
        </w:rPr>
        <w:t xml:space="preserve">direktno </w:t>
      </w:r>
      <w:r w:rsidR="001C34B7" w:rsidRPr="00113EFC">
        <w:rPr>
          <w:rFonts w:asciiTheme="minorHAnsi" w:hAnsiTheme="minorHAnsi" w:cs="Arial"/>
          <w:sz w:val="22"/>
          <w:szCs w:val="22"/>
          <w:lang w:val="bs-Latn-BA"/>
        </w:rPr>
        <w:t>utiče na ovaj pokazatelj.</w:t>
      </w:r>
      <w:r w:rsidRPr="00113EFC">
        <w:rPr>
          <w:rFonts w:asciiTheme="minorHAnsi" w:hAnsiTheme="minorHAnsi" w:cs="Arial"/>
          <w:sz w:val="22"/>
          <w:szCs w:val="22"/>
          <w:lang w:val="bs-Latn-BA"/>
        </w:rPr>
        <w:t xml:space="preserve"> Najveći broj pravnih lica na području općine Bosanski Petrovac posluje u djelatnostima trgovine, prerađivačke industrije, ostalim uslužnim djelatnostima te poljoprivredi. Slična sektorska struktura preovladava i među obrtima, pri čemu najveći broj obrta obavlja djelatnost trgovine, poljoprivrede, ostalih uslužnih djelatnosti te djelatnosti umjetnosti, zabave i rekreacije.</w:t>
      </w:r>
      <w:r w:rsidRPr="00BE3149">
        <w:rPr>
          <w:rStyle w:val="FootnoteReference"/>
          <w:rFonts w:asciiTheme="minorHAnsi" w:hAnsiTheme="minorHAnsi" w:cs="Arial"/>
          <w:sz w:val="22"/>
          <w:szCs w:val="22"/>
          <w:lang w:val="bs-Latn-BA"/>
        </w:rPr>
        <w:footnoteReference w:id="4"/>
      </w:r>
    </w:p>
    <w:p w14:paraId="2E3A261F" w14:textId="77777777" w:rsidR="00E002C6" w:rsidRPr="00113EFC" w:rsidRDefault="00E002C6" w:rsidP="00E002C6">
      <w:pPr>
        <w:rPr>
          <w:rFonts w:asciiTheme="minorHAnsi" w:hAnsiTheme="minorHAnsi" w:cs="Arial"/>
          <w:sz w:val="22"/>
          <w:szCs w:val="22"/>
          <w:lang w:val="bs-Latn-BA"/>
        </w:rPr>
      </w:pPr>
    </w:p>
    <w:p w14:paraId="07D54084" w14:textId="77777777" w:rsidR="00E002C6" w:rsidRPr="00113EFC" w:rsidRDefault="00E002C6" w:rsidP="00E002C6">
      <w:pPr>
        <w:rPr>
          <w:rFonts w:asciiTheme="minorHAnsi" w:hAnsiTheme="minorHAnsi" w:cs="Arial"/>
          <w:sz w:val="22"/>
          <w:szCs w:val="22"/>
          <w:lang w:val="bs-Latn-BA"/>
        </w:rPr>
      </w:pPr>
      <w:r w:rsidRPr="00113EFC">
        <w:rPr>
          <w:rFonts w:asciiTheme="minorHAnsi" w:hAnsiTheme="minorHAnsi" w:cs="Arial"/>
          <w:sz w:val="22"/>
          <w:szCs w:val="22"/>
          <w:lang w:val="bs-Latn-BA"/>
        </w:rPr>
        <w:t>U svrhu kvalitetnijeg uvida u stanje privrede</w:t>
      </w:r>
      <w:r w:rsidR="004F75D2" w:rsidRPr="00113EFC">
        <w:rPr>
          <w:rFonts w:asciiTheme="minorHAnsi" w:hAnsiTheme="minorHAnsi" w:cs="Arial"/>
          <w:sz w:val="22"/>
          <w:szCs w:val="22"/>
          <w:lang w:val="bs-Latn-BA"/>
        </w:rPr>
        <w:t>,</w:t>
      </w:r>
      <w:r w:rsidRPr="00113EFC">
        <w:rPr>
          <w:rFonts w:asciiTheme="minorHAnsi" w:hAnsiTheme="minorHAnsi" w:cs="Arial"/>
          <w:sz w:val="22"/>
          <w:szCs w:val="22"/>
          <w:lang w:val="bs-Latn-BA"/>
        </w:rPr>
        <w:t xml:space="preserve"> odnosno</w:t>
      </w:r>
      <w:r w:rsidR="004F75D2" w:rsidRPr="00113EFC">
        <w:rPr>
          <w:rFonts w:asciiTheme="minorHAnsi" w:hAnsiTheme="minorHAnsi" w:cs="Arial"/>
          <w:sz w:val="22"/>
          <w:szCs w:val="22"/>
          <w:lang w:val="bs-Latn-BA"/>
        </w:rPr>
        <w:t>,</w:t>
      </w:r>
      <w:r w:rsidRPr="00113EFC">
        <w:rPr>
          <w:rFonts w:asciiTheme="minorHAnsi" w:hAnsiTheme="minorHAnsi" w:cs="Arial"/>
          <w:sz w:val="22"/>
          <w:szCs w:val="22"/>
          <w:lang w:val="bs-Latn-BA"/>
        </w:rPr>
        <w:t xml:space="preserve"> privrednih društava i obrta na području općine, kao jedna od ključnih potreba ističe se uspostava kvalitetnije baze podataka privrednih subjekata na po</w:t>
      </w:r>
      <w:r w:rsidR="00036258" w:rsidRPr="00113EFC">
        <w:rPr>
          <w:rFonts w:asciiTheme="minorHAnsi" w:hAnsiTheme="minorHAnsi" w:cs="Arial"/>
          <w:sz w:val="22"/>
          <w:szCs w:val="22"/>
          <w:lang w:val="bs-Latn-BA"/>
        </w:rPr>
        <w:t xml:space="preserve">dručju </w:t>
      </w:r>
      <w:r w:rsidR="00036258" w:rsidRPr="00113EFC">
        <w:rPr>
          <w:rFonts w:asciiTheme="minorHAnsi" w:hAnsiTheme="minorHAnsi" w:cs="Arial"/>
          <w:sz w:val="22"/>
          <w:szCs w:val="22"/>
          <w:lang w:val="bs-Latn-BA"/>
        </w:rPr>
        <w:lastRenderedPageBreak/>
        <w:t xml:space="preserve">općine Bosanski Petrovac, kako bi se omogućila analiza parametara razvoja po privrednim djelatnostima (prihoda, izvoza, investicija, zaposlenosti i sl.).  </w:t>
      </w:r>
    </w:p>
    <w:p w14:paraId="1B18C5D9" w14:textId="77777777" w:rsidR="00E002C6" w:rsidRPr="00113EFC" w:rsidRDefault="00E002C6" w:rsidP="00E002C6">
      <w:pPr>
        <w:rPr>
          <w:rFonts w:asciiTheme="minorHAnsi" w:hAnsiTheme="minorHAnsi" w:cs="Arial"/>
          <w:sz w:val="22"/>
          <w:szCs w:val="22"/>
          <w:lang w:val="bs-Latn-BA"/>
        </w:rPr>
      </w:pPr>
    </w:p>
    <w:p w14:paraId="206ACAA9" w14:textId="77777777" w:rsidR="00E002C6" w:rsidRPr="00113EFC" w:rsidRDefault="00E002C6" w:rsidP="00E002C6">
      <w:pPr>
        <w:rPr>
          <w:rFonts w:asciiTheme="minorHAnsi" w:hAnsiTheme="minorHAnsi" w:cs="Arial"/>
          <w:sz w:val="22"/>
          <w:szCs w:val="22"/>
          <w:lang w:val="bs-Latn-BA"/>
        </w:rPr>
      </w:pPr>
      <w:r w:rsidRPr="00113EFC">
        <w:rPr>
          <w:rFonts w:asciiTheme="minorHAnsi" w:hAnsiTheme="minorHAnsi" w:cs="Arial"/>
          <w:sz w:val="22"/>
          <w:szCs w:val="22"/>
          <w:lang w:val="bs-Latn-BA"/>
        </w:rPr>
        <w:t>Ohrabruje činjenica da izvoz sa područja općine Bosanski Petrovac kontinuirano raste od 2011. godine</w:t>
      </w:r>
      <w:r w:rsidR="009057E6" w:rsidRPr="00113EFC">
        <w:rPr>
          <w:rFonts w:asciiTheme="minorHAnsi" w:hAnsiTheme="minorHAnsi" w:cs="Arial"/>
          <w:sz w:val="22"/>
          <w:szCs w:val="22"/>
          <w:lang w:val="bs-Latn-BA"/>
        </w:rPr>
        <w:t xml:space="preserve">, u kojoj je izvoz iznosio oko 19.156.000 KM, </w:t>
      </w:r>
      <w:r w:rsidRPr="00113EFC">
        <w:rPr>
          <w:rFonts w:asciiTheme="minorHAnsi" w:hAnsiTheme="minorHAnsi" w:cs="Arial"/>
          <w:sz w:val="22"/>
          <w:szCs w:val="22"/>
          <w:lang w:val="bs-Latn-BA"/>
        </w:rPr>
        <w:t xml:space="preserve">i to po prosječnoj godišnjoj stopi od oko 12%, </w:t>
      </w:r>
      <w:r w:rsidR="009057E6" w:rsidRPr="00113EFC">
        <w:rPr>
          <w:rFonts w:asciiTheme="minorHAnsi" w:hAnsiTheme="minorHAnsi" w:cs="Arial"/>
          <w:sz w:val="22"/>
          <w:szCs w:val="22"/>
          <w:lang w:val="bs-Latn-BA"/>
        </w:rPr>
        <w:t xml:space="preserve">te je iznos izvoza u </w:t>
      </w:r>
      <w:r w:rsidRPr="00113EFC">
        <w:rPr>
          <w:rFonts w:asciiTheme="minorHAnsi" w:hAnsiTheme="minorHAnsi" w:cs="Arial"/>
          <w:sz w:val="22"/>
          <w:szCs w:val="22"/>
          <w:lang w:val="bs-Latn-BA"/>
        </w:rPr>
        <w:t xml:space="preserve">2015. godini iznosio </w:t>
      </w:r>
      <w:r w:rsidR="009057E6" w:rsidRPr="00113EFC">
        <w:rPr>
          <w:rFonts w:asciiTheme="minorHAnsi" w:hAnsiTheme="minorHAnsi" w:cs="Arial"/>
          <w:sz w:val="22"/>
          <w:szCs w:val="22"/>
          <w:lang w:val="bs-Latn-BA"/>
        </w:rPr>
        <w:t>oko 33.171.000</w:t>
      </w:r>
      <w:r w:rsidRPr="00113EFC">
        <w:rPr>
          <w:rFonts w:asciiTheme="minorHAnsi" w:hAnsiTheme="minorHAnsi" w:cs="Arial"/>
          <w:sz w:val="22"/>
          <w:szCs w:val="22"/>
          <w:lang w:val="bs-Latn-BA"/>
        </w:rPr>
        <w:t xml:space="preserve"> KM. Sa druge strane, iznos uvoza bilježi naizmjeničan trend pada i rasta, ali je uvoz u 2015. godini iznosio 14.829.000 KM i veći je za 2.823.000 KM u odnosu na 2011. godinu. </w:t>
      </w:r>
      <w:r w:rsidR="009057E6" w:rsidRPr="00113EFC">
        <w:rPr>
          <w:rFonts w:asciiTheme="minorHAnsi" w:hAnsiTheme="minorHAnsi" w:cs="Arial"/>
          <w:sz w:val="22"/>
          <w:szCs w:val="22"/>
          <w:lang w:val="bs-Latn-BA"/>
        </w:rPr>
        <w:t xml:space="preserve">Pokrivenost uvoza izvozom u 2011. godini je bila 159,55%, a u 2015. godini je povećana na </w:t>
      </w:r>
      <w:r w:rsidRPr="00113EFC">
        <w:rPr>
          <w:rFonts w:asciiTheme="minorHAnsi" w:hAnsiTheme="minorHAnsi" w:cs="Arial"/>
          <w:sz w:val="22"/>
          <w:szCs w:val="22"/>
          <w:lang w:val="bs-Latn-BA"/>
        </w:rPr>
        <w:t>223,69%. Pozitivnom saldu robne razmjene općine Bosanski Petrovac u najvećoj mjeri doprinose uspješna izvozna preduzeća kao što su: Pirnar d.o.o., Pirnar - staklo d.o.o., Husetić d.o.o., Željeznik d.o.o. i dr.</w:t>
      </w:r>
    </w:p>
    <w:p w14:paraId="3BED6B0B" w14:textId="77777777" w:rsidR="00E002C6" w:rsidRPr="00113EFC" w:rsidRDefault="00E002C6" w:rsidP="00E002C6">
      <w:pPr>
        <w:rPr>
          <w:rFonts w:asciiTheme="minorHAnsi" w:hAnsiTheme="minorHAnsi" w:cs="Arial"/>
          <w:sz w:val="22"/>
          <w:szCs w:val="22"/>
          <w:lang w:val="bs-Latn-BA"/>
        </w:rPr>
      </w:pPr>
    </w:p>
    <w:p w14:paraId="1E3060EF" w14:textId="6C8C1B14" w:rsidR="00E002C6" w:rsidRPr="00113EFC" w:rsidRDefault="00E002C6" w:rsidP="00E002C6">
      <w:pPr>
        <w:autoSpaceDE w:val="0"/>
        <w:autoSpaceDN w:val="0"/>
        <w:adjustRightInd w:val="0"/>
        <w:rPr>
          <w:rFonts w:asciiTheme="minorHAnsi" w:hAnsiTheme="minorHAnsi" w:cs="Arial"/>
          <w:sz w:val="22"/>
          <w:szCs w:val="22"/>
          <w:lang w:val="bs-Latn-BA"/>
        </w:rPr>
      </w:pPr>
      <w:r w:rsidRPr="00113EFC">
        <w:rPr>
          <w:rFonts w:asciiTheme="minorHAnsi" w:hAnsiTheme="minorHAnsi" w:cs="Arial"/>
          <w:sz w:val="22"/>
          <w:szCs w:val="22"/>
          <w:lang w:val="bs-Latn-BA"/>
        </w:rPr>
        <w:t>U kontekstu novih investicija na području općine, u proteklom petogodišnjem periodu zabilježeno je šest direktnih stranih investicija</w:t>
      </w:r>
      <w:r w:rsidR="009809A0" w:rsidRPr="00113EFC">
        <w:rPr>
          <w:rFonts w:asciiTheme="minorHAnsi" w:hAnsiTheme="minorHAnsi" w:cs="Arial"/>
          <w:sz w:val="22"/>
          <w:szCs w:val="22"/>
          <w:lang w:val="bs-Latn-BA"/>
        </w:rPr>
        <w:t xml:space="preserve"> (informacija o tačnom iznosu investicija nije dostupna)</w:t>
      </w:r>
      <w:r w:rsidRPr="00113EFC">
        <w:rPr>
          <w:rFonts w:asciiTheme="minorHAnsi" w:hAnsiTheme="minorHAnsi" w:cs="Arial"/>
          <w:sz w:val="22"/>
          <w:szCs w:val="22"/>
          <w:lang w:val="bs-Latn-BA"/>
        </w:rPr>
        <w:t>, ali se bilježe i investicije domaćih kompanija (Arifagić Investment d.o.o., Alma Ras d.o.o, Bingo d.o.o. Tuzla). Kako bi se osiguralo dalje privlačenje investitora, ali i razvoj i ostanak postojećih investitora na području općine, neophodno je planiranje i implementacija strateških intervencija i mjera usmjerenih ka unapređenju saradnje sa domaćim i inostranim investitorima.</w:t>
      </w:r>
    </w:p>
    <w:p w14:paraId="410385CB" w14:textId="4F1C3E81" w:rsidR="00E002C6" w:rsidRPr="00113EFC" w:rsidRDefault="00E002C6" w:rsidP="00E002C6">
      <w:pPr>
        <w:rPr>
          <w:rFonts w:asciiTheme="minorHAnsi" w:hAnsiTheme="minorHAnsi" w:cs="Arial"/>
          <w:sz w:val="22"/>
          <w:szCs w:val="22"/>
          <w:lang w:val="bs-Latn-BA"/>
        </w:rPr>
      </w:pPr>
      <w:r w:rsidRPr="00113EFC">
        <w:rPr>
          <w:rFonts w:asciiTheme="minorHAnsi" w:hAnsiTheme="minorHAnsi" w:cs="Arial"/>
          <w:sz w:val="22"/>
          <w:szCs w:val="22"/>
          <w:lang w:val="bs-Latn-BA"/>
        </w:rPr>
        <w:t>Uvažavajući značaj instrumenata poduzetničke infrastrukture na cjelokupni razvoj privrede, Općina Bosanski Petrovac počela je sa pripremnim radovima na zvaničnoj uspostavi poslovne zone Gorinčani. U proteklom petogodišnjem periodu izgrađena je saobraćajnica na lokalitetu navedene poslovne zone, ali je neophodno dalje infrastrukturno uređenje i aktivnosti na formalnoj uspostavi zone, kako bi se unaprijedio interes investitora za ulaganje na ovom lokalitetu.</w:t>
      </w:r>
      <w:r w:rsidR="000E1931" w:rsidRPr="00113EFC">
        <w:rPr>
          <w:rFonts w:asciiTheme="minorHAnsi" w:hAnsiTheme="minorHAnsi" w:cs="Arial"/>
          <w:sz w:val="22"/>
          <w:szCs w:val="22"/>
          <w:lang w:val="bs-Latn-BA"/>
        </w:rPr>
        <w:t xml:space="preserve"> </w:t>
      </w:r>
      <w:r w:rsidR="001C34B7" w:rsidRPr="00113EFC">
        <w:rPr>
          <w:rFonts w:asciiTheme="minorHAnsi" w:hAnsiTheme="minorHAnsi" w:cs="Arial"/>
          <w:sz w:val="22"/>
          <w:szCs w:val="22"/>
          <w:lang w:val="bs-Latn-BA"/>
        </w:rPr>
        <w:t>Tre</w:t>
      </w:r>
      <w:r w:rsidR="00F14D8E" w:rsidRPr="00113EFC">
        <w:rPr>
          <w:rFonts w:asciiTheme="minorHAnsi" w:hAnsiTheme="minorHAnsi" w:cs="Arial"/>
          <w:sz w:val="22"/>
          <w:szCs w:val="22"/>
          <w:lang w:val="bs-Latn-BA"/>
        </w:rPr>
        <w:t>nutno, na područj</w:t>
      </w:r>
      <w:r w:rsidR="008B5049" w:rsidRPr="00113EFC">
        <w:rPr>
          <w:rFonts w:asciiTheme="minorHAnsi" w:hAnsiTheme="minorHAnsi" w:cs="Arial"/>
          <w:sz w:val="22"/>
          <w:szCs w:val="22"/>
          <w:lang w:val="bs-Latn-BA"/>
        </w:rPr>
        <w:t xml:space="preserve">u </w:t>
      </w:r>
      <w:r w:rsidR="000E1931" w:rsidRPr="00113EFC">
        <w:rPr>
          <w:rFonts w:asciiTheme="minorHAnsi" w:hAnsiTheme="minorHAnsi" w:cs="Arial"/>
          <w:sz w:val="22"/>
          <w:szCs w:val="22"/>
          <w:lang w:val="bs-Latn-BA"/>
        </w:rPr>
        <w:t xml:space="preserve">poslovne zone </w:t>
      </w:r>
      <w:r w:rsidR="008B5049" w:rsidRPr="00113EFC">
        <w:rPr>
          <w:rFonts w:asciiTheme="minorHAnsi" w:hAnsiTheme="minorHAnsi" w:cs="Arial"/>
          <w:sz w:val="22"/>
          <w:szCs w:val="22"/>
          <w:lang w:val="bs-Latn-BA"/>
        </w:rPr>
        <w:t>sm</w:t>
      </w:r>
      <w:r w:rsidR="000E1931" w:rsidRPr="00113EFC">
        <w:rPr>
          <w:rFonts w:asciiTheme="minorHAnsi" w:hAnsiTheme="minorHAnsi" w:cs="Arial"/>
          <w:sz w:val="22"/>
          <w:szCs w:val="22"/>
          <w:lang w:val="bs-Latn-BA"/>
        </w:rPr>
        <w:t>ještena su</w:t>
      </w:r>
      <w:r w:rsidR="006068D4" w:rsidRPr="00113EFC">
        <w:rPr>
          <w:rFonts w:asciiTheme="minorHAnsi" w:hAnsiTheme="minorHAnsi" w:cs="Arial"/>
          <w:sz w:val="22"/>
          <w:szCs w:val="22"/>
          <w:lang w:val="bs-Latn-BA"/>
        </w:rPr>
        <w:t xml:space="preserve"> 2</w:t>
      </w:r>
      <w:r w:rsidR="008B5049" w:rsidRPr="00113EFC">
        <w:rPr>
          <w:rFonts w:asciiTheme="minorHAnsi" w:hAnsiTheme="minorHAnsi" w:cs="Arial"/>
          <w:sz w:val="22"/>
          <w:szCs w:val="22"/>
          <w:lang w:val="bs-Latn-BA"/>
        </w:rPr>
        <w:t xml:space="preserve"> preduzeć</w:t>
      </w:r>
      <w:r w:rsidR="00BE3149">
        <w:rPr>
          <w:rFonts w:asciiTheme="minorHAnsi" w:hAnsiTheme="minorHAnsi" w:cs="Arial"/>
          <w:sz w:val="22"/>
          <w:szCs w:val="22"/>
          <w:lang w:val="bs-Latn-BA"/>
        </w:rPr>
        <w:t>a</w:t>
      </w:r>
      <w:r w:rsidR="008B5049" w:rsidRPr="00BE3149">
        <w:rPr>
          <w:rFonts w:asciiTheme="minorHAnsi" w:hAnsiTheme="minorHAnsi" w:cs="Arial"/>
          <w:sz w:val="22"/>
          <w:szCs w:val="22"/>
          <w:lang w:val="bs-Latn-BA"/>
        </w:rPr>
        <w:t xml:space="preserve"> za proizvodnju peleta</w:t>
      </w:r>
      <w:r w:rsidR="00F14D8E" w:rsidRPr="00113EFC">
        <w:rPr>
          <w:rFonts w:asciiTheme="minorHAnsi" w:hAnsiTheme="minorHAnsi" w:cs="Arial"/>
          <w:sz w:val="22"/>
          <w:szCs w:val="22"/>
          <w:lang w:val="bs-Latn-BA"/>
        </w:rPr>
        <w:t>,</w:t>
      </w:r>
      <w:r w:rsidR="006068D4" w:rsidRPr="00113EFC">
        <w:rPr>
          <w:rFonts w:asciiTheme="minorHAnsi" w:hAnsiTheme="minorHAnsi" w:cs="Arial"/>
          <w:sz w:val="22"/>
          <w:szCs w:val="22"/>
          <w:lang w:val="bs-Latn-BA"/>
        </w:rPr>
        <w:t xml:space="preserve"> </w:t>
      </w:r>
      <w:r w:rsidR="000E1931" w:rsidRPr="00113EFC">
        <w:rPr>
          <w:rFonts w:asciiTheme="minorHAnsi" w:hAnsiTheme="minorHAnsi" w:cs="Arial"/>
          <w:sz w:val="22"/>
          <w:szCs w:val="22"/>
          <w:lang w:val="bs-Latn-BA"/>
        </w:rPr>
        <w:t xml:space="preserve">a </w:t>
      </w:r>
      <w:r w:rsidR="006068D4" w:rsidRPr="00113EFC">
        <w:rPr>
          <w:rFonts w:asciiTheme="minorHAnsi" w:hAnsiTheme="minorHAnsi" w:cs="Arial"/>
          <w:sz w:val="22"/>
          <w:szCs w:val="22"/>
          <w:lang w:val="bs-Latn-BA"/>
        </w:rPr>
        <w:t>u narednom periodu očekuje se pokretanje proizvodnje još jedne firme</w:t>
      </w:r>
      <w:r w:rsidR="009809A0" w:rsidRPr="00113EFC">
        <w:rPr>
          <w:rFonts w:asciiTheme="minorHAnsi" w:hAnsiTheme="minorHAnsi" w:cs="Arial"/>
          <w:sz w:val="22"/>
          <w:szCs w:val="22"/>
          <w:lang w:val="bs-Latn-BA"/>
        </w:rPr>
        <w:t>,</w:t>
      </w:r>
      <w:r w:rsidR="006068D4" w:rsidRPr="00113EFC">
        <w:rPr>
          <w:rFonts w:asciiTheme="minorHAnsi" w:hAnsiTheme="minorHAnsi" w:cs="Arial"/>
          <w:sz w:val="22"/>
          <w:szCs w:val="22"/>
          <w:lang w:val="bs-Latn-BA"/>
        </w:rPr>
        <w:t xml:space="preserve"> Pirnar d.o.o.</w:t>
      </w:r>
      <w:r w:rsidR="00F14D8E" w:rsidRPr="00113EFC">
        <w:rPr>
          <w:rFonts w:asciiTheme="minorHAnsi" w:hAnsiTheme="minorHAnsi" w:cs="Arial"/>
          <w:sz w:val="22"/>
          <w:szCs w:val="22"/>
          <w:lang w:val="bs-Latn-BA"/>
        </w:rPr>
        <w:t xml:space="preserve"> </w:t>
      </w:r>
      <w:r w:rsidR="000E1931" w:rsidRPr="00113EFC">
        <w:rPr>
          <w:rFonts w:asciiTheme="minorHAnsi" w:hAnsiTheme="minorHAnsi" w:cs="Arial"/>
          <w:sz w:val="22"/>
          <w:szCs w:val="22"/>
          <w:lang w:val="bs-Latn-BA"/>
        </w:rPr>
        <w:t>Ne</w:t>
      </w:r>
      <w:r w:rsidR="00F14D8E" w:rsidRPr="00113EFC">
        <w:rPr>
          <w:rFonts w:asciiTheme="minorHAnsi" w:hAnsiTheme="minorHAnsi" w:cs="Arial"/>
          <w:sz w:val="22"/>
          <w:szCs w:val="22"/>
          <w:lang w:val="bs-Latn-BA"/>
        </w:rPr>
        <w:t>isk</w:t>
      </w:r>
      <w:r w:rsidR="000E1931" w:rsidRPr="00113EFC">
        <w:rPr>
          <w:rFonts w:asciiTheme="minorHAnsi" w:hAnsiTheme="minorHAnsi" w:cs="Arial"/>
          <w:sz w:val="22"/>
          <w:szCs w:val="22"/>
          <w:lang w:val="bs-Latn-BA"/>
        </w:rPr>
        <w:t xml:space="preserve">orišteni prostor u zoni je oko </w:t>
      </w:r>
      <w:r w:rsidR="006068D4" w:rsidRPr="00113EFC">
        <w:rPr>
          <w:rFonts w:asciiTheme="minorHAnsi" w:hAnsiTheme="minorHAnsi" w:cs="Arial"/>
          <w:sz w:val="22"/>
          <w:szCs w:val="22"/>
          <w:lang w:val="bs-Latn-BA"/>
        </w:rPr>
        <w:t>4 ha</w:t>
      </w:r>
      <w:r w:rsidR="000E1931" w:rsidRPr="00113EFC">
        <w:rPr>
          <w:rFonts w:asciiTheme="minorHAnsi" w:hAnsiTheme="minorHAnsi" w:cs="Arial"/>
          <w:sz w:val="22"/>
          <w:szCs w:val="22"/>
          <w:lang w:val="bs-Latn-BA"/>
        </w:rPr>
        <w:t>, a postoji mogućnost i za proširenje</w:t>
      </w:r>
      <w:r w:rsidR="006068D4" w:rsidRPr="00113EFC">
        <w:rPr>
          <w:rFonts w:asciiTheme="minorHAnsi" w:hAnsiTheme="minorHAnsi" w:cs="Arial"/>
          <w:sz w:val="22"/>
          <w:szCs w:val="22"/>
          <w:lang w:val="bs-Latn-BA"/>
        </w:rPr>
        <w:t xml:space="preserve"> poslovne zone.</w:t>
      </w:r>
    </w:p>
    <w:p w14:paraId="3F3095D6" w14:textId="77777777" w:rsidR="00C87538" w:rsidRPr="00113EFC" w:rsidRDefault="00C87538" w:rsidP="00E002C6">
      <w:pPr>
        <w:rPr>
          <w:rFonts w:asciiTheme="minorHAnsi" w:hAnsiTheme="minorHAnsi" w:cs="Arial"/>
          <w:sz w:val="22"/>
          <w:szCs w:val="22"/>
          <w:lang w:val="bs-Latn-BA"/>
        </w:rPr>
      </w:pPr>
    </w:p>
    <w:p w14:paraId="45F10B75" w14:textId="77777777" w:rsidR="00C87538" w:rsidRPr="00113EFC" w:rsidRDefault="00C87538" w:rsidP="00E002C6">
      <w:pPr>
        <w:rPr>
          <w:rFonts w:asciiTheme="minorHAnsi" w:hAnsiTheme="minorHAnsi" w:cs="Arial"/>
          <w:sz w:val="22"/>
          <w:szCs w:val="22"/>
          <w:lang w:val="bs-Latn-BA"/>
        </w:rPr>
      </w:pPr>
      <w:r w:rsidRPr="00113EFC">
        <w:rPr>
          <w:rFonts w:asciiTheme="minorHAnsi" w:hAnsiTheme="minorHAnsi" w:cs="Arial"/>
          <w:sz w:val="22"/>
          <w:szCs w:val="22"/>
          <w:lang w:val="bs-Latn-BA"/>
        </w:rPr>
        <w:t>Dominantne privredne djelatnosti su poljoprivreda, proizvodnja i prerada drveta, prerada plasti</w:t>
      </w:r>
      <w:r w:rsidR="00421DA8" w:rsidRPr="00113EFC">
        <w:rPr>
          <w:rFonts w:asciiTheme="minorHAnsi" w:hAnsiTheme="minorHAnsi" w:cs="Arial"/>
          <w:sz w:val="22"/>
          <w:szCs w:val="22"/>
          <w:lang w:val="bs-Latn-BA"/>
        </w:rPr>
        <w:t>č</w:t>
      </w:r>
      <w:r w:rsidRPr="00113EFC">
        <w:rPr>
          <w:rFonts w:asciiTheme="minorHAnsi" w:hAnsiTheme="minorHAnsi" w:cs="Arial"/>
          <w:sz w:val="22"/>
          <w:szCs w:val="22"/>
          <w:lang w:val="bs-Latn-BA"/>
        </w:rPr>
        <w:t xml:space="preserve">nih masa i tekstilna industrija. </w:t>
      </w:r>
      <w:r w:rsidR="00421DA8" w:rsidRPr="00113EFC">
        <w:rPr>
          <w:rFonts w:asciiTheme="minorHAnsi" w:hAnsiTheme="minorHAnsi" w:cs="Arial"/>
          <w:sz w:val="22"/>
          <w:szCs w:val="22"/>
          <w:lang w:val="bs-Latn-BA"/>
        </w:rPr>
        <w:t>Općina posjeduje i potencijale za planinski, etno i kulturno-historijski turizam.</w:t>
      </w:r>
    </w:p>
    <w:p w14:paraId="4B5163BE" w14:textId="77777777" w:rsidR="00E002C6" w:rsidRPr="00113EFC" w:rsidRDefault="00E002C6" w:rsidP="00E002C6">
      <w:pPr>
        <w:spacing w:before="37"/>
        <w:ind w:right="8327"/>
        <w:rPr>
          <w:rFonts w:asciiTheme="minorHAnsi" w:hAnsiTheme="minorHAnsi" w:cs="Arial"/>
          <w:sz w:val="22"/>
          <w:szCs w:val="22"/>
          <w:lang w:val="bs-Latn-BA"/>
        </w:rPr>
      </w:pPr>
    </w:p>
    <w:p w14:paraId="0C6C3A81" w14:textId="77777777" w:rsidR="00C87538" w:rsidRPr="00113EFC" w:rsidRDefault="00C87538" w:rsidP="00C87538">
      <w:pPr>
        <w:rPr>
          <w:rFonts w:asciiTheme="minorHAnsi" w:hAnsiTheme="minorHAnsi" w:cs="Arial"/>
          <w:b/>
          <w:sz w:val="22"/>
          <w:szCs w:val="22"/>
          <w:lang w:val="bs-Latn-BA"/>
        </w:rPr>
      </w:pPr>
      <w:r w:rsidRPr="00113EFC">
        <w:rPr>
          <w:rFonts w:asciiTheme="minorHAnsi" w:hAnsiTheme="minorHAnsi" w:cs="Arial"/>
          <w:b/>
          <w:sz w:val="22"/>
          <w:szCs w:val="22"/>
          <w:lang w:val="bs-Latn-BA"/>
        </w:rPr>
        <w:t>Poljoprivreda</w:t>
      </w:r>
    </w:p>
    <w:p w14:paraId="2F0D2F78" w14:textId="77777777" w:rsidR="00C87538" w:rsidRPr="00AB3F16" w:rsidRDefault="00C87538" w:rsidP="00C87538">
      <w:pPr>
        <w:spacing w:before="10" w:line="249" w:lineRule="auto"/>
        <w:ind w:right="48"/>
        <w:rPr>
          <w:rFonts w:asciiTheme="minorHAnsi" w:eastAsia="Arial" w:hAnsiTheme="minorHAnsi" w:cs="Arial"/>
          <w:spacing w:val="1"/>
          <w:sz w:val="22"/>
          <w:szCs w:val="22"/>
          <w:lang w:val="bs-Latn-BA"/>
        </w:rPr>
      </w:pPr>
    </w:p>
    <w:p w14:paraId="27E2E8CF" w14:textId="29237810" w:rsidR="00C87538" w:rsidRPr="00AB3F16" w:rsidRDefault="00C87538" w:rsidP="00C87538">
      <w:pPr>
        <w:spacing w:before="10" w:line="249" w:lineRule="auto"/>
        <w:ind w:right="48"/>
        <w:rPr>
          <w:rFonts w:asciiTheme="minorHAnsi" w:eastAsia="Arial" w:hAnsiTheme="minorHAnsi" w:cs="Arial"/>
          <w:spacing w:val="1"/>
          <w:sz w:val="22"/>
          <w:szCs w:val="22"/>
          <w:lang w:val="bs-Latn-BA"/>
        </w:rPr>
      </w:pPr>
      <w:r w:rsidRPr="00AB3F16">
        <w:rPr>
          <w:rFonts w:asciiTheme="minorHAnsi" w:eastAsia="Arial" w:hAnsiTheme="minorHAnsi" w:cs="Arial"/>
          <w:spacing w:val="1"/>
          <w:sz w:val="22"/>
          <w:szCs w:val="22"/>
          <w:lang w:val="bs-Latn-BA"/>
        </w:rPr>
        <w:t>Poljoprivredno zemljište na području općine Bosanski Petrovac zauzima površinu od 29.382 ha, od čega najveći udio zauzimaju livade (11.703 ha)</w:t>
      </w:r>
      <w:r w:rsidR="009809A0" w:rsidRPr="00AB3F16">
        <w:rPr>
          <w:rFonts w:asciiTheme="minorHAnsi" w:eastAsia="Arial" w:hAnsiTheme="minorHAnsi" w:cs="Arial"/>
          <w:spacing w:val="1"/>
          <w:sz w:val="22"/>
          <w:szCs w:val="22"/>
          <w:lang w:val="bs-Latn-BA"/>
        </w:rPr>
        <w:t>,</w:t>
      </w:r>
      <w:r w:rsidRPr="00AB3F16">
        <w:rPr>
          <w:rFonts w:asciiTheme="minorHAnsi" w:eastAsia="Arial" w:hAnsiTheme="minorHAnsi" w:cs="Arial"/>
          <w:spacing w:val="1"/>
          <w:sz w:val="22"/>
          <w:szCs w:val="22"/>
          <w:lang w:val="bs-Latn-BA"/>
        </w:rPr>
        <w:t xml:space="preserve"> zatim slijede oranice i vrtovi (8.669 ha), pašnjaci (8.743 ha) te voćnjaci (267 ha).  </w:t>
      </w:r>
    </w:p>
    <w:p w14:paraId="470A1B59" w14:textId="77777777" w:rsidR="00C87538" w:rsidRPr="00113EFC" w:rsidRDefault="00C87538" w:rsidP="00C87538">
      <w:pPr>
        <w:spacing w:line="249" w:lineRule="auto"/>
        <w:ind w:right="48"/>
        <w:rPr>
          <w:rFonts w:asciiTheme="minorHAnsi" w:hAnsiTheme="minorHAnsi" w:cs="Arial"/>
          <w:sz w:val="22"/>
          <w:szCs w:val="22"/>
          <w:lang w:val="bs-Latn-BA"/>
        </w:rPr>
      </w:pPr>
      <w:r w:rsidRPr="00BE3149">
        <w:rPr>
          <w:rFonts w:asciiTheme="minorHAnsi" w:hAnsiTheme="minorHAnsi" w:cs="Arial"/>
          <w:sz w:val="22"/>
          <w:szCs w:val="22"/>
          <w:lang w:val="bs-Latn-BA"/>
        </w:rPr>
        <w:t>U oblasti proizvodnje povrća tradicionalno dominiraju industrijske vrste i to: krompir, krastavac, paradajz, mrkva, kupus, kukuruz, grah, tikve, dok su od žitarica najzastupljenije vrste: heljda, zob, ječam, raž, pšenica, tritikale.</w:t>
      </w:r>
    </w:p>
    <w:p w14:paraId="69C8107A" w14:textId="71517480" w:rsidR="00F41CC2" w:rsidRPr="00BE3149" w:rsidRDefault="00F41CC2" w:rsidP="00C87538">
      <w:pPr>
        <w:spacing w:line="249" w:lineRule="auto"/>
        <w:ind w:right="48"/>
        <w:rPr>
          <w:rFonts w:asciiTheme="minorHAnsi" w:hAnsiTheme="minorHAnsi" w:cs="Arial"/>
          <w:sz w:val="22"/>
          <w:szCs w:val="22"/>
          <w:lang w:val="bs-Latn-BA"/>
        </w:rPr>
      </w:pPr>
      <w:r w:rsidRPr="00AB3F16">
        <w:rPr>
          <w:rFonts w:asciiTheme="minorHAnsi" w:hAnsiTheme="minorHAnsi"/>
          <w:sz w:val="22"/>
          <w:szCs w:val="22"/>
          <w:lang w:val="bs-Latn-BA"/>
        </w:rPr>
        <w:t xml:space="preserve">U 2015. godini zabilježen je porast </w:t>
      </w:r>
      <w:r w:rsidR="00FB0487" w:rsidRPr="00AB3F16">
        <w:rPr>
          <w:rFonts w:asciiTheme="minorHAnsi" w:hAnsiTheme="minorHAnsi"/>
          <w:sz w:val="22"/>
          <w:szCs w:val="22"/>
          <w:lang w:val="bs-Latn-BA"/>
        </w:rPr>
        <w:t xml:space="preserve">broja </w:t>
      </w:r>
      <w:r w:rsidRPr="00AB3F16">
        <w:rPr>
          <w:rFonts w:asciiTheme="minorHAnsi" w:hAnsiTheme="minorHAnsi"/>
          <w:sz w:val="22"/>
          <w:szCs w:val="22"/>
          <w:lang w:val="bs-Latn-BA"/>
        </w:rPr>
        <w:t xml:space="preserve">poljoprivrednih gazdinstava na 1.000 stanovnika za </w:t>
      </w:r>
      <w:r w:rsidR="00FB0487" w:rsidRPr="00AB3F16">
        <w:rPr>
          <w:rFonts w:asciiTheme="minorHAnsi" w:hAnsiTheme="minorHAnsi"/>
          <w:sz w:val="22"/>
          <w:szCs w:val="22"/>
          <w:lang w:val="bs-Latn-BA"/>
        </w:rPr>
        <w:t>57,5</w:t>
      </w:r>
      <w:r w:rsidRPr="00AB3F16">
        <w:rPr>
          <w:rFonts w:asciiTheme="minorHAnsi" w:hAnsiTheme="minorHAnsi"/>
          <w:sz w:val="22"/>
          <w:szCs w:val="22"/>
          <w:lang w:val="bs-Latn-BA"/>
        </w:rPr>
        <w:t>% u odnosu na 2010.</w:t>
      </w:r>
      <w:r w:rsidR="00CF3BAD" w:rsidRPr="00AB3F16">
        <w:rPr>
          <w:rFonts w:asciiTheme="minorHAnsi" w:hAnsiTheme="minorHAnsi"/>
          <w:sz w:val="22"/>
          <w:szCs w:val="22"/>
          <w:lang w:val="bs-Latn-BA"/>
        </w:rPr>
        <w:t xml:space="preserve"> </w:t>
      </w:r>
      <w:r w:rsidRPr="00AB3F16">
        <w:rPr>
          <w:rFonts w:asciiTheme="minorHAnsi" w:hAnsiTheme="minorHAnsi"/>
          <w:sz w:val="22"/>
          <w:szCs w:val="22"/>
          <w:lang w:val="bs-Latn-BA"/>
        </w:rPr>
        <w:t>g</w:t>
      </w:r>
      <w:r w:rsidR="00FB0487" w:rsidRPr="00AB3F16">
        <w:rPr>
          <w:rFonts w:asciiTheme="minorHAnsi" w:hAnsiTheme="minorHAnsi"/>
          <w:sz w:val="22"/>
          <w:szCs w:val="22"/>
          <w:lang w:val="bs-Latn-BA"/>
        </w:rPr>
        <w:t>odinu</w:t>
      </w:r>
      <w:r w:rsidR="00CF3BAD" w:rsidRPr="00AB3F16">
        <w:rPr>
          <w:rFonts w:asciiTheme="minorHAnsi" w:hAnsiTheme="minorHAnsi"/>
          <w:sz w:val="22"/>
          <w:szCs w:val="22"/>
          <w:lang w:val="bs-Latn-BA"/>
        </w:rPr>
        <w:t xml:space="preserve"> </w:t>
      </w:r>
      <w:r w:rsidR="00FB0487" w:rsidRPr="00AB3F16">
        <w:rPr>
          <w:rFonts w:asciiTheme="minorHAnsi" w:hAnsiTheme="minorHAnsi"/>
          <w:sz w:val="22"/>
          <w:szCs w:val="22"/>
          <w:lang w:val="bs-Latn-BA"/>
        </w:rPr>
        <w:t>(sa 40 u 2010. godini na 63 u 2015. godini)</w:t>
      </w:r>
      <w:r w:rsidRPr="00AB3F16">
        <w:rPr>
          <w:rFonts w:asciiTheme="minorHAnsi" w:hAnsiTheme="minorHAnsi"/>
          <w:sz w:val="22"/>
          <w:szCs w:val="22"/>
          <w:lang w:val="bs-Latn-BA"/>
        </w:rPr>
        <w:t xml:space="preserve">, </w:t>
      </w:r>
      <w:r w:rsidR="00FB0487" w:rsidRPr="00AB3F16">
        <w:rPr>
          <w:rFonts w:asciiTheme="minorHAnsi" w:hAnsiTheme="minorHAnsi"/>
          <w:sz w:val="22"/>
          <w:szCs w:val="22"/>
          <w:lang w:val="bs-Latn-BA"/>
        </w:rPr>
        <w:t>što je rezultat prisutnog kontninuiranog povećanja njihovog broja u ovom periodu. U</w:t>
      </w:r>
      <w:r w:rsidRPr="00AB3F16">
        <w:rPr>
          <w:rFonts w:asciiTheme="minorHAnsi" w:hAnsiTheme="minorHAnsi"/>
          <w:sz w:val="22"/>
          <w:szCs w:val="22"/>
          <w:lang w:val="bs-Latn-BA"/>
        </w:rPr>
        <w:t>spostavljene su 4 ogl</w:t>
      </w:r>
      <w:r w:rsidR="00FB0487" w:rsidRPr="00AB3F16">
        <w:rPr>
          <w:rFonts w:asciiTheme="minorHAnsi" w:hAnsiTheme="minorHAnsi"/>
          <w:sz w:val="22"/>
          <w:szCs w:val="22"/>
          <w:lang w:val="bs-Latn-BA"/>
        </w:rPr>
        <w:t>edne parcele i</w:t>
      </w:r>
      <w:r w:rsidRPr="00AB3F16">
        <w:rPr>
          <w:rFonts w:asciiTheme="minorHAnsi" w:hAnsiTheme="minorHAnsi"/>
          <w:sz w:val="22"/>
          <w:szCs w:val="22"/>
          <w:lang w:val="bs-Latn-BA"/>
        </w:rPr>
        <w:t xml:space="preserve"> podignuto je 6 ha novih zasada jagodičastog voća.</w:t>
      </w:r>
      <w:r w:rsidR="00CF3BAD" w:rsidRPr="00AB3F16">
        <w:rPr>
          <w:rFonts w:asciiTheme="minorHAnsi" w:hAnsiTheme="minorHAnsi"/>
          <w:sz w:val="22"/>
          <w:szCs w:val="22"/>
          <w:lang w:val="bs-Latn-BA"/>
        </w:rPr>
        <w:t xml:space="preserve"> U</w:t>
      </w:r>
      <w:r w:rsidR="00FB0487" w:rsidRPr="00AB3F16">
        <w:rPr>
          <w:rFonts w:asciiTheme="minorHAnsi" w:hAnsiTheme="minorHAnsi"/>
          <w:sz w:val="22"/>
          <w:szCs w:val="22"/>
          <w:lang w:val="bs-Latn-BA"/>
        </w:rPr>
        <w:t>kupni dodijeljeni poticaji</w:t>
      </w:r>
      <w:r w:rsidR="009809A0" w:rsidRPr="00AB3F16">
        <w:rPr>
          <w:rFonts w:asciiTheme="minorHAnsi" w:hAnsiTheme="minorHAnsi"/>
          <w:sz w:val="22"/>
          <w:szCs w:val="22"/>
          <w:lang w:val="bs-Latn-BA"/>
        </w:rPr>
        <w:t xml:space="preserve"> iz budžeta općine </w:t>
      </w:r>
      <w:r w:rsidR="00FB0487" w:rsidRPr="00AB3F16">
        <w:rPr>
          <w:rFonts w:asciiTheme="minorHAnsi" w:hAnsiTheme="minorHAnsi"/>
          <w:sz w:val="22"/>
          <w:szCs w:val="22"/>
          <w:lang w:val="bs-Latn-BA"/>
        </w:rPr>
        <w:t>za poljoprivre</w:t>
      </w:r>
      <w:r w:rsidR="00CF3BAD" w:rsidRPr="00AB3F16">
        <w:rPr>
          <w:rFonts w:asciiTheme="minorHAnsi" w:hAnsiTheme="minorHAnsi"/>
          <w:sz w:val="22"/>
          <w:szCs w:val="22"/>
          <w:lang w:val="bs-Latn-BA"/>
        </w:rPr>
        <w:t xml:space="preserve">du u 2015. godini iznosili su </w:t>
      </w:r>
      <w:r w:rsidR="006068D4" w:rsidRPr="00AB3F16">
        <w:rPr>
          <w:rFonts w:asciiTheme="minorHAnsi" w:hAnsiTheme="minorHAnsi"/>
          <w:sz w:val="22"/>
          <w:szCs w:val="22"/>
          <w:lang w:val="bs-Latn-BA"/>
        </w:rPr>
        <w:t>15.000</w:t>
      </w:r>
      <w:r w:rsidR="009809A0" w:rsidRPr="00AB3F16">
        <w:rPr>
          <w:rFonts w:asciiTheme="minorHAnsi" w:hAnsiTheme="minorHAnsi"/>
          <w:sz w:val="22"/>
          <w:szCs w:val="22"/>
          <w:lang w:val="bs-Latn-BA"/>
        </w:rPr>
        <w:t xml:space="preserve"> KM</w:t>
      </w:r>
      <w:r w:rsidR="00D13F79" w:rsidRPr="00AB3F16">
        <w:rPr>
          <w:rFonts w:asciiTheme="minorHAnsi" w:hAnsiTheme="minorHAnsi"/>
          <w:sz w:val="22"/>
          <w:szCs w:val="22"/>
          <w:lang w:val="bs-Latn-BA"/>
        </w:rPr>
        <w:t>, dok</w:t>
      </w:r>
      <w:r w:rsidR="009809A0" w:rsidRPr="00AB3F16">
        <w:rPr>
          <w:rFonts w:asciiTheme="minorHAnsi" w:hAnsiTheme="minorHAnsi"/>
          <w:sz w:val="22"/>
          <w:szCs w:val="22"/>
          <w:lang w:val="bs-Latn-BA"/>
        </w:rPr>
        <w:t xml:space="preserve"> su izdvajanja</w:t>
      </w:r>
      <w:r w:rsidR="00D13F79" w:rsidRPr="00AB3F16">
        <w:rPr>
          <w:rFonts w:asciiTheme="minorHAnsi" w:hAnsiTheme="minorHAnsi"/>
          <w:sz w:val="22"/>
          <w:szCs w:val="22"/>
          <w:lang w:val="bs-Latn-BA"/>
        </w:rPr>
        <w:t xml:space="preserve"> iz budžeta Federacije</w:t>
      </w:r>
      <w:r w:rsidR="00CF3BAD" w:rsidRPr="00AB3F16">
        <w:rPr>
          <w:rFonts w:asciiTheme="minorHAnsi" w:hAnsiTheme="minorHAnsi"/>
          <w:sz w:val="22"/>
          <w:szCs w:val="22"/>
          <w:lang w:val="bs-Latn-BA"/>
        </w:rPr>
        <w:t xml:space="preserve"> BiH</w:t>
      </w:r>
      <w:r w:rsidR="00D13F79" w:rsidRPr="00AB3F16">
        <w:rPr>
          <w:rFonts w:asciiTheme="minorHAnsi" w:hAnsiTheme="minorHAnsi"/>
          <w:sz w:val="22"/>
          <w:szCs w:val="22"/>
          <w:lang w:val="bs-Latn-BA"/>
        </w:rPr>
        <w:t xml:space="preserve"> i </w:t>
      </w:r>
      <w:r w:rsidR="00CF3BAD" w:rsidRPr="00AB3F16">
        <w:rPr>
          <w:rFonts w:asciiTheme="minorHAnsi" w:hAnsiTheme="minorHAnsi"/>
          <w:sz w:val="22"/>
          <w:szCs w:val="22"/>
          <w:lang w:val="bs-Latn-BA"/>
        </w:rPr>
        <w:t>Unsko-sanskog kantona iznosil</w:t>
      </w:r>
      <w:r w:rsidR="009809A0" w:rsidRPr="00AB3F16">
        <w:rPr>
          <w:rFonts w:asciiTheme="minorHAnsi" w:hAnsiTheme="minorHAnsi"/>
          <w:sz w:val="22"/>
          <w:szCs w:val="22"/>
          <w:lang w:val="bs-Latn-BA"/>
        </w:rPr>
        <w:t>a</w:t>
      </w:r>
      <w:r w:rsidR="00CF3BAD" w:rsidRPr="00AB3F16">
        <w:rPr>
          <w:rFonts w:asciiTheme="minorHAnsi" w:hAnsiTheme="minorHAnsi"/>
          <w:sz w:val="22"/>
          <w:szCs w:val="22"/>
          <w:lang w:val="bs-Latn-BA"/>
        </w:rPr>
        <w:t xml:space="preserve"> </w:t>
      </w:r>
      <w:r w:rsidR="00D13F79" w:rsidRPr="00AB3F16">
        <w:rPr>
          <w:rFonts w:asciiTheme="minorHAnsi" w:hAnsiTheme="minorHAnsi"/>
          <w:sz w:val="22"/>
          <w:szCs w:val="22"/>
          <w:lang w:val="bs-Latn-BA"/>
        </w:rPr>
        <w:t xml:space="preserve">634. 247,70 </w:t>
      </w:r>
      <w:r w:rsidR="00CF3BAD" w:rsidRPr="00AB3F16">
        <w:rPr>
          <w:rFonts w:asciiTheme="minorHAnsi" w:hAnsiTheme="minorHAnsi"/>
          <w:sz w:val="22"/>
          <w:szCs w:val="22"/>
          <w:lang w:val="bs-Latn-BA"/>
        </w:rPr>
        <w:t>KM. U</w:t>
      </w:r>
      <w:r w:rsidR="00FB0487" w:rsidRPr="00AB3F16">
        <w:rPr>
          <w:rFonts w:asciiTheme="minorHAnsi" w:hAnsiTheme="minorHAnsi"/>
          <w:sz w:val="22"/>
          <w:szCs w:val="22"/>
          <w:lang w:val="bs-Latn-BA"/>
        </w:rPr>
        <w:t xml:space="preserve"> 2011. godini </w:t>
      </w:r>
      <w:r w:rsidR="00CF3BAD" w:rsidRPr="00AB3F16">
        <w:rPr>
          <w:rFonts w:asciiTheme="minorHAnsi" w:hAnsiTheme="minorHAnsi"/>
          <w:sz w:val="22"/>
          <w:szCs w:val="22"/>
          <w:lang w:val="bs-Latn-BA"/>
        </w:rPr>
        <w:t xml:space="preserve">poticaji za poljoprivredu </w:t>
      </w:r>
      <w:r w:rsidR="00FB0487" w:rsidRPr="00AB3F16">
        <w:rPr>
          <w:rFonts w:asciiTheme="minorHAnsi" w:hAnsiTheme="minorHAnsi"/>
          <w:sz w:val="22"/>
          <w:szCs w:val="22"/>
          <w:lang w:val="bs-Latn-BA"/>
        </w:rPr>
        <w:t xml:space="preserve">iznosili su </w:t>
      </w:r>
      <w:r w:rsidR="006068D4" w:rsidRPr="00AB3F16">
        <w:rPr>
          <w:rFonts w:asciiTheme="minorHAnsi" w:hAnsiTheme="minorHAnsi"/>
          <w:sz w:val="22"/>
          <w:szCs w:val="22"/>
          <w:lang w:val="bs-Latn-BA"/>
        </w:rPr>
        <w:t>25.000</w:t>
      </w:r>
      <w:r w:rsidR="00CF3BAD" w:rsidRPr="00AB3F16">
        <w:rPr>
          <w:rFonts w:asciiTheme="minorHAnsi" w:hAnsiTheme="minorHAnsi"/>
          <w:sz w:val="22"/>
          <w:szCs w:val="22"/>
          <w:lang w:val="bs-Latn-BA"/>
        </w:rPr>
        <w:t xml:space="preserve"> KM</w:t>
      </w:r>
      <w:r w:rsidR="006068D4" w:rsidRPr="00AB3F16">
        <w:rPr>
          <w:rFonts w:asciiTheme="minorHAnsi" w:hAnsiTheme="minorHAnsi"/>
          <w:sz w:val="22"/>
          <w:szCs w:val="22"/>
          <w:lang w:val="bs-Latn-BA"/>
        </w:rPr>
        <w:t xml:space="preserve"> iz budžeta općine</w:t>
      </w:r>
      <w:r w:rsidR="00CF3BAD" w:rsidRPr="00AB3F16">
        <w:rPr>
          <w:rFonts w:asciiTheme="minorHAnsi" w:hAnsiTheme="minorHAnsi"/>
          <w:sz w:val="22"/>
          <w:szCs w:val="22"/>
          <w:lang w:val="bs-Latn-BA"/>
        </w:rPr>
        <w:t>, što je za oko 1,7 puta više od i</w:t>
      </w:r>
      <w:r w:rsidR="0043243A" w:rsidRPr="00AB3F16">
        <w:rPr>
          <w:rFonts w:asciiTheme="minorHAnsi" w:hAnsiTheme="minorHAnsi"/>
          <w:sz w:val="22"/>
          <w:szCs w:val="22"/>
          <w:lang w:val="bs-Latn-BA"/>
        </w:rPr>
        <w:t>znosa isplaćenog u 2015. godini</w:t>
      </w:r>
      <w:r w:rsidR="00CF3BAD" w:rsidRPr="00AB3F16">
        <w:rPr>
          <w:rFonts w:asciiTheme="minorHAnsi" w:hAnsiTheme="minorHAnsi"/>
          <w:sz w:val="22"/>
          <w:szCs w:val="22"/>
          <w:lang w:val="bs-Latn-BA"/>
        </w:rPr>
        <w:t xml:space="preserve">. </w:t>
      </w:r>
    </w:p>
    <w:p w14:paraId="3B2D0EC8" w14:textId="5CEF3E3F" w:rsidR="00421DA8" w:rsidRPr="00113EFC" w:rsidRDefault="003B59C4" w:rsidP="00C87538">
      <w:pPr>
        <w:rPr>
          <w:rFonts w:asciiTheme="minorHAnsi" w:hAnsiTheme="minorHAnsi" w:cs="Arial"/>
          <w:sz w:val="22"/>
          <w:szCs w:val="22"/>
          <w:lang w:val="bs-Latn-BA"/>
        </w:rPr>
      </w:pPr>
      <w:r w:rsidRPr="00113EFC">
        <w:rPr>
          <w:rFonts w:asciiTheme="minorHAnsi" w:hAnsiTheme="minorHAnsi" w:cs="Arial"/>
          <w:sz w:val="22"/>
          <w:szCs w:val="22"/>
          <w:lang w:val="bs-Latn-BA"/>
        </w:rPr>
        <w:t>Dominantna grana poljoprivrede je stočarstvo. Proizvodnja mlijeka je porasla za 11%</w:t>
      </w:r>
      <w:r w:rsidR="00421DA8" w:rsidRPr="00113EFC">
        <w:rPr>
          <w:rFonts w:asciiTheme="minorHAnsi" w:hAnsiTheme="minorHAnsi" w:cs="Arial"/>
          <w:sz w:val="22"/>
          <w:szCs w:val="22"/>
          <w:lang w:val="bs-Latn-BA"/>
        </w:rPr>
        <w:t xml:space="preserve"> u 2015. godini (2.857.680 l) u odnosu na 2011. godinu (</w:t>
      </w:r>
      <w:r w:rsidRPr="00113EFC">
        <w:rPr>
          <w:rFonts w:asciiTheme="minorHAnsi" w:hAnsiTheme="minorHAnsi" w:cs="Arial"/>
          <w:sz w:val="22"/>
          <w:szCs w:val="22"/>
          <w:lang w:val="bs-Latn-BA"/>
        </w:rPr>
        <w:t xml:space="preserve">2.566.596 l), </w:t>
      </w:r>
      <w:r w:rsidR="009809A0" w:rsidRPr="00113EFC">
        <w:rPr>
          <w:rFonts w:asciiTheme="minorHAnsi" w:hAnsiTheme="minorHAnsi" w:cs="Arial"/>
          <w:sz w:val="22"/>
          <w:szCs w:val="22"/>
          <w:lang w:val="bs-Latn-BA"/>
        </w:rPr>
        <w:t>š</w:t>
      </w:r>
      <w:r w:rsidRPr="00113EFC">
        <w:rPr>
          <w:rFonts w:asciiTheme="minorHAnsi" w:hAnsiTheme="minorHAnsi" w:cs="Arial"/>
          <w:sz w:val="22"/>
          <w:szCs w:val="22"/>
          <w:lang w:val="bs-Latn-BA"/>
        </w:rPr>
        <w:t>to je povezano sa rastom broja grla stoke na području općine od 30% u 2015. godini (13.618 grla) u odnosu na 2011. godinu (10.417 grla).</w:t>
      </w:r>
    </w:p>
    <w:p w14:paraId="4A9CEF2A" w14:textId="77777777" w:rsidR="00C87538" w:rsidRPr="00113EFC" w:rsidRDefault="003B59C4" w:rsidP="00C87538">
      <w:pPr>
        <w:rPr>
          <w:rFonts w:asciiTheme="minorHAnsi" w:hAnsiTheme="minorHAnsi" w:cs="Arial"/>
          <w:sz w:val="22"/>
          <w:szCs w:val="22"/>
          <w:lang w:val="bs-Latn-BA"/>
        </w:rPr>
      </w:pPr>
      <w:r w:rsidRPr="00113EFC">
        <w:rPr>
          <w:rFonts w:asciiTheme="minorHAnsi" w:hAnsiTheme="minorHAnsi" w:cs="Arial"/>
          <w:sz w:val="22"/>
          <w:szCs w:val="22"/>
          <w:lang w:val="bs-Latn-BA"/>
        </w:rPr>
        <w:t>Z</w:t>
      </w:r>
      <w:r w:rsidR="004916EB" w:rsidRPr="00113EFC">
        <w:rPr>
          <w:rFonts w:asciiTheme="minorHAnsi" w:hAnsiTheme="minorHAnsi" w:cs="Arial"/>
          <w:sz w:val="22"/>
          <w:szCs w:val="22"/>
          <w:lang w:val="bs-Latn-BA"/>
        </w:rPr>
        <w:t xml:space="preserve">načajno je </w:t>
      </w:r>
      <w:r w:rsidRPr="00113EFC">
        <w:rPr>
          <w:rFonts w:asciiTheme="minorHAnsi" w:hAnsiTheme="minorHAnsi" w:cs="Arial"/>
          <w:sz w:val="22"/>
          <w:szCs w:val="22"/>
          <w:lang w:val="bs-Latn-BA"/>
        </w:rPr>
        <w:t xml:space="preserve">pomenuti </w:t>
      </w:r>
      <w:r w:rsidR="004916EB" w:rsidRPr="00113EFC">
        <w:rPr>
          <w:rFonts w:asciiTheme="minorHAnsi" w:hAnsiTheme="minorHAnsi" w:cs="Arial"/>
          <w:sz w:val="22"/>
          <w:szCs w:val="22"/>
          <w:lang w:val="bs-Latn-BA"/>
        </w:rPr>
        <w:t>otvaranje farme „Arifagić Invest“</w:t>
      </w:r>
      <w:r w:rsidRPr="00113EFC">
        <w:rPr>
          <w:rFonts w:asciiTheme="minorHAnsi" w:hAnsiTheme="minorHAnsi" w:cs="Arial"/>
          <w:sz w:val="22"/>
          <w:szCs w:val="22"/>
          <w:lang w:val="bs-Latn-BA"/>
        </w:rPr>
        <w:t>, u novembru 2016. godine, koje će doprinijeti daljem razvoju stočarstva na području općine.</w:t>
      </w:r>
    </w:p>
    <w:p w14:paraId="018FF64D" w14:textId="77777777" w:rsidR="003B59C4" w:rsidRPr="00113EFC" w:rsidRDefault="003B59C4" w:rsidP="003B59C4">
      <w:pPr>
        <w:rPr>
          <w:rFonts w:asciiTheme="minorHAnsi" w:hAnsiTheme="minorHAnsi" w:cs="Arial"/>
          <w:sz w:val="22"/>
          <w:szCs w:val="22"/>
          <w:lang w:val="bs-Latn-BA"/>
        </w:rPr>
      </w:pPr>
    </w:p>
    <w:p w14:paraId="0AE8ABDC" w14:textId="3D2A4AE0" w:rsidR="00A11FFA" w:rsidRPr="00113EFC" w:rsidRDefault="003B59C4" w:rsidP="00A11FFA">
      <w:pPr>
        <w:rPr>
          <w:rFonts w:asciiTheme="minorHAnsi" w:hAnsiTheme="minorHAnsi" w:cs="Arial"/>
          <w:sz w:val="22"/>
          <w:szCs w:val="22"/>
          <w:lang w:val="bs-Latn-BA"/>
        </w:rPr>
      </w:pPr>
      <w:r w:rsidRPr="00113EFC">
        <w:rPr>
          <w:rFonts w:asciiTheme="minorHAnsi" w:hAnsiTheme="minorHAnsi" w:cs="Arial"/>
          <w:sz w:val="22"/>
          <w:szCs w:val="22"/>
          <w:lang w:val="bs-Latn-BA"/>
        </w:rPr>
        <w:t>U kontekstu razvoja poljoprivrede</w:t>
      </w:r>
      <w:r w:rsidR="00CB2588" w:rsidRPr="00113EFC">
        <w:rPr>
          <w:rFonts w:asciiTheme="minorHAnsi" w:hAnsiTheme="minorHAnsi" w:cs="Arial"/>
          <w:sz w:val="22"/>
          <w:szCs w:val="22"/>
          <w:lang w:val="bs-Latn-BA"/>
        </w:rPr>
        <w:t xml:space="preserve">, na osnovu poljoprivrednih potencijala i iskazanih potreba Udruženja poljoprivrednika, </w:t>
      </w:r>
      <w:r w:rsidRPr="00113EFC">
        <w:rPr>
          <w:rFonts w:asciiTheme="minorHAnsi" w:hAnsiTheme="minorHAnsi" w:cs="Arial"/>
          <w:sz w:val="22"/>
          <w:szCs w:val="22"/>
          <w:lang w:val="bs-Latn-BA"/>
        </w:rPr>
        <w:t xml:space="preserve">u narednom periodu ključne potrebe se odnose na  unapređenje stanja u oblasti </w:t>
      </w:r>
      <w:r w:rsidR="00CB2588" w:rsidRPr="00113EFC">
        <w:rPr>
          <w:rFonts w:asciiTheme="minorHAnsi" w:hAnsiTheme="minorHAnsi" w:cs="Arial"/>
          <w:sz w:val="22"/>
          <w:szCs w:val="22"/>
          <w:lang w:val="bs-Latn-BA"/>
        </w:rPr>
        <w:t>stočarske</w:t>
      </w:r>
      <w:r w:rsidRPr="00113EFC">
        <w:rPr>
          <w:rFonts w:asciiTheme="minorHAnsi" w:hAnsiTheme="minorHAnsi" w:cs="Arial"/>
          <w:sz w:val="22"/>
          <w:szCs w:val="22"/>
          <w:lang w:val="bs-Latn-BA"/>
        </w:rPr>
        <w:t xml:space="preserve"> proizvodn</w:t>
      </w:r>
      <w:r w:rsidR="00CB2588" w:rsidRPr="00113EFC">
        <w:rPr>
          <w:rFonts w:asciiTheme="minorHAnsi" w:hAnsiTheme="minorHAnsi" w:cs="Arial"/>
          <w:sz w:val="22"/>
          <w:szCs w:val="22"/>
          <w:lang w:val="bs-Latn-BA"/>
        </w:rPr>
        <w:t>je (proizvodnju</w:t>
      </w:r>
      <w:r w:rsidRPr="00113EFC">
        <w:rPr>
          <w:rFonts w:asciiTheme="minorHAnsi" w:hAnsiTheme="minorHAnsi" w:cs="Arial"/>
          <w:sz w:val="22"/>
          <w:szCs w:val="22"/>
          <w:lang w:val="bs-Latn-BA"/>
        </w:rPr>
        <w:t xml:space="preserve"> goveđeg mesa i mlijeka, povećanje stočnog fonda, poboljšanje poljoprivredne mehanizacije na području općine i izgradnj</w:t>
      </w:r>
      <w:r w:rsidR="00CB2588" w:rsidRPr="00113EFC">
        <w:rPr>
          <w:rFonts w:asciiTheme="minorHAnsi" w:hAnsiTheme="minorHAnsi" w:cs="Arial"/>
          <w:sz w:val="22"/>
          <w:szCs w:val="22"/>
          <w:lang w:val="bs-Latn-BA"/>
        </w:rPr>
        <w:t>u</w:t>
      </w:r>
      <w:r w:rsidRPr="00113EFC">
        <w:rPr>
          <w:rFonts w:asciiTheme="minorHAnsi" w:hAnsiTheme="minorHAnsi" w:cs="Arial"/>
          <w:sz w:val="22"/>
          <w:szCs w:val="22"/>
          <w:lang w:val="bs-Latn-BA"/>
        </w:rPr>
        <w:t xml:space="preserve"> savremenih stajskih objekata).</w:t>
      </w:r>
    </w:p>
    <w:p w14:paraId="1A874AF8" w14:textId="77777777" w:rsidR="009809A0" w:rsidRPr="00113EFC" w:rsidRDefault="009809A0" w:rsidP="00A11FFA">
      <w:pPr>
        <w:rPr>
          <w:rFonts w:asciiTheme="minorHAnsi" w:hAnsiTheme="minorHAnsi" w:cs="Arial"/>
          <w:sz w:val="22"/>
          <w:szCs w:val="22"/>
          <w:lang w:val="bs-Latn-BA"/>
        </w:rPr>
      </w:pPr>
    </w:p>
    <w:p w14:paraId="1B15E021" w14:textId="4F903452" w:rsidR="004531EA" w:rsidRPr="00113EFC" w:rsidRDefault="00521418" w:rsidP="00A11FFA">
      <w:pPr>
        <w:rPr>
          <w:rFonts w:asciiTheme="minorHAnsi" w:hAnsiTheme="minorHAnsi" w:cs="Arial"/>
          <w:sz w:val="22"/>
          <w:szCs w:val="22"/>
          <w:lang w:val="bs-Latn-BA"/>
        </w:rPr>
      </w:pPr>
      <w:r w:rsidRPr="00113EFC">
        <w:rPr>
          <w:rFonts w:asciiTheme="minorHAnsi" w:hAnsiTheme="minorHAnsi" w:cs="Arial"/>
          <w:sz w:val="22"/>
          <w:szCs w:val="22"/>
          <w:lang w:val="bs-Latn-BA"/>
        </w:rPr>
        <w:t>U</w:t>
      </w:r>
      <w:r w:rsidR="004531EA" w:rsidRPr="00113EFC">
        <w:rPr>
          <w:rFonts w:asciiTheme="minorHAnsi" w:hAnsiTheme="minorHAnsi" w:cs="Arial"/>
          <w:sz w:val="22"/>
          <w:szCs w:val="22"/>
          <w:lang w:val="bs-Latn-BA"/>
        </w:rPr>
        <w:t xml:space="preserve"> cilju ekonomskog osnaživanja žena u ruralnim područjima i revitalizacije seoskih domaćinstava, javlja se potreba za organizacijom, standardizacijom, promocijom, pakovanjem i zajedničkim plasmanom Petrovačke base i sirca</w:t>
      </w:r>
      <w:r w:rsidR="009809A0" w:rsidRPr="00113EFC">
        <w:rPr>
          <w:rFonts w:asciiTheme="minorHAnsi" w:hAnsiTheme="minorHAnsi" w:cs="Arial"/>
          <w:sz w:val="22"/>
          <w:szCs w:val="22"/>
          <w:lang w:val="bs-Latn-BA"/>
        </w:rPr>
        <w:t xml:space="preserve">, </w:t>
      </w:r>
      <w:r w:rsidR="004531EA" w:rsidRPr="00113EFC">
        <w:rPr>
          <w:rFonts w:asciiTheme="minorHAnsi" w:hAnsiTheme="minorHAnsi" w:cs="Arial"/>
          <w:sz w:val="22"/>
          <w:szCs w:val="22"/>
          <w:lang w:val="bs-Latn-BA"/>
        </w:rPr>
        <w:t xml:space="preserve"> sirev</w:t>
      </w:r>
      <w:r w:rsidR="009809A0" w:rsidRPr="00113EFC">
        <w:rPr>
          <w:rFonts w:asciiTheme="minorHAnsi" w:hAnsiTheme="minorHAnsi" w:cs="Arial"/>
          <w:sz w:val="22"/>
          <w:szCs w:val="22"/>
          <w:lang w:val="bs-Latn-BA"/>
        </w:rPr>
        <w:t>a</w:t>
      </w:r>
      <w:r w:rsidR="004531EA" w:rsidRPr="00113EFC">
        <w:rPr>
          <w:rFonts w:asciiTheme="minorHAnsi" w:hAnsiTheme="minorHAnsi" w:cs="Arial"/>
          <w:sz w:val="22"/>
          <w:szCs w:val="22"/>
          <w:lang w:val="bs-Latn-BA"/>
        </w:rPr>
        <w:t xml:space="preserve"> koji se pro</w:t>
      </w:r>
      <w:r w:rsidR="0043243A" w:rsidRPr="00113EFC">
        <w:rPr>
          <w:rFonts w:asciiTheme="minorHAnsi" w:hAnsiTheme="minorHAnsi" w:cs="Arial"/>
          <w:sz w:val="22"/>
          <w:szCs w:val="22"/>
          <w:lang w:val="bs-Latn-BA"/>
        </w:rPr>
        <w:t>i</w:t>
      </w:r>
      <w:r w:rsidR="004531EA" w:rsidRPr="00113EFC">
        <w:rPr>
          <w:rFonts w:asciiTheme="minorHAnsi" w:hAnsiTheme="minorHAnsi" w:cs="Arial"/>
          <w:sz w:val="22"/>
          <w:szCs w:val="22"/>
          <w:lang w:val="bs-Latn-BA"/>
        </w:rPr>
        <w:t>zvode po tradicionalnoj recepturi.</w:t>
      </w:r>
      <w:r w:rsidR="00E96378" w:rsidRPr="00113EFC">
        <w:rPr>
          <w:rFonts w:asciiTheme="minorHAnsi" w:hAnsiTheme="minorHAnsi" w:cs="Arial"/>
          <w:sz w:val="22"/>
          <w:szCs w:val="22"/>
          <w:lang w:val="bs-Latn-BA"/>
        </w:rPr>
        <w:t xml:space="preserve"> Evidentiran</w:t>
      </w:r>
      <w:r w:rsidR="0043243A" w:rsidRPr="00113EFC">
        <w:rPr>
          <w:rFonts w:asciiTheme="minorHAnsi" w:hAnsiTheme="minorHAnsi" w:cs="Arial"/>
          <w:sz w:val="22"/>
          <w:szCs w:val="22"/>
          <w:lang w:val="bs-Latn-BA"/>
        </w:rPr>
        <w:t>i</w:t>
      </w:r>
      <w:r w:rsidR="00E96378" w:rsidRPr="00113EFC">
        <w:rPr>
          <w:rFonts w:asciiTheme="minorHAnsi" w:hAnsiTheme="minorHAnsi" w:cs="Arial"/>
          <w:sz w:val="22"/>
          <w:szCs w:val="22"/>
          <w:lang w:val="bs-Latn-BA"/>
        </w:rPr>
        <w:t xml:space="preserve"> broj domaćinstava koji se bave tradicionalnom proizvodnjom </w:t>
      </w:r>
      <w:r w:rsidR="0043243A" w:rsidRPr="00113EFC">
        <w:rPr>
          <w:rFonts w:asciiTheme="minorHAnsi" w:hAnsiTheme="minorHAnsi" w:cs="Arial"/>
          <w:sz w:val="22"/>
          <w:szCs w:val="22"/>
          <w:lang w:val="bs-Latn-BA"/>
        </w:rPr>
        <w:t xml:space="preserve">ove vrste sireva </w:t>
      </w:r>
      <w:r w:rsidR="00E96378" w:rsidRPr="00113EFC">
        <w:rPr>
          <w:rFonts w:asciiTheme="minorHAnsi" w:hAnsiTheme="minorHAnsi" w:cs="Arial"/>
          <w:sz w:val="22"/>
          <w:szCs w:val="22"/>
          <w:lang w:val="bs-Latn-BA"/>
        </w:rPr>
        <w:t xml:space="preserve">je oko 15, </w:t>
      </w:r>
      <w:r w:rsidR="0043243A" w:rsidRPr="00113EFC">
        <w:rPr>
          <w:rFonts w:asciiTheme="minorHAnsi" w:hAnsiTheme="minorHAnsi" w:cs="Arial"/>
          <w:sz w:val="22"/>
          <w:szCs w:val="22"/>
          <w:lang w:val="bs-Latn-BA"/>
        </w:rPr>
        <w:t>međutim</w:t>
      </w:r>
      <w:r w:rsidR="009809A0" w:rsidRPr="00113EFC">
        <w:rPr>
          <w:rFonts w:asciiTheme="minorHAnsi" w:hAnsiTheme="minorHAnsi" w:cs="Arial"/>
          <w:sz w:val="22"/>
          <w:szCs w:val="22"/>
          <w:lang w:val="bs-Latn-BA"/>
        </w:rPr>
        <w:t>,</w:t>
      </w:r>
      <w:r w:rsidR="0043243A" w:rsidRPr="00113EFC">
        <w:rPr>
          <w:rFonts w:asciiTheme="minorHAnsi" w:hAnsiTheme="minorHAnsi" w:cs="Arial"/>
          <w:sz w:val="22"/>
          <w:szCs w:val="22"/>
          <w:lang w:val="bs-Latn-BA"/>
        </w:rPr>
        <w:t xml:space="preserve"> prema nezvaničnim podac</w:t>
      </w:r>
      <w:r w:rsidR="00E96378" w:rsidRPr="00113EFC">
        <w:rPr>
          <w:rFonts w:asciiTheme="minorHAnsi" w:hAnsiTheme="minorHAnsi" w:cs="Arial"/>
          <w:sz w:val="22"/>
          <w:szCs w:val="22"/>
          <w:lang w:val="bs-Latn-BA"/>
        </w:rPr>
        <w:t>ima više domaćin</w:t>
      </w:r>
      <w:r w:rsidR="0043243A" w:rsidRPr="00113EFC">
        <w:rPr>
          <w:rFonts w:asciiTheme="minorHAnsi" w:hAnsiTheme="minorHAnsi" w:cs="Arial"/>
          <w:sz w:val="22"/>
          <w:szCs w:val="22"/>
          <w:lang w:val="bs-Latn-BA"/>
        </w:rPr>
        <w:t>stava se bave proizvodnjom sira, ali nisu registrovana gazdinstva.</w:t>
      </w:r>
    </w:p>
    <w:p w14:paraId="314422BA" w14:textId="7C9F829B" w:rsidR="00A0477A" w:rsidRPr="00113EFC" w:rsidRDefault="00A0477A" w:rsidP="00A11FFA">
      <w:pPr>
        <w:rPr>
          <w:rFonts w:asciiTheme="minorHAnsi" w:hAnsiTheme="minorHAnsi" w:cs="Arial"/>
          <w:sz w:val="22"/>
          <w:szCs w:val="22"/>
          <w:lang w:val="bs-Latn-BA"/>
        </w:rPr>
      </w:pPr>
      <w:r w:rsidRPr="00113EFC">
        <w:rPr>
          <w:rFonts w:asciiTheme="minorHAnsi" w:hAnsiTheme="minorHAnsi" w:cs="Arial"/>
          <w:sz w:val="22"/>
          <w:szCs w:val="22"/>
          <w:lang w:val="bs-Latn-BA"/>
        </w:rPr>
        <w:t>U razvoju poljoprivredne proizvodnje posebnu pažnju treba posvetit</w:t>
      </w:r>
      <w:r w:rsidR="0066089D" w:rsidRPr="00113EFC">
        <w:rPr>
          <w:rFonts w:asciiTheme="minorHAnsi" w:hAnsiTheme="minorHAnsi" w:cs="Arial"/>
          <w:sz w:val="22"/>
          <w:szCs w:val="22"/>
          <w:lang w:val="bs-Latn-BA"/>
        </w:rPr>
        <w:t>i podršci organskoj proizvodnji, za koju postoje uslovi na području općine Bosanski Petrovac zahvaljujući zdravoj prirodi i područjima sa po</w:t>
      </w:r>
      <w:r w:rsidR="009809A0" w:rsidRPr="00113EFC">
        <w:rPr>
          <w:rFonts w:asciiTheme="minorHAnsi" w:hAnsiTheme="minorHAnsi" w:cs="Arial"/>
          <w:sz w:val="22"/>
          <w:szCs w:val="22"/>
          <w:lang w:val="bs-Latn-BA"/>
        </w:rPr>
        <w:t>go</w:t>
      </w:r>
      <w:r w:rsidR="0066089D" w:rsidRPr="00113EFC">
        <w:rPr>
          <w:rFonts w:asciiTheme="minorHAnsi" w:hAnsiTheme="minorHAnsi" w:cs="Arial"/>
          <w:sz w:val="22"/>
          <w:szCs w:val="22"/>
          <w:lang w:val="bs-Latn-BA"/>
        </w:rPr>
        <w:t>dnim zemljištem i uslovima za ovu vrstu proizvodnje.</w:t>
      </w:r>
      <w:r w:rsidR="000B364F" w:rsidRPr="00AB3F16">
        <w:rPr>
          <w:rFonts w:asciiTheme="minorHAnsi" w:hAnsiTheme="minorHAnsi"/>
          <w:color w:val="000000"/>
          <w:sz w:val="22"/>
          <w:szCs w:val="22"/>
          <w:shd w:val="clear" w:color="auto" w:fill="FFFFFF"/>
          <w:lang w:val="bs-Latn-BA"/>
        </w:rPr>
        <w:t xml:space="preserve">U Bosanskom Petrovcu postoje pogodni uslovi za uzgoj heljde, koja se gajila do šezdesetih godina, a od 2009. </w:t>
      </w:r>
      <w:r w:rsidR="00A11FFA" w:rsidRPr="00AB3F16">
        <w:rPr>
          <w:rFonts w:asciiTheme="minorHAnsi" w:hAnsiTheme="minorHAnsi"/>
          <w:color w:val="000000"/>
          <w:sz w:val="22"/>
          <w:szCs w:val="22"/>
          <w:shd w:val="clear" w:color="auto" w:fill="FFFFFF"/>
          <w:lang w:val="bs-Latn-BA"/>
        </w:rPr>
        <w:t xml:space="preserve">godine </w:t>
      </w:r>
      <w:r w:rsidR="000B364F" w:rsidRPr="00AB3F16">
        <w:rPr>
          <w:rFonts w:asciiTheme="minorHAnsi" w:hAnsiTheme="minorHAnsi"/>
          <w:color w:val="000000"/>
          <w:sz w:val="22"/>
          <w:szCs w:val="22"/>
          <w:shd w:val="clear" w:color="auto" w:fill="FFFFFF"/>
          <w:lang w:val="bs-Latn-BA"/>
        </w:rPr>
        <w:t xml:space="preserve">ponovo se gaji u Bosanskom Petrovcu, kao žitarica koja se danas nalazi u sastavu najpopularnijih namirnica zdrave ishrane. </w:t>
      </w:r>
      <w:r w:rsidR="00A11FFA" w:rsidRPr="00AB3F16">
        <w:rPr>
          <w:rFonts w:asciiTheme="minorHAnsi" w:hAnsiTheme="minorHAnsi"/>
          <w:color w:val="000000"/>
          <w:sz w:val="22"/>
          <w:szCs w:val="22"/>
          <w:shd w:val="clear" w:color="auto" w:fill="FFFFFF"/>
          <w:lang w:val="bs-Latn-BA"/>
        </w:rPr>
        <w:t xml:space="preserve">Općina Bosanski Petrovac je uključena kao partner u projekat “Podrška ruralnom razvoju” koji implementira GEA Centar Banja Luka (od maja 2016. do aprila 2017. godine), a u okviru kojeg se realizuju </w:t>
      </w:r>
      <w:r w:rsidR="00A11FFA" w:rsidRPr="00AB3F16">
        <w:rPr>
          <w:rFonts w:asciiTheme="minorHAnsi" w:hAnsiTheme="minorHAnsi"/>
          <w:sz w:val="22"/>
          <w:szCs w:val="22"/>
          <w:shd w:val="clear" w:color="auto" w:fill="FFFFFF"/>
          <w:lang w:val="bs-Latn-BA"/>
        </w:rPr>
        <w:t xml:space="preserve">aktivnosti </w:t>
      </w:r>
      <w:r w:rsidR="00A11FFA" w:rsidRPr="00AB3F16">
        <w:rPr>
          <w:rFonts w:asciiTheme="minorHAnsi" w:hAnsiTheme="minorHAnsi" w:cs="Arial"/>
          <w:sz w:val="22"/>
          <w:szCs w:val="22"/>
          <w:lang w:val="bs-Latn-BA" w:eastAsia="hr-HR"/>
        </w:rPr>
        <w:t>edukacije poljoprivrednih proizvođača za promociju i komercijalizaciju rijetkih i autohtonih sorti žitarica (pšenica, heljda, raž, lan i dr.) i njihov</w:t>
      </w:r>
      <w:r w:rsidR="009809A0" w:rsidRPr="00AB3F16">
        <w:rPr>
          <w:rFonts w:asciiTheme="minorHAnsi" w:hAnsiTheme="minorHAnsi" w:cs="Arial"/>
          <w:sz w:val="22"/>
          <w:szCs w:val="22"/>
          <w:lang w:val="bs-Latn-BA" w:eastAsia="hr-HR"/>
        </w:rPr>
        <w:t>e</w:t>
      </w:r>
      <w:r w:rsidR="00A11FFA" w:rsidRPr="00AB3F16">
        <w:rPr>
          <w:rFonts w:asciiTheme="minorHAnsi" w:hAnsiTheme="minorHAnsi" w:cs="Arial"/>
          <w:sz w:val="22"/>
          <w:szCs w:val="22"/>
          <w:lang w:val="bs-Latn-BA" w:eastAsia="hr-HR"/>
        </w:rPr>
        <w:t xml:space="preserve"> proizvodnj</w:t>
      </w:r>
      <w:r w:rsidR="009809A0" w:rsidRPr="00AB3F16">
        <w:rPr>
          <w:rFonts w:asciiTheme="minorHAnsi" w:hAnsiTheme="minorHAnsi" w:cs="Arial"/>
          <w:sz w:val="22"/>
          <w:szCs w:val="22"/>
          <w:lang w:val="bs-Latn-BA" w:eastAsia="hr-HR"/>
        </w:rPr>
        <w:t>e</w:t>
      </w:r>
      <w:r w:rsidR="00A11FFA" w:rsidRPr="00AB3F16">
        <w:rPr>
          <w:rFonts w:asciiTheme="minorHAnsi" w:hAnsiTheme="minorHAnsi" w:cs="Arial"/>
          <w:sz w:val="22"/>
          <w:szCs w:val="22"/>
          <w:lang w:val="bs-Latn-BA" w:eastAsia="hr-HR"/>
        </w:rPr>
        <w:t xml:space="preserve"> na tradicionalan način</w:t>
      </w:r>
      <w:r w:rsidR="00A11FFA" w:rsidRPr="00BE3149">
        <w:rPr>
          <w:rFonts w:asciiTheme="minorHAnsi" w:hAnsiTheme="minorHAnsi" w:cs="Arial"/>
          <w:sz w:val="22"/>
          <w:szCs w:val="22"/>
          <w:lang w:val="bs-Latn-BA"/>
        </w:rPr>
        <w:t xml:space="preserve">. </w:t>
      </w:r>
      <w:r w:rsidR="00E96378" w:rsidRPr="00BE3149">
        <w:rPr>
          <w:rFonts w:asciiTheme="minorHAnsi" w:hAnsiTheme="minorHAnsi" w:cs="Arial"/>
          <w:sz w:val="22"/>
          <w:szCs w:val="22"/>
          <w:lang w:val="bs-Latn-BA"/>
        </w:rPr>
        <w:t xml:space="preserve"> </w:t>
      </w:r>
      <w:r w:rsidR="0043243A" w:rsidRPr="00113EFC">
        <w:rPr>
          <w:rFonts w:asciiTheme="minorHAnsi" w:hAnsiTheme="minorHAnsi" w:cs="Arial"/>
          <w:sz w:val="22"/>
          <w:szCs w:val="22"/>
          <w:lang w:val="bs-Latn-BA"/>
        </w:rPr>
        <w:t>Trenutno, registrovana su dva poljoprivredna</w:t>
      </w:r>
      <w:r w:rsidR="00E96378" w:rsidRPr="00113EFC">
        <w:rPr>
          <w:rFonts w:asciiTheme="minorHAnsi" w:hAnsiTheme="minorHAnsi" w:cs="Arial"/>
          <w:sz w:val="22"/>
          <w:szCs w:val="22"/>
          <w:lang w:val="bs-Latn-BA"/>
        </w:rPr>
        <w:t xml:space="preserve"> proizvođača </w:t>
      </w:r>
      <w:r w:rsidR="0043243A" w:rsidRPr="00113EFC">
        <w:rPr>
          <w:rFonts w:asciiTheme="minorHAnsi" w:hAnsiTheme="minorHAnsi" w:cs="Arial"/>
          <w:sz w:val="22"/>
          <w:szCs w:val="22"/>
          <w:lang w:val="bs-Latn-BA"/>
        </w:rPr>
        <w:t xml:space="preserve">koja se bave </w:t>
      </w:r>
      <w:r w:rsidR="00E96378" w:rsidRPr="00113EFC">
        <w:rPr>
          <w:rFonts w:asciiTheme="minorHAnsi" w:hAnsiTheme="minorHAnsi" w:cs="Arial"/>
          <w:sz w:val="22"/>
          <w:szCs w:val="22"/>
          <w:lang w:val="bs-Latn-BA"/>
        </w:rPr>
        <w:t xml:space="preserve"> organskom proizvodnjom, u pitanju je heljda i ljekovito bilje i povrće, </w:t>
      </w:r>
      <w:r w:rsidR="0043243A" w:rsidRPr="00113EFC">
        <w:rPr>
          <w:rFonts w:asciiTheme="minorHAnsi" w:hAnsiTheme="minorHAnsi" w:cs="Arial"/>
          <w:sz w:val="22"/>
          <w:szCs w:val="22"/>
          <w:lang w:val="bs-Latn-BA"/>
        </w:rPr>
        <w:t xml:space="preserve">a od kojih je </w:t>
      </w:r>
      <w:r w:rsidR="00E96378" w:rsidRPr="00113EFC">
        <w:rPr>
          <w:rFonts w:asciiTheme="minorHAnsi" w:hAnsiTheme="minorHAnsi" w:cs="Arial"/>
          <w:sz w:val="22"/>
          <w:szCs w:val="22"/>
          <w:lang w:val="bs-Latn-BA"/>
        </w:rPr>
        <w:t xml:space="preserve">jedan </w:t>
      </w:r>
      <w:r w:rsidR="0043243A" w:rsidRPr="00113EFC">
        <w:rPr>
          <w:rFonts w:asciiTheme="minorHAnsi" w:hAnsiTheme="minorHAnsi" w:cs="Arial"/>
          <w:sz w:val="22"/>
          <w:szCs w:val="22"/>
          <w:lang w:val="bs-Latn-BA"/>
        </w:rPr>
        <w:t xml:space="preserve">i </w:t>
      </w:r>
      <w:r w:rsidR="00E96378" w:rsidRPr="00113EFC">
        <w:rPr>
          <w:rFonts w:asciiTheme="minorHAnsi" w:hAnsiTheme="minorHAnsi" w:cs="Arial"/>
          <w:sz w:val="22"/>
          <w:szCs w:val="22"/>
          <w:lang w:val="bs-Latn-BA"/>
        </w:rPr>
        <w:t>ce</w:t>
      </w:r>
      <w:r w:rsidR="0043243A" w:rsidRPr="00113EFC">
        <w:rPr>
          <w:rFonts w:asciiTheme="minorHAnsi" w:hAnsiTheme="minorHAnsi" w:cs="Arial"/>
          <w:sz w:val="22"/>
          <w:szCs w:val="22"/>
          <w:lang w:val="bs-Latn-BA"/>
        </w:rPr>
        <w:t xml:space="preserve">rtifikovan. </w:t>
      </w:r>
      <w:r w:rsidRPr="00113EFC">
        <w:rPr>
          <w:rFonts w:asciiTheme="minorHAnsi" w:hAnsiTheme="minorHAnsi" w:cs="Arial"/>
          <w:sz w:val="22"/>
          <w:szCs w:val="22"/>
          <w:lang w:val="bs-Latn-BA"/>
        </w:rPr>
        <w:t>U proteklom periodu implementacije Strategije, podrška za certifikaciju organskog proizvoda pružena je samo za 1 proizvođača heljde. Postoji potreba za edukacijom poljoprivrednih proizvođača o organskoj proizvodnji i prednostima certifikacije or</w:t>
      </w:r>
      <w:r w:rsidR="000B364F" w:rsidRPr="00113EFC">
        <w:rPr>
          <w:rFonts w:asciiTheme="minorHAnsi" w:hAnsiTheme="minorHAnsi" w:cs="Arial"/>
          <w:sz w:val="22"/>
          <w:szCs w:val="22"/>
          <w:lang w:val="bs-Latn-BA"/>
        </w:rPr>
        <w:t xml:space="preserve">ganskih proizvoda te podrškom za </w:t>
      </w:r>
      <w:r w:rsidR="00113EFC">
        <w:rPr>
          <w:rFonts w:asciiTheme="minorHAnsi" w:hAnsiTheme="minorHAnsi" w:cs="Arial"/>
          <w:sz w:val="22"/>
          <w:szCs w:val="22"/>
          <w:lang w:val="bs-Latn-BA"/>
        </w:rPr>
        <w:t>c</w:t>
      </w:r>
      <w:r w:rsidR="000B364F" w:rsidRPr="00113EFC">
        <w:rPr>
          <w:rFonts w:asciiTheme="minorHAnsi" w:hAnsiTheme="minorHAnsi" w:cs="Arial"/>
          <w:sz w:val="22"/>
          <w:szCs w:val="22"/>
          <w:lang w:val="bs-Latn-BA"/>
        </w:rPr>
        <w:t>ertificiranje</w:t>
      </w:r>
      <w:r w:rsidRPr="00113EFC">
        <w:rPr>
          <w:rFonts w:asciiTheme="minorHAnsi" w:hAnsiTheme="minorHAnsi" w:cs="Arial"/>
          <w:sz w:val="22"/>
          <w:szCs w:val="22"/>
          <w:lang w:val="bs-Latn-BA"/>
        </w:rPr>
        <w:t xml:space="preserve"> organskih prozvoda. </w:t>
      </w:r>
    </w:p>
    <w:p w14:paraId="1DF4F567" w14:textId="77777777" w:rsidR="00A0477A" w:rsidRPr="00113EFC" w:rsidRDefault="00A0477A" w:rsidP="003B59C4">
      <w:pPr>
        <w:rPr>
          <w:rFonts w:asciiTheme="minorHAnsi" w:hAnsiTheme="minorHAnsi" w:cs="Arial"/>
          <w:sz w:val="22"/>
          <w:szCs w:val="22"/>
          <w:lang w:val="bs-Latn-BA"/>
        </w:rPr>
      </w:pPr>
    </w:p>
    <w:p w14:paraId="5977389C" w14:textId="77777777" w:rsidR="00C87538" w:rsidRPr="00113EFC" w:rsidRDefault="00036944" w:rsidP="00C87538">
      <w:pPr>
        <w:rPr>
          <w:rFonts w:asciiTheme="minorHAnsi" w:hAnsiTheme="minorHAnsi" w:cs="Arial"/>
          <w:sz w:val="22"/>
          <w:szCs w:val="22"/>
          <w:lang w:val="bs-Latn-BA"/>
        </w:rPr>
      </w:pPr>
      <w:r w:rsidRPr="00113EFC">
        <w:rPr>
          <w:rFonts w:asciiTheme="minorHAnsi" w:hAnsiTheme="minorHAnsi"/>
          <w:sz w:val="22"/>
          <w:szCs w:val="22"/>
          <w:shd w:val="clear" w:color="auto" w:fill="FFFFFF"/>
          <w:lang w:val="bs-Latn-BA"/>
        </w:rPr>
        <w:t xml:space="preserve">Općina Bosanski Petrovac ima polja prekrivena livadama, kao i šumske predjele na kojem se prema procjenama sakupljača mogu prikupiti izuzetno velike količine samoniklog ljekovitog bilja, bobičastog voća, mahovine i gljiva. </w:t>
      </w:r>
      <w:r w:rsidR="00914D9F" w:rsidRPr="00113EFC">
        <w:rPr>
          <w:rFonts w:asciiTheme="minorHAnsi" w:hAnsiTheme="minorHAnsi"/>
          <w:sz w:val="22"/>
          <w:szCs w:val="22"/>
          <w:shd w:val="clear" w:color="auto" w:fill="FFFFFF"/>
          <w:lang w:val="bs-Latn-BA"/>
        </w:rPr>
        <w:t xml:space="preserve">Statistika pokazuje da se iz Bosne i Hercegovine godišnje izveze više od 20 milona KM ljekovitog bilja i šumskih plodova. </w:t>
      </w:r>
      <w:r w:rsidR="00C87538" w:rsidRPr="00BE3149">
        <w:rPr>
          <w:rFonts w:asciiTheme="minorHAnsi" w:hAnsiTheme="minorHAnsi" w:cs="Arial"/>
          <w:sz w:val="22"/>
          <w:szCs w:val="22"/>
          <w:lang w:val="bs-Latn-BA"/>
        </w:rPr>
        <w:t xml:space="preserve">S obzirom na </w:t>
      </w:r>
      <w:r w:rsidRPr="00113EFC">
        <w:rPr>
          <w:rFonts w:asciiTheme="minorHAnsi" w:hAnsiTheme="minorHAnsi" w:cs="Arial"/>
          <w:sz w:val="22"/>
          <w:szCs w:val="22"/>
          <w:lang w:val="bs-Latn-BA"/>
        </w:rPr>
        <w:t xml:space="preserve">prirodni </w:t>
      </w:r>
      <w:r w:rsidR="00C87538" w:rsidRPr="00113EFC">
        <w:rPr>
          <w:rFonts w:asciiTheme="minorHAnsi" w:hAnsiTheme="minorHAnsi" w:cs="Arial"/>
          <w:sz w:val="22"/>
          <w:szCs w:val="22"/>
          <w:lang w:val="bs-Latn-BA"/>
        </w:rPr>
        <w:t>potencijal, ukazana je potreba za stimulacijom stanovništva na sakupljanj</w:t>
      </w:r>
      <w:r w:rsidRPr="00113EFC">
        <w:rPr>
          <w:rFonts w:asciiTheme="minorHAnsi" w:hAnsiTheme="minorHAnsi" w:cs="Arial"/>
          <w:sz w:val="22"/>
          <w:szCs w:val="22"/>
          <w:lang w:val="bs-Latn-BA"/>
        </w:rPr>
        <w:t>e ljekovitog i začinskog bilja. Problem predstavlja nedostatak sušara za adekvatnu pripremu ljekovitog bilja za otkup, te postoji potreba za izgradnjom sušara i pogona za preradu ljekovitog i samoniklog šumskog bilja, što je potrebno razmotriti u d</w:t>
      </w:r>
      <w:r w:rsidR="004531EA" w:rsidRPr="00113EFC">
        <w:rPr>
          <w:rFonts w:asciiTheme="minorHAnsi" w:hAnsiTheme="minorHAnsi" w:cs="Arial"/>
          <w:sz w:val="22"/>
          <w:szCs w:val="22"/>
          <w:lang w:val="bs-Latn-BA"/>
        </w:rPr>
        <w:t>aljoj</w:t>
      </w:r>
      <w:r w:rsidRPr="00113EFC">
        <w:rPr>
          <w:rFonts w:asciiTheme="minorHAnsi" w:hAnsiTheme="minorHAnsi" w:cs="Arial"/>
          <w:sz w:val="22"/>
          <w:szCs w:val="22"/>
          <w:lang w:val="bs-Latn-BA"/>
        </w:rPr>
        <w:t xml:space="preserve"> implementaciji IFAD</w:t>
      </w:r>
      <w:r w:rsidR="004531EA" w:rsidRPr="00113EFC">
        <w:rPr>
          <w:rFonts w:asciiTheme="minorHAnsi" w:hAnsiTheme="minorHAnsi" w:cs="Arial"/>
          <w:sz w:val="22"/>
          <w:szCs w:val="22"/>
          <w:lang w:val="bs-Latn-BA"/>
        </w:rPr>
        <w:t>-a</w:t>
      </w:r>
      <w:r w:rsidRPr="00113EFC">
        <w:rPr>
          <w:rFonts w:asciiTheme="minorHAnsi" w:hAnsiTheme="minorHAnsi" w:cs="Arial"/>
          <w:sz w:val="22"/>
          <w:szCs w:val="22"/>
          <w:lang w:val="bs-Latn-BA"/>
        </w:rPr>
        <w:t xml:space="preserve"> na području Bosanskog Petrovca.  </w:t>
      </w:r>
    </w:p>
    <w:p w14:paraId="4DC3A61B" w14:textId="77777777" w:rsidR="00C87538" w:rsidRPr="00113EFC" w:rsidRDefault="00C87538" w:rsidP="003B2907">
      <w:pPr>
        <w:tabs>
          <w:tab w:val="left" w:pos="0"/>
        </w:tabs>
        <w:spacing w:before="37"/>
        <w:ind w:right="2091"/>
        <w:rPr>
          <w:rFonts w:asciiTheme="minorHAnsi" w:hAnsiTheme="minorHAnsi" w:cs="Arial"/>
          <w:b/>
          <w:sz w:val="22"/>
          <w:szCs w:val="22"/>
          <w:lang w:val="bs-Latn-BA"/>
        </w:rPr>
      </w:pPr>
    </w:p>
    <w:p w14:paraId="65C82B7A" w14:textId="6D27BBD0" w:rsidR="003B2907" w:rsidRPr="00113EFC" w:rsidRDefault="003B2907" w:rsidP="003B2907">
      <w:pPr>
        <w:tabs>
          <w:tab w:val="left" w:pos="0"/>
        </w:tabs>
        <w:spacing w:before="37"/>
        <w:ind w:right="2091"/>
        <w:rPr>
          <w:rFonts w:asciiTheme="minorHAnsi" w:hAnsiTheme="minorHAnsi" w:cs="Arial"/>
          <w:b/>
          <w:sz w:val="22"/>
          <w:szCs w:val="22"/>
          <w:lang w:val="bs-Latn-BA"/>
        </w:rPr>
      </w:pPr>
      <w:r w:rsidRPr="00113EFC">
        <w:rPr>
          <w:rFonts w:asciiTheme="minorHAnsi" w:hAnsiTheme="minorHAnsi" w:cs="Arial"/>
          <w:b/>
          <w:sz w:val="22"/>
          <w:szCs w:val="22"/>
          <w:lang w:val="bs-Latn-BA"/>
        </w:rPr>
        <w:t xml:space="preserve">Industrijska proizvodnja </w:t>
      </w:r>
    </w:p>
    <w:p w14:paraId="285D197E" w14:textId="77777777" w:rsidR="00820B79" w:rsidRPr="00113EFC" w:rsidRDefault="00820B79" w:rsidP="003B2907">
      <w:pPr>
        <w:tabs>
          <w:tab w:val="left" w:pos="0"/>
        </w:tabs>
        <w:spacing w:before="37"/>
        <w:ind w:right="2091"/>
        <w:rPr>
          <w:rFonts w:asciiTheme="minorHAnsi" w:hAnsiTheme="minorHAnsi" w:cs="Arial"/>
          <w:b/>
          <w:sz w:val="22"/>
          <w:szCs w:val="22"/>
          <w:lang w:val="bs-Latn-BA"/>
        </w:rPr>
      </w:pPr>
    </w:p>
    <w:p w14:paraId="4B38E713" w14:textId="7309CE1F" w:rsidR="003B2907" w:rsidRPr="00113EFC" w:rsidRDefault="00820B79" w:rsidP="00C61593">
      <w:pPr>
        <w:rPr>
          <w:rFonts w:asciiTheme="minorHAnsi" w:eastAsia="Arial" w:hAnsiTheme="minorHAnsi"/>
          <w:w w:val="75"/>
          <w:sz w:val="22"/>
          <w:szCs w:val="22"/>
          <w:lang w:val="bs-Latn-BA"/>
        </w:rPr>
      </w:pPr>
      <w:r w:rsidRPr="00113EFC">
        <w:rPr>
          <w:rFonts w:asciiTheme="minorHAnsi" w:eastAsia="Arial" w:hAnsiTheme="minorHAnsi"/>
          <w:w w:val="102"/>
          <w:sz w:val="22"/>
          <w:szCs w:val="22"/>
          <w:lang w:val="bs-Latn-BA"/>
        </w:rPr>
        <w:t>Prema strukturi najvećih preduzeća na području općine,</w:t>
      </w:r>
      <w:r w:rsidRPr="00113EFC">
        <w:rPr>
          <w:rFonts w:asciiTheme="minorHAnsi" w:eastAsia="Arial" w:hAnsiTheme="minorHAnsi"/>
          <w:spacing w:val="-2"/>
          <w:w w:val="104"/>
          <w:sz w:val="22"/>
          <w:szCs w:val="22"/>
          <w:lang w:val="bs-Latn-BA"/>
        </w:rPr>
        <w:t xml:space="preserve"> u</w:t>
      </w:r>
      <w:r w:rsidR="003B2907" w:rsidRPr="00113EFC">
        <w:rPr>
          <w:rFonts w:asciiTheme="minorHAnsi" w:eastAsia="Arial" w:hAnsiTheme="minorHAnsi"/>
          <w:spacing w:val="-2"/>
          <w:w w:val="104"/>
          <w:sz w:val="22"/>
          <w:szCs w:val="22"/>
          <w:lang w:val="bs-Latn-BA"/>
        </w:rPr>
        <w:t xml:space="preserve"> industriji općine Bosanski Petrovac </w:t>
      </w:r>
      <w:r w:rsidR="003B2907" w:rsidRPr="00113EFC">
        <w:rPr>
          <w:rFonts w:asciiTheme="minorHAnsi" w:eastAsia="Arial" w:hAnsiTheme="minorHAnsi"/>
          <w:sz w:val="22"/>
          <w:szCs w:val="22"/>
          <w:lang w:val="bs-Latn-BA"/>
        </w:rPr>
        <w:t>dominiraju proizvodnj</w:t>
      </w:r>
      <w:r w:rsidR="004709C8" w:rsidRPr="00113EFC">
        <w:rPr>
          <w:rFonts w:asciiTheme="minorHAnsi" w:eastAsia="Arial" w:hAnsiTheme="minorHAnsi"/>
          <w:sz w:val="22"/>
          <w:szCs w:val="22"/>
          <w:lang w:val="bs-Latn-BA"/>
        </w:rPr>
        <w:t xml:space="preserve">a i prerada </w:t>
      </w:r>
      <w:r w:rsidR="003B2907" w:rsidRPr="00113EFC">
        <w:rPr>
          <w:rFonts w:asciiTheme="minorHAnsi" w:eastAsia="Arial" w:hAnsiTheme="minorHAnsi"/>
          <w:spacing w:val="1"/>
          <w:w w:val="102"/>
          <w:sz w:val="22"/>
          <w:szCs w:val="22"/>
          <w:lang w:val="bs-Latn-BA"/>
        </w:rPr>
        <w:t>d</w:t>
      </w:r>
      <w:r w:rsidR="003B2907" w:rsidRPr="00113EFC">
        <w:rPr>
          <w:rFonts w:asciiTheme="minorHAnsi" w:eastAsia="Arial" w:hAnsiTheme="minorHAnsi"/>
          <w:w w:val="127"/>
          <w:sz w:val="22"/>
          <w:szCs w:val="22"/>
          <w:lang w:val="bs-Latn-BA"/>
        </w:rPr>
        <w:t>r</w:t>
      </w:r>
      <w:r w:rsidR="003B2907" w:rsidRPr="00113EFC">
        <w:rPr>
          <w:rFonts w:asciiTheme="minorHAnsi" w:eastAsia="Arial" w:hAnsiTheme="minorHAnsi"/>
          <w:spacing w:val="-3"/>
          <w:w w:val="103"/>
          <w:sz w:val="22"/>
          <w:szCs w:val="22"/>
          <w:lang w:val="bs-Latn-BA"/>
        </w:rPr>
        <w:t>v</w:t>
      </w:r>
      <w:r w:rsidR="003B2907" w:rsidRPr="00113EFC">
        <w:rPr>
          <w:rFonts w:asciiTheme="minorHAnsi" w:eastAsia="Arial" w:hAnsiTheme="minorHAnsi"/>
          <w:spacing w:val="1"/>
          <w:w w:val="89"/>
          <w:sz w:val="22"/>
          <w:szCs w:val="22"/>
          <w:lang w:val="bs-Latn-BA"/>
        </w:rPr>
        <w:t>e</w:t>
      </w:r>
      <w:r w:rsidR="003B2907" w:rsidRPr="00113EFC">
        <w:rPr>
          <w:rFonts w:asciiTheme="minorHAnsi" w:eastAsia="Arial" w:hAnsiTheme="minorHAnsi"/>
          <w:spacing w:val="-1"/>
          <w:w w:val="124"/>
          <w:sz w:val="22"/>
          <w:szCs w:val="22"/>
          <w:lang w:val="bs-Latn-BA"/>
        </w:rPr>
        <w:t>t</w:t>
      </w:r>
      <w:r w:rsidR="003B2907" w:rsidRPr="00113EFC">
        <w:rPr>
          <w:rFonts w:asciiTheme="minorHAnsi" w:eastAsia="Arial" w:hAnsiTheme="minorHAnsi"/>
          <w:spacing w:val="1"/>
          <w:w w:val="89"/>
          <w:sz w:val="22"/>
          <w:szCs w:val="22"/>
          <w:lang w:val="bs-Latn-BA"/>
        </w:rPr>
        <w:t>a</w:t>
      </w:r>
      <w:r w:rsidR="003B2907" w:rsidRPr="00113EFC">
        <w:rPr>
          <w:rFonts w:asciiTheme="minorHAnsi" w:eastAsia="Arial" w:hAnsiTheme="minorHAnsi"/>
          <w:w w:val="75"/>
          <w:sz w:val="22"/>
          <w:szCs w:val="22"/>
          <w:lang w:val="bs-Latn-BA"/>
        </w:rPr>
        <w:t>,</w:t>
      </w:r>
      <w:r w:rsidR="0043243A" w:rsidRPr="00113EFC">
        <w:rPr>
          <w:rFonts w:asciiTheme="minorHAnsi" w:eastAsia="Arial" w:hAnsiTheme="minorHAnsi"/>
          <w:w w:val="75"/>
          <w:sz w:val="22"/>
          <w:szCs w:val="22"/>
          <w:lang w:val="bs-Latn-BA"/>
        </w:rPr>
        <w:t xml:space="preserve"> </w:t>
      </w:r>
      <w:r w:rsidR="003B2907" w:rsidRPr="00113EFC">
        <w:rPr>
          <w:rFonts w:asciiTheme="minorHAnsi" w:eastAsia="Arial" w:hAnsiTheme="minorHAnsi"/>
          <w:spacing w:val="-2"/>
          <w:w w:val="102"/>
          <w:sz w:val="22"/>
          <w:szCs w:val="22"/>
          <w:lang w:val="bs-Latn-BA"/>
        </w:rPr>
        <w:t>p</w:t>
      </w:r>
      <w:r w:rsidR="00CB2588" w:rsidRPr="00113EFC">
        <w:rPr>
          <w:rFonts w:asciiTheme="minorHAnsi" w:eastAsia="Arial" w:hAnsiTheme="minorHAnsi"/>
          <w:spacing w:val="-2"/>
          <w:w w:val="102"/>
          <w:sz w:val="22"/>
          <w:szCs w:val="22"/>
          <w:lang w:val="bs-Latn-BA"/>
        </w:rPr>
        <w:t>rerada</w:t>
      </w:r>
      <w:r w:rsidR="0043243A" w:rsidRPr="00113EFC">
        <w:rPr>
          <w:rFonts w:asciiTheme="minorHAnsi" w:eastAsia="Arial" w:hAnsiTheme="minorHAnsi"/>
          <w:spacing w:val="-2"/>
          <w:w w:val="102"/>
          <w:sz w:val="22"/>
          <w:szCs w:val="22"/>
          <w:lang w:val="bs-Latn-BA"/>
        </w:rPr>
        <w:t xml:space="preserve"> </w:t>
      </w:r>
      <w:r w:rsidR="003B2907" w:rsidRPr="00113EFC">
        <w:rPr>
          <w:rFonts w:asciiTheme="minorHAnsi" w:eastAsia="Arial" w:hAnsiTheme="minorHAnsi"/>
          <w:spacing w:val="-2"/>
          <w:w w:val="102"/>
          <w:sz w:val="22"/>
          <w:szCs w:val="22"/>
          <w:lang w:val="bs-Latn-BA"/>
        </w:rPr>
        <w:t>p</w:t>
      </w:r>
      <w:r w:rsidR="003B2907" w:rsidRPr="00113EFC">
        <w:rPr>
          <w:rFonts w:asciiTheme="minorHAnsi" w:eastAsia="Arial" w:hAnsiTheme="minorHAnsi"/>
          <w:spacing w:val="2"/>
          <w:w w:val="102"/>
          <w:sz w:val="22"/>
          <w:szCs w:val="22"/>
          <w:lang w:val="bs-Latn-BA"/>
        </w:rPr>
        <w:t>l</w:t>
      </w:r>
      <w:r w:rsidR="003B2907" w:rsidRPr="00113EFC">
        <w:rPr>
          <w:rFonts w:asciiTheme="minorHAnsi" w:eastAsia="Arial" w:hAnsiTheme="minorHAnsi"/>
          <w:spacing w:val="-4"/>
          <w:w w:val="102"/>
          <w:sz w:val="22"/>
          <w:szCs w:val="22"/>
          <w:lang w:val="bs-Latn-BA"/>
        </w:rPr>
        <w:t>a</w:t>
      </w:r>
      <w:r w:rsidR="003B2907" w:rsidRPr="00113EFC">
        <w:rPr>
          <w:rFonts w:asciiTheme="minorHAnsi" w:eastAsia="Arial" w:hAnsiTheme="minorHAnsi"/>
          <w:spacing w:val="1"/>
          <w:w w:val="102"/>
          <w:sz w:val="22"/>
          <w:szCs w:val="22"/>
          <w:lang w:val="bs-Latn-BA"/>
        </w:rPr>
        <w:t>s</w:t>
      </w:r>
      <w:r w:rsidR="003B2907" w:rsidRPr="00113EFC">
        <w:rPr>
          <w:rFonts w:asciiTheme="minorHAnsi" w:eastAsia="Arial" w:hAnsiTheme="minorHAnsi"/>
          <w:spacing w:val="2"/>
          <w:w w:val="102"/>
          <w:sz w:val="22"/>
          <w:szCs w:val="22"/>
          <w:lang w:val="bs-Latn-BA"/>
        </w:rPr>
        <w:t>t</w:t>
      </w:r>
      <w:r w:rsidR="003B2907" w:rsidRPr="00113EFC">
        <w:rPr>
          <w:rFonts w:asciiTheme="minorHAnsi" w:eastAsia="Arial" w:hAnsiTheme="minorHAnsi"/>
          <w:spacing w:val="-2"/>
          <w:w w:val="102"/>
          <w:sz w:val="22"/>
          <w:szCs w:val="22"/>
          <w:lang w:val="bs-Latn-BA"/>
        </w:rPr>
        <w:t>i</w:t>
      </w:r>
      <w:r w:rsidR="003B2907" w:rsidRPr="00113EFC">
        <w:rPr>
          <w:rFonts w:asciiTheme="minorHAnsi" w:eastAsia="Arial" w:hAnsiTheme="minorHAnsi"/>
          <w:spacing w:val="-1"/>
          <w:w w:val="102"/>
          <w:sz w:val="22"/>
          <w:szCs w:val="22"/>
          <w:lang w:val="bs-Latn-BA"/>
        </w:rPr>
        <w:t>č</w:t>
      </w:r>
      <w:r w:rsidR="003B2907" w:rsidRPr="00113EFC">
        <w:rPr>
          <w:rFonts w:asciiTheme="minorHAnsi" w:eastAsia="Arial" w:hAnsiTheme="minorHAnsi"/>
          <w:w w:val="102"/>
          <w:sz w:val="22"/>
          <w:szCs w:val="22"/>
          <w:lang w:val="bs-Latn-BA"/>
        </w:rPr>
        <w:t>ni</w:t>
      </w:r>
      <w:r w:rsidR="00C61593" w:rsidRPr="00113EFC">
        <w:rPr>
          <w:rFonts w:asciiTheme="minorHAnsi" w:eastAsia="Arial" w:hAnsiTheme="minorHAnsi"/>
          <w:w w:val="102"/>
          <w:sz w:val="22"/>
          <w:szCs w:val="22"/>
          <w:lang w:val="bs-Latn-BA"/>
        </w:rPr>
        <w:t xml:space="preserve">h </w:t>
      </w:r>
      <w:r w:rsidR="00CB2588" w:rsidRPr="00113EFC">
        <w:rPr>
          <w:rFonts w:asciiTheme="minorHAnsi" w:eastAsia="Arial" w:hAnsiTheme="minorHAnsi"/>
          <w:w w:val="102"/>
          <w:sz w:val="22"/>
          <w:szCs w:val="22"/>
          <w:lang w:val="bs-Latn-BA"/>
        </w:rPr>
        <w:t>masa</w:t>
      </w:r>
      <w:r w:rsidR="004709C8" w:rsidRPr="00113EFC">
        <w:rPr>
          <w:rFonts w:asciiTheme="minorHAnsi" w:eastAsia="Arial" w:hAnsiTheme="minorHAnsi"/>
          <w:w w:val="102"/>
          <w:sz w:val="22"/>
          <w:szCs w:val="22"/>
          <w:lang w:val="bs-Latn-BA"/>
        </w:rPr>
        <w:t xml:space="preserve"> i tekstilna industrija</w:t>
      </w:r>
      <w:r w:rsidR="00CB2588" w:rsidRPr="00113EFC">
        <w:rPr>
          <w:rFonts w:asciiTheme="minorHAnsi" w:eastAsia="Arial" w:hAnsiTheme="minorHAnsi"/>
          <w:w w:val="102"/>
          <w:sz w:val="22"/>
          <w:szCs w:val="22"/>
          <w:lang w:val="bs-Latn-BA"/>
        </w:rPr>
        <w:t xml:space="preserve">. </w:t>
      </w:r>
    </w:p>
    <w:p w14:paraId="2DC3C7BE" w14:textId="74E17798" w:rsidR="00C87538" w:rsidRPr="00113EFC" w:rsidRDefault="00C87538" w:rsidP="00C87538">
      <w:pPr>
        <w:spacing w:before="10" w:line="249" w:lineRule="auto"/>
        <w:ind w:right="48"/>
        <w:rPr>
          <w:rFonts w:asciiTheme="minorHAnsi" w:hAnsiTheme="minorHAnsi"/>
          <w:sz w:val="22"/>
          <w:szCs w:val="22"/>
          <w:shd w:val="clear" w:color="auto" w:fill="FFFFFF"/>
          <w:lang w:val="bs-Latn-BA"/>
        </w:rPr>
      </w:pPr>
      <w:r w:rsidRPr="00113EFC">
        <w:rPr>
          <w:rFonts w:asciiTheme="minorHAnsi" w:hAnsiTheme="minorHAnsi"/>
          <w:sz w:val="22"/>
          <w:szCs w:val="22"/>
          <w:shd w:val="clear" w:color="auto" w:fill="FFFFFF"/>
          <w:lang w:val="bs-Latn-BA"/>
        </w:rPr>
        <w:t xml:space="preserve">S obzirom da je područje općine Bosanski Petrovac izuzetno bogato šumom, privreda je </w:t>
      </w:r>
      <w:r w:rsidR="002D481C" w:rsidRPr="00113EFC">
        <w:rPr>
          <w:rFonts w:asciiTheme="minorHAnsi" w:hAnsiTheme="minorHAnsi"/>
          <w:sz w:val="22"/>
          <w:szCs w:val="22"/>
          <w:shd w:val="clear" w:color="auto" w:fill="FFFFFF"/>
          <w:lang w:val="bs-Latn-BA"/>
        </w:rPr>
        <w:t xml:space="preserve">značajnim dijelom </w:t>
      </w:r>
      <w:r w:rsidRPr="00113EFC">
        <w:rPr>
          <w:rFonts w:asciiTheme="minorHAnsi" w:hAnsiTheme="minorHAnsi"/>
          <w:sz w:val="22"/>
          <w:szCs w:val="22"/>
          <w:shd w:val="clear" w:color="auto" w:fill="FFFFFF"/>
          <w:lang w:val="bs-Latn-BA"/>
        </w:rPr>
        <w:t>usmjerena na eksploataciju i preradu drveta</w:t>
      </w:r>
      <w:r w:rsidR="002D481C" w:rsidRPr="00113EFC">
        <w:rPr>
          <w:rFonts w:asciiTheme="minorHAnsi" w:hAnsiTheme="minorHAnsi"/>
          <w:sz w:val="22"/>
          <w:szCs w:val="22"/>
          <w:shd w:val="clear" w:color="auto" w:fill="FFFFFF"/>
          <w:lang w:val="bs-Latn-BA"/>
        </w:rPr>
        <w:t xml:space="preserve"> (7 najvećih izvoznika na području općine su iz drvne industrije)</w:t>
      </w:r>
      <w:r w:rsidRPr="00113EFC">
        <w:rPr>
          <w:rFonts w:asciiTheme="minorHAnsi" w:hAnsiTheme="minorHAnsi"/>
          <w:sz w:val="22"/>
          <w:szCs w:val="22"/>
          <w:shd w:val="clear" w:color="auto" w:fill="FFFFFF"/>
          <w:lang w:val="bs-Latn-BA"/>
        </w:rPr>
        <w:t xml:space="preserve">. </w:t>
      </w:r>
      <w:r w:rsidRPr="00113EFC">
        <w:rPr>
          <w:rFonts w:asciiTheme="minorHAnsi" w:eastAsia="Arial" w:hAnsiTheme="minorHAnsi" w:cs="Arial"/>
          <w:spacing w:val="1"/>
          <w:sz w:val="22"/>
          <w:szCs w:val="22"/>
          <w:lang w:val="bs-Latn-BA"/>
        </w:rPr>
        <w:t>Površina općine pod šumama iznosi 45.300 ha, a proizvodnja ogrijevnog drveta u periodu 2011-2015 godina je kontinuirano rasla te je u 2015. godini iznosila 4.112 m</w:t>
      </w:r>
      <w:r w:rsidRPr="00113EFC">
        <w:rPr>
          <w:rFonts w:asciiTheme="minorHAnsi" w:eastAsia="Arial" w:hAnsiTheme="minorHAnsi" w:cs="Arial"/>
          <w:spacing w:val="1"/>
          <w:sz w:val="22"/>
          <w:szCs w:val="22"/>
          <w:vertAlign w:val="superscript"/>
          <w:lang w:val="bs-Latn-BA"/>
        </w:rPr>
        <w:t>3</w:t>
      </w:r>
      <w:r w:rsidRPr="00113EFC">
        <w:rPr>
          <w:rFonts w:asciiTheme="minorHAnsi" w:eastAsia="Arial" w:hAnsiTheme="minorHAnsi" w:cs="Arial"/>
          <w:spacing w:val="1"/>
          <w:sz w:val="22"/>
          <w:szCs w:val="22"/>
          <w:lang w:val="bs-Latn-BA"/>
        </w:rPr>
        <w:t>, dok je proizvodnja trupaca iznosila 570</w:t>
      </w:r>
      <w:r w:rsidR="00331D05" w:rsidRPr="00113EFC">
        <w:rPr>
          <w:rFonts w:asciiTheme="minorHAnsi" w:eastAsia="Arial" w:hAnsiTheme="minorHAnsi" w:cs="Arial"/>
          <w:spacing w:val="1"/>
          <w:sz w:val="22"/>
          <w:szCs w:val="22"/>
          <w:lang w:val="bs-Latn-BA"/>
        </w:rPr>
        <w:t xml:space="preserve"> </w:t>
      </w:r>
      <w:r w:rsidRPr="00113EFC">
        <w:rPr>
          <w:rFonts w:asciiTheme="minorHAnsi" w:eastAsia="Arial" w:hAnsiTheme="minorHAnsi" w:cs="Arial"/>
          <w:spacing w:val="1"/>
          <w:sz w:val="22"/>
          <w:szCs w:val="22"/>
          <w:lang w:val="bs-Latn-BA"/>
        </w:rPr>
        <w:t>m</w:t>
      </w:r>
      <w:r w:rsidRPr="00113EFC">
        <w:rPr>
          <w:rFonts w:asciiTheme="minorHAnsi" w:eastAsia="Arial" w:hAnsiTheme="minorHAnsi" w:cs="Arial"/>
          <w:spacing w:val="1"/>
          <w:sz w:val="22"/>
          <w:szCs w:val="22"/>
          <w:vertAlign w:val="superscript"/>
          <w:lang w:val="bs-Latn-BA"/>
        </w:rPr>
        <w:t>3</w:t>
      </w:r>
      <w:r w:rsidR="000E168E" w:rsidRPr="00113EFC">
        <w:rPr>
          <w:rFonts w:asciiTheme="minorHAnsi" w:eastAsia="Arial" w:hAnsiTheme="minorHAnsi" w:cs="Arial"/>
          <w:spacing w:val="1"/>
          <w:sz w:val="22"/>
          <w:szCs w:val="22"/>
          <w:vertAlign w:val="superscript"/>
          <w:lang w:val="bs-Latn-BA"/>
        </w:rPr>
        <w:t xml:space="preserve"> </w:t>
      </w:r>
      <w:r w:rsidRPr="00113EFC">
        <w:rPr>
          <w:rStyle w:val="FootnoteReference"/>
          <w:rFonts w:asciiTheme="minorHAnsi" w:eastAsia="Arial" w:hAnsiTheme="minorHAnsi" w:cs="Arial"/>
          <w:spacing w:val="1"/>
          <w:sz w:val="22"/>
          <w:szCs w:val="22"/>
          <w:lang w:val="bs-Latn-BA"/>
        </w:rPr>
        <w:footnoteReference w:id="5"/>
      </w:r>
      <w:r w:rsidR="009E6094" w:rsidRPr="00113EFC">
        <w:rPr>
          <w:rFonts w:asciiTheme="minorHAnsi" w:eastAsia="Arial" w:hAnsiTheme="minorHAnsi" w:cs="Arial"/>
          <w:spacing w:val="1"/>
          <w:sz w:val="22"/>
          <w:szCs w:val="22"/>
          <w:lang w:val="bs-Latn-BA"/>
        </w:rPr>
        <w:t>.</w:t>
      </w:r>
      <w:r w:rsidR="00B77597" w:rsidRPr="00113EFC">
        <w:rPr>
          <w:rFonts w:asciiTheme="minorHAnsi" w:hAnsiTheme="minorHAnsi"/>
          <w:sz w:val="22"/>
          <w:szCs w:val="22"/>
          <w:shd w:val="clear" w:color="auto" w:fill="FFFFFF"/>
          <w:lang w:val="bs-Latn-BA"/>
        </w:rPr>
        <w:t>U oblasti drvne industrije potrebno je poticati razvoj kapaciteta za veći stepen finalizacije proizvoda</w:t>
      </w:r>
      <w:r w:rsidR="00511C55" w:rsidRPr="00113EFC">
        <w:rPr>
          <w:rFonts w:asciiTheme="minorHAnsi" w:hAnsiTheme="minorHAnsi"/>
          <w:sz w:val="22"/>
          <w:szCs w:val="22"/>
          <w:shd w:val="clear" w:color="auto" w:fill="FFFFFF"/>
          <w:lang w:val="bs-Latn-BA"/>
        </w:rPr>
        <w:t xml:space="preserve"> i </w:t>
      </w:r>
      <w:r w:rsidR="00B77597" w:rsidRPr="00113EFC">
        <w:rPr>
          <w:rFonts w:asciiTheme="minorHAnsi" w:hAnsiTheme="minorHAnsi"/>
          <w:sz w:val="22"/>
          <w:szCs w:val="22"/>
          <w:shd w:val="clear" w:color="auto" w:fill="FFFFFF"/>
          <w:lang w:val="bs-Latn-BA"/>
        </w:rPr>
        <w:t>veću dodanu vrijednost u ovoj industriji</w:t>
      </w:r>
      <w:r w:rsidR="00CF7208" w:rsidRPr="00113EFC">
        <w:rPr>
          <w:rFonts w:asciiTheme="minorHAnsi" w:hAnsiTheme="minorHAnsi"/>
          <w:sz w:val="22"/>
          <w:szCs w:val="22"/>
          <w:shd w:val="clear" w:color="auto" w:fill="FFFFFF"/>
          <w:lang w:val="bs-Latn-BA"/>
        </w:rPr>
        <w:t xml:space="preserve">, jer </w:t>
      </w:r>
      <w:r w:rsidR="007953F0" w:rsidRPr="00113EFC">
        <w:rPr>
          <w:rFonts w:asciiTheme="minorHAnsi" w:hAnsiTheme="minorHAnsi"/>
          <w:sz w:val="22"/>
          <w:szCs w:val="22"/>
          <w:shd w:val="clear" w:color="auto" w:fill="FFFFFF"/>
          <w:lang w:val="bs-Latn-BA"/>
        </w:rPr>
        <w:t>značajan dio preduzeća u ovoj industriji izvozi drvo</w:t>
      </w:r>
      <w:r w:rsidR="002D481C" w:rsidRPr="00113EFC">
        <w:rPr>
          <w:rFonts w:asciiTheme="minorHAnsi" w:hAnsiTheme="minorHAnsi"/>
          <w:sz w:val="22"/>
          <w:szCs w:val="22"/>
          <w:shd w:val="clear" w:color="auto" w:fill="FFFFFF"/>
          <w:lang w:val="bs-Latn-BA"/>
        </w:rPr>
        <w:t xml:space="preserve"> bez finalne prerade</w:t>
      </w:r>
      <w:r w:rsidR="004709C8" w:rsidRPr="00113EFC">
        <w:rPr>
          <w:rFonts w:asciiTheme="minorHAnsi" w:hAnsiTheme="minorHAnsi"/>
          <w:sz w:val="22"/>
          <w:szCs w:val="22"/>
          <w:shd w:val="clear" w:color="auto" w:fill="FFFFFF"/>
          <w:lang w:val="bs-Latn-BA"/>
        </w:rPr>
        <w:t xml:space="preserve"> </w:t>
      </w:r>
      <w:r w:rsidR="007953F0" w:rsidRPr="00113EFC">
        <w:rPr>
          <w:rFonts w:asciiTheme="minorHAnsi" w:hAnsiTheme="minorHAnsi"/>
          <w:sz w:val="22"/>
          <w:szCs w:val="22"/>
          <w:shd w:val="clear" w:color="auto" w:fill="FFFFFF"/>
          <w:lang w:val="bs-Latn-BA"/>
        </w:rPr>
        <w:t>(Husetić d.o.o., Željeznik d.o.o., RHM d.o.o., Anem Company d.o.o. i Una Les d.o.o.), dok manji broj drvoprerađivača proizvodi finalne proizvode (ASIKS d.o.o. za pr</w:t>
      </w:r>
      <w:r w:rsidR="004709C8" w:rsidRPr="00113EFC">
        <w:rPr>
          <w:rFonts w:asciiTheme="minorHAnsi" w:hAnsiTheme="minorHAnsi"/>
          <w:sz w:val="22"/>
          <w:szCs w:val="22"/>
          <w:shd w:val="clear" w:color="auto" w:fill="FFFFFF"/>
          <w:lang w:val="bs-Latn-BA"/>
        </w:rPr>
        <w:t xml:space="preserve">oizvodnju drvenih kuća-brvnara i </w:t>
      </w:r>
      <w:r w:rsidR="007953F0" w:rsidRPr="00113EFC">
        <w:rPr>
          <w:rFonts w:asciiTheme="minorHAnsi" w:hAnsiTheme="minorHAnsi"/>
          <w:sz w:val="22"/>
          <w:szCs w:val="22"/>
          <w:shd w:val="clear" w:color="auto" w:fill="FFFFFF"/>
          <w:lang w:val="bs-Latn-BA"/>
        </w:rPr>
        <w:t xml:space="preserve">Edra d.o.o. </w:t>
      </w:r>
      <w:r w:rsidR="007953F0" w:rsidRPr="00113EFC">
        <w:rPr>
          <w:rFonts w:asciiTheme="minorHAnsi" w:hAnsiTheme="minorHAnsi"/>
          <w:sz w:val="22"/>
          <w:szCs w:val="22"/>
          <w:shd w:val="clear" w:color="auto" w:fill="FFFFFF"/>
          <w:lang w:val="bs-Latn-BA"/>
        </w:rPr>
        <w:lastRenderedPageBreak/>
        <w:t>za proizvodnju kuhinjskog namještaja).</w:t>
      </w:r>
      <w:r w:rsidR="00763713" w:rsidRPr="00113EFC">
        <w:rPr>
          <w:rFonts w:asciiTheme="minorHAnsi" w:hAnsiTheme="minorHAnsi"/>
          <w:sz w:val="22"/>
          <w:szCs w:val="22"/>
          <w:shd w:val="clear" w:color="auto" w:fill="FFFFFF"/>
          <w:lang w:val="bs-Latn-BA"/>
        </w:rPr>
        <w:t xml:space="preserve"> </w:t>
      </w:r>
      <w:r w:rsidRPr="00113EFC">
        <w:rPr>
          <w:rFonts w:asciiTheme="minorHAnsi" w:hAnsiTheme="minorHAnsi"/>
          <w:sz w:val="22"/>
          <w:szCs w:val="22"/>
          <w:shd w:val="clear" w:color="auto" w:fill="FFFFFF"/>
          <w:lang w:val="bs-Latn-BA"/>
        </w:rPr>
        <w:t>Osim ovih privrednih društva, u Bosanskom Petrovcu jedno od najznačajnih privrednih društava je Bosnaplast d.d</w:t>
      </w:r>
      <w:r w:rsidR="00511C55" w:rsidRPr="00113EFC">
        <w:rPr>
          <w:rFonts w:asciiTheme="minorHAnsi" w:hAnsiTheme="minorHAnsi"/>
          <w:sz w:val="22"/>
          <w:szCs w:val="22"/>
          <w:shd w:val="clear" w:color="auto" w:fill="FFFFFF"/>
          <w:lang w:val="bs-Latn-BA"/>
        </w:rPr>
        <w:t>. za preradu plastičnih masa te Pirnar d.o.o za proizvodnju aluminijumske stolarije.</w:t>
      </w:r>
    </w:p>
    <w:p w14:paraId="68EC5C00" w14:textId="77777777" w:rsidR="00763713" w:rsidRPr="00113EFC" w:rsidRDefault="00763713" w:rsidP="00C87538">
      <w:pPr>
        <w:spacing w:before="10" w:line="249" w:lineRule="auto"/>
        <w:ind w:right="48"/>
        <w:rPr>
          <w:rFonts w:asciiTheme="minorHAnsi" w:hAnsiTheme="minorHAnsi"/>
          <w:sz w:val="22"/>
          <w:szCs w:val="22"/>
          <w:shd w:val="clear" w:color="auto" w:fill="FFFFFF"/>
          <w:lang w:val="bs-Latn-BA"/>
        </w:rPr>
      </w:pPr>
    </w:p>
    <w:p w14:paraId="4AD29000" w14:textId="1292C616" w:rsidR="0053298B" w:rsidRDefault="0053298B" w:rsidP="00E002C6">
      <w:pPr>
        <w:spacing w:before="37"/>
        <w:ind w:right="20"/>
        <w:rPr>
          <w:rFonts w:ascii="Calibri" w:hAnsi="Calibri"/>
          <w:sz w:val="22"/>
          <w:szCs w:val="22"/>
          <w:shd w:val="clear" w:color="auto" w:fill="FFFFFF"/>
          <w:lang w:val="bs-Latn-BA"/>
        </w:rPr>
      </w:pPr>
      <w:r w:rsidRPr="00113EFC">
        <w:rPr>
          <w:rFonts w:ascii="Calibri" w:hAnsi="Calibri"/>
          <w:sz w:val="22"/>
          <w:szCs w:val="22"/>
          <w:shd w:val="clear" w:color="auto" w:fill="FFFFFF"/>
          <w:lang w:val="bs-Latn-BA"/>
        </w:rPr>
        <w:t xml:space="preserve">U Bosanskom Petrovcu je nekada značajan broj radnika bio zaposlen u tekstilnoj industriji, a krajem 2016. </w:t>
      </w:r>
      <w:r w:rsidR="00763713" w:rsidRPr="00113EFC">
        <w:rPr>
          <w:rFonts w:ascii="Calibri" w:hAnsi="Calibri"/>
          <w:sz w:val="22"/>
          <w:szCs w:val="22"/>
          <w:shd w:val="clear" w:color="auto" w:fill="FFFFFF"/>
          <w:lang w:val="bs-Latn-BA"/>
        </w:rPr>
        <w:t>g</w:t>
      </w:r>
      <w:r w:rsidRPr="00113EFC">
        <w:rPr>
          <w:rFonts w:ascii="Calibri" w:hAnsi="Calibri"/>
          <w:sz w:val="22"/>
          <w:szCs w:val="22"/>
          <w:shd w:val="clear" w:color="auto" w:fill="FFFFFF"/>
          <w:lang w:val="bs-Latn-BA"/>
        </w:rPr>
        <w:t>odine</w:t>
      </w:r>
      <w:r w:rsidR="004709C8" w:rsidRPr="00113EFC">
        <w:rPr>
          <w:rFonts w:ascii="Calibri" w:hAnsi="Calibri"/>
          <w:sz w:val="22"/>
          <w:szCs w:val="22"/>
          <w:shd w:val="clear" w:color="auto" w:fill="FFFFFF"/>
          <w:lang w:val="bs-Latn-BA"/>
        </w:rPr>
        <w:t xml:space="preserve"> </w:t>
      </w:r>
      <w:r w:rsidRPr="00113EFC">
        <w:rPr>
          <w:rFonts w:ascii="Calibri" w:hAnsi="Calibri"/>
          <w:sz w:val="22"/>
          <w:szCs w:val="22"/>
          <w:shd w:val="clear" w:color="auto" w:fill="FFFFFF"/>
          <w:lang w:val="bs-Latn-BA"/>
        </w:rPr>
        <w:t xml:space="preserve">je otvoren pogon firme Alma Ras iz Olova, </w:t>
      </w:r>
      <w:r w:rsidR="0013462C">
        <w:rPr>
          <w:rFonts w:ascii="Calibri" w:hAnsi="Calibri"/>
          <w:sz w:val="22"/>
          <w:szCs w:val="22"/>
          <w:shd w:val="clear" w:color="auto" w:fill="FFFFFF"/>
          <w:lang w:val="bs-Latn-BA"/>
        </w:rPr>
        <w:t xml:space="preserve">odnosno firma kćerka Avantis d.o.o., </w:t>
      </w:r>
      <w:r w:rsidRPr="00113EFC">
        <w:rPr>
          <w:rFonts w:ascii="Calibri" w:hAnsi="Calibri"/>
          <w:sz w:val="22"/>
          <w:szCs w:val="22"/>
          <w:shd w:val="clear" w:color="auto" w:fill="FFFFFF"/>
          <w:lang w:val="bs-Latn-BA"/>
        </w:rPr>
        <w:t xml:space="preserve">u krugu nekadašnje firme Novitet, za proizvodnju finog donjeg rublja i spavaćeg programa. </w:t>
      </w:r>
      <w:r w:rsidR="0013462C" w:rsidRPr="001C07A1">
        <w:rPr>
          <w:rFonts w:ascii="Calibri" w:hAnsi="Calibri"/>
          <w:sz w:val="22"/>
          <w:szCs w:val="22"/>
          <w:shd w:val="clear" w:color="auto" w:fill="FFFFFF"/>
          <w:lang w:val="bs-Latn-BA"/>
        </w:rPr>
        <w:t xml:space="preserve">Trenutno su u ovoj firmi zaposlena 24 radnika na neodređeno vrijeme, a planirano je zapošljavanje još 20 radnika do kraja jula 2017. godine. </w:t>
      </w:r>
    </w:p>
    <w:p w14:paraId="23C5F32A" w14:textId="77777777" w:rsidR="001C07A1" w:rsidRPr="00BE3149" w:rsidRDefault="001C07A1" w:rsidP="00E002C6">
      <w:pPr>
        <w:spacing w:before="37"/>
        <w:ind w:right="20"/>
        <w:rPr>
          <w:rFonts w:asciiTheme="minorHAnsi" w:hAnsiTheme="minorHAnsi" w:cs="Arial"/>
          <w:sz w:val="22"/>
          <w:szCs w:val="22"/>
          <w:lang w:val="bs-Latn-BA"/>
        </w:rPr>
      </w:pPr>
    </w:p>
    <w:p w14:paraId="0AEB30E3" w14:textId="0B2EE722" w:rsidR="00E002C6" w:rsidRPr="00113EFC" w:rsidRDefault="00E002C6" w:rsidP="00E002C6">
      <w:pPr>
        <w:spacing w:before="37"/>
        <w:ind w:right="20"/>
        <w:rPr>
          <w:rFonts w:asciiTheme="minorHAnsi" w:hAnsiTheme="minorHAnsi" w:cs="Arial"/>
          <w:sz w:val="22"/>
          <w:szCs w:val="22"/>
          <w:lang w:val="bs-Latn-BA"/>
        </w:rPr>
      </w:pPr>
      <w:r w:rsidRPr="00113EFC">
        <w:rPr>
          <w:rFonts w:asciiTheme="minorHAnsi" w:hAnsiTheme="minorHAnsi" w:cs="Arial"/>
          <w:sz w:val="22"/>
          <w:szCs w:val="22"/>
          <w:lang w:val="bs-Latn-BA"/>
        </w:rPr>
        <w:t>Imajući u vidu tradiciju, ali i činjenicu da se značajan broj lokaln</w:t>
      </w:r>
      <w:r w:rsidR="00CF7208" w:rsidRPr="00113EFC">
        <w:rPr>
          <w:rFonts w:asciiTheme="minorHAnsi" w:hAnsiTheme="minorHAnsi" w:cs="Arial"/>
          <w:sz w:val="22"/>
          <w:szCs w:val="22"/>
          <w:lang w:val="bs-Latn-BA"/>
        </w:rPr>
        <w:t xml:space="preserve">og stanovništva bavi ovčarstvom i da postoji resurs vune, </w:t>
      </w:r>
      <w:r w:rsidRPr="00113EFC">
        <w:rPr>
          <w:rFonts w:asciiTheme="minorHAnsi" w:hAnsiTheme="minorHAnsi" w:cs="Arial"/>
          <w:sz w:val="22"/>
          <w:szCs w:val="22"/>
          <w:lang w:val="bs-Latn-BA"/>
        </w:rPr>
        <w:t>kao jedan od lokalnih potencijala ističe se proizvodnja tradicionalnih petrovačkih ćilima, čime bi se doprinijelo i upošljavanju ženske radne snage na podr</w:t>
      </w:r>
      <w:r w:rsidR="00AB3F16">
        <w:rPr>
          <w:rFonts w:asciiTheme="minorHAnsi" w:hAnsiTheme="minorHAnsi" w:cs="Arial"/>
          <w:sz w:val="22"/>
          <w:szCs w:val="22"/>
          <w:lang w:val="bs-Latn-BA"/>
        </w:rPr>
        <w:t>u</w:t>
      </w:r>
      <w:r w:rsidRPr="00113EFC">
        <w:rPr>
          <w:rFonts w:asciiTheme="minorHAnsi" w:hAnsiTheme="minorHAnsi" w:cs="Arial"/>
          <w:sz w:val="22"/>
          <w:szCs w:val="22"/>
          <w:lang w:val="bs-Latn-BA"/>
        </w:rPr>
        <w:t xml:space="preserve">čju općine te je aktiviranje tkalačke radionice za edukaciju i proizvodnju petrovačkog ćilima jedna od </w:t>
      </w:r>
      <w:r w:rsidR="001C07A1">
        <w:rPr>
          <w:rFonts w:asciiTheme="minorHAnsi" w:hAnsiTheme="minorHAnsi" w:cs="Arial"/>
          <w:sz w:val="22"/>
          <w:szCs w:val="22"/>
          <w:lang w:val="bs-Latn-BA"/>
        </w:rPr>
        <w:t>potreba u narednom periodu, za koju trenutno nisu obezbjeđena sredstva za finansiranje.</w:t>
      </w:r>
      <w:r w:rsidRPr="00113EFC">
        <w:rPr>
          <w:rFonts w:asciiTheme="minorHAnsi" w:hAnsiTheme="minorHAnsi" w:cs="Arial"/>
          <w:sz w:val="22"/>
          <w:szCs w:val="22"/>
          <w:lang w:val="bs-Latn-BA"/>
        </w:rPr>
        <w:t xml:space="preserve"> </w:t>
      </w:r>
    </w:p>
    <w:p w14:paraId="7BBF229E" w14:textId="77777777" w:rsidR="0095059E" w:rsidRPr="00113EFC" w:rsidRDefault="0095059E" w:rsidP="0095059E">
      <w:pPr>
        <w:rPr>
          <w:rFonts w:asciiTheme="minorHAnsi" w:hAnsiTheme="minorHAnsi" w:cs="Arial"/>
          <w:b/>
          <w:sz w:val="22"/>
          <w:szCs w:val="22"/>
          <w:lang w:val="bs-Latn-BA"/>
        </w:rPr>
      </w:pPr>
    </w:p>
    <w:p w14:paraId="6EA00367" w14:textId="77777777" w:rsidR="00E002C6" w:rsidRPr="00113EFC" w:rsidRDefault="00E002C6" w:rsidP="00E002C6">
      <w:pPr>
        <w:spacing w:before="37"/>
        <w:ind w:right="8327"/>
        <w:rPr>
          <w:rFonts w:asciiTheme="minorHAnsi" w:hAnsiTheme="minorHAnsi" w:cs="Arial"/>
          <w:b/>
          <w:sz w:val="22"/>
          <w:szCs w:val="22"/>
          <w:lang w:val="bs-Latn-BA"/>
        </w:rPr>
      </w:pPr>
      <w:r w:rsidRPr="00113EFC">
        <w:rPr>
          <w:rFonts w:asciiTheme="minorHAnsi" w:hAnsiTheme="minorHAnsi" w:cs="Arial"/>
          <w:b/>
          <w:sz w:val="22"/>
          <w:szCs w:val="22"/>
          <w:lang w:val="bs-Latn-BA"/>
        </w:rPr>
        <w:t>Тurizam</w:t>
      </w:r>
    </w:p>
    <w:p w14:paraId="0BAF77F0" w14:textId="4BBF69ED" w:rsidR="00E523AC" w:rsidRPr="00113EFC" w:rsidRDefault="00E002C6" w:rsidP="00E002C6">
      <w:pPr>
        <w:spacing w:before="8" w:line="249" w:lineRule="auto"/>
        <w:ind w:right="47"/>
        <w:rPr>
          <w:rFonts w:asciiTheme="minorHAnsi" w:hAnsiTheme="minorHAnsi" w:cs="Arial"/>
          <w:color w:val="000000"/>
          <w:sz w:val="22"/>
          <w:szCs w:val="22"/>
          <w:shd w:val="clear" w:color="auto" w:fill="FFFFFF"/>
          <w:lang w:val="bs-Latn-BA"/>
        </w:rPr>
      </w:pPr>
      <w:r w:rsidRPr="00113EFC">
        <w:rPr>
          <w:rFonts w:asciiTheme="minorHAnsi" w:hAnsiTheme="minorHAnsi" w:cs="Arial"/>
          <w:sz w:val="22"/>
          <w:szCs w:val="22"/>
          <w:lang w:val="bs-Latn-BA"/>
        </w:rPr>
        <w:t>Općina Bosanski Petrovac raspolaže sa potencijalom za razvoj turizma, koji nažalost nije iskorišten. Turistička zona Oštrelj</w:t>
      </w:r>
      <w:r w:rsidR="003B2907" w:rsidRPr="00113EFC">
        <w:rPr>
          <w:rFonts w:asciiTheme="minorHAnsi" w:hAnsiTheme="minorHAnsi" w:cs="Arial"/>
          <w:sz w:val="22"/>
          <w:szCs w:val="22"/>
          <w:lang w:val="bs-Latn-BA"/>
        </w:rPr>
        <w:t>, kao vazdušna banja i klimatsko odmaralište te</w:t>
      </w:r>
      <w:r w:rsidRPr="00113EFC">
        <w:rPr>
          <w:rFonts w:asciiTheme="minorHAnsi" w:hAnsiTheme="minorHAnsi" w:cs="Arial"/>
          <w:sz w:val="22"/>
          <w:szCs w:val="22"/>
          <w:lang w:val="bs-Latn-BA"/>
        </w:rPr>
        <w:t xml:space="preserve"> izuzetan šumski potencijal, bogat kulturni historijat i drugi turistički potencijali mogu učiniti turizam jednom od pers</w:t>
      </w:r>
      <w:r w:rsidR="0095059E" w:rsidRPr="00113EFC">
        <w:rPr>
          <w:rFonts w:asciiTheme="minorHAnsi" w:hAnsiTheme="minorHAnsi" w:cs="Arial"/>
          <w:sz w:val="22"/>
          <w:szCs w:val="22"/>
          <w:lang w:val="bs-Latn-BA"/>
        </w:rPr>
        <w:t>pektivnih</w:t>
      </w:r>
      <w:r w:rsidRPr="00113EFC">
        <w:rPr>
          <w:rFonts w:asciiTheme="minorHAnsi" w:hAnsiTheme="minorHAnsi" w:cs="Arial"/>
          <w:sz w:val="22"/>
          <w:szCs w:val="22"/>
          <w:lang w:val="bs-Latn-BA"/>
        </w:rPr>
        <w:t xml:space="preserve"> grana djelatnosti na području općine</w:t>
      </w:r>
      <w:r w:rsidR="003B2907" w:rsidRPr="00113EFC">
        <w:rPr>
          <w:rFonts w:asciiTheme="minorHAnsi" w:hAnsiTheme="minorHAnsi" w:cs="Tahoma"/>
          <w:sz w:val="22"/>
          <w:szCs w:val="22"/>
          <w:shd w:val="clear" w:color="auto" w:fill="FFFFFF"/>
          <w:lang w:val="bs-Latn-BA"/>
        </w:rPr>
        <w:t xml:space="preserve">. </w:t>
      </w:r>
      <w:r w:rsidR="00515984" w:rsidRPr="00113EFC">
        <w:rPr>
          <w:rFonts w:asciiTheme="minorHAnsi" w:hAnsiTheme="minorHAnsi"/>
          <w:color w:val="000000"/>
          <w:sz w:val="22"/>
          <w:szCs w:val="22"/>
          <w:shd w:val="clear" w:color="auto" w:fill="FFFFFF"/>
          <w:lang w:val="bs-Latn-BA"/>
        </w:rPr>
        <w:t>Ovaj kraj posjeduje izvrsne uvjete za planinski i lovni turizam. Na obroncima planine Grmeč nalaze se tereni za planinarenje, izlete i lov.</w:t>
      </w:r>
      <w:r w:rsidR="00515984" w:rsidRPr="00113EFC">
        <w:rPr>
          <w:rStyle w:val="apple-converted-space"/>
          <w:rFonts w:asciiTheme="minorHAnsi" w:eastAsiaTheme="majorEastAsia" w:hAnsiTheme="minorHAnsi"/>
          <w:color w:val="000000"/>
          <w:sz w:val="22"/>
          <w:szCs w:val="22"/>
          <w:shd w:val="clear" w:color="auto" w:fill="FFFFFF"/>
          <w:lang w:val="bs-Latn-BA"/>
        </w:rPr>
        <w:t> </w:t>
      </w:r>
      <w:r w:rsidR="007327BD" w:rsidRPr="00113EFC">
        <w:rPr>
          <w:rStyle w:val="apple-converted-space"/>
          <w:rFonts w:asciiTheme="minorHAnsi" w:eastAsiaTheme="majorEastAsia" w:hAnsiTheme="minorHAnsi"/>
          <w:color w:val="000000"/>
          <w:sz w:val="22"/>
          <w:szCs w:val="22"/>
          <w:shd w:val="clear" w:color="auto" w:fill="FFFFFF"/>
          <w:lang w:val="bs-Latn-BA"/>
        </w:rPr>
        <w:t>Osnovne vrste divljači u osnovanom lovištu “</w:t>
      </w:r>
      <w:r w:rsidR="002571DC" w:rsidRPr="00113EFC">
        <w:rPr>
          <w:rStyle w:val="apple-converted-space"/>
          <w:rFonts w:asciiTheme="minorHAnsi" w:eastAsiaTheme="majorEastAsia" w:hAnsiTheme="minorHAnsi"/>
          <w:color w:val="000000"/>
          <w:sz w:val="22"/>
          <w:szCs w:val="22"/>
          <w:shd w:val="clear" w:color="auto" w:fill="FFFFFF"/>
          <w:lang w:val="bs-Latn-BA"/>
        </w:rPr>
        <w:t>Bosanski Petrovac</w:t>
      </w:r>
      <w:r w:rsidR="007327BD" w:rsidRPr="00113EFC">
        <w:rPr>
          <w:rStyle w:val="apple-converted-space"/>
          <w:rFonts w:asciiTheme="minorHAnsi" w:eastAsiaTheme="majorEastAsia" w:hAnsiTheme="minorHAnsi"/>
          <w:color w:val="000000"/>
          <w:sz w:val="22"/>
          <w:szCs w:val="22"/>
          <w:shd w:val="clear" w:color="auto" w:fill="FFFFFF"/>
          <w:lang w:val="bs-Latn-BA"/>
        </w:rPr>
        <w:t>” su srna, divlja svinja, tetrijeb veliki, zec te ostale vrste divljači.</w:t>
      </w:r>
      <w:r w:rsidR="004709C8" w:rsidRPr="00113EFC">
        <w:rPr>
          <w:rStyle w:val="apple-converted-space"/>
          <w:rFonts w:asciiTheme="minorHAnsi" w:eastAsiaTheme="majorEastAsia" w:hAnsiTheme="minorHAnsi"/>
          <w:color w:val="000000"/>
          <w:sz w:val="22"/>
          <w:szCs w:val="22"/>
          <w:shd w:val="clear" w:color="auto" w:fill="FFFFFF"/>
          <w:lang w:val="bs-Latn-BA"/>
        </w:rPr>
        <w:t xml:space="preserve"> </w:t>
      </w:r>
      <w:r w:rsidR="00E523AC" w:rsidRPr="00113EFC">
        <w:rPr>
          <w:rFonts w:asciiTheme="minorHAnsi" w:hAnsiTheme="minorHAnsi" w:cs="Tahoma"/>
          <w:sz w:val="22"/>
          <w:szCs w:val="22"/>
          <w:shd w:val="clear" w:color="auto" w:fill="FFFFFF"/>
          <w:lang w:val="bs-Latn-BA"/>
        </w:rPr>
        <w:t>B</w:t>
      </w:r>
      <w:r w:rsidR="00E523AC" w:rsidRPr="00113EFC">
        <w:rPr>
          <w:rFonts w:asciiTheme="minorHAnsi" w:hAnsiTheme="minorHAnsi" w:cs="Arial"/>
          <w:sz w:val="22"/>
          <w:szCs w:val="22"/>
          <w:shd w:val="clear" w:color="auto" w:fill="FFFFFF"/>
          <w:lang w:val="bs-Latn-BA"/>
        </w:rPr>
        <w:t>osanski Petrovac ima i svoje Medeno polje</w:t>
      </w:r>
      <w:r w:rsidR="00763713" w:rsidRPr="00113EFC">
        <w:rPr>
          <w:rFonts w:asciiTheme="minorHAnsi" w:hAnsiTheme="minorHAnsi" w:cs="Arial"/>
          <w:sz w:val="22"/>
          <w:szCs w:val="22"/>
          <w:shd w:val="clear" w:color="auto" w:fill="FFFFFF"/>
          <w:lang w:val="bs-Latn-BA"/>
        </w:rPr>
        <w:t>,</w:t>
      </w:r>
      <w:r w:rsidR="00E523AC" w:rsidRPr="00113EFC">
        <w:rPr>
          <w:rFonts w:asciiTheme="minorHAnsi" w:hAnsiTheme="minorHAnsi" w:cs="Arial"/>
          <w:sz w:val="22"/>
          <w:szCs w:val="22"/>
          <w:shd w:val="clear" w:color="auto" w:fill="FFFFFF"/>
          <w:lang w:val="bs-Latn-BA"/>
        </w:rPr>
        <w:t xml:space="preserve"> s</w:t>
      </w:r>
      <w:r w:rsidR="00752777" w:rsidRPr="00113EFC">
        <w:rPr>
          <w:rFonts w:asciiTheme="minorHAnsi" w:hAnsiTheme="minorHAnsi" w:cs="Arial"/>
          <w:sz w:val="22"/>
          <w:szCs w:val="22"/>
          <w:shd w:val="clear" w:color="auto" w:fill="FFFFFF"/>
          <w:lang w:val="bs-Latn-BA"/>
        </w:rPr>
        <w:t>inonim za partizansku eskadrilu, koje je potrebno oživjeti za</w:t>
      </w:r>
      <w:r w:rsidR="00E523AC" w:rsidRPr="00113EFC">
        <w:rPr>
          <w:rFonts w:asciiTheme="minorHAnsi" w:hAnsiTheme="minorHAnsi" w:cs="Arial"/>
          <w:sz w:val="22"/>
          <w:szCs w:val="22"/>
          <w:shd w:val="clear" w:color="auto" w:fill="FFFFFF"/>
          <w:lang w:val="bs-Latn-BA"/>
        </w:rPr>
        <w:t xml:space="preserve"> letenje sa malim sport</w:t>
      </w:r>
      <w:r w:rsidR="00752777" w:rsidRPr="00113EFC">
        <w:rPr>
          <w:rFonts w:asciiTheme="minorHAnsi" w:hAnsiTheme="minorHAnsi" w:cs="Arial"/>
          <w:sz w:val="22"/>
          <w:szCs w:val="22"/>
          <w:shd w:val="clear" w:color="auto" w:fill="FFFFFF"/>
          <w:lang w:val="bs-Latn-BA"/>
        </w:rPr>
        <w:t xml:space="preserve">skim avionima i paraglajdinzima. </w:t>
      </w:r>
      <w:r w:rsidR="00E523AC" w:rsidRPr="00113EFC">
        <w:rPr>
          <w:rFonts w:asciiTheme="minorHAnsi" w:hAnsiTheme="minorHAnsi" w:cs="Arial"/>
          <w:color w:val="000000"/>
          <w:sz w:val="22"/>
          <w:szCs w:val="22"/>
          <w:shd w:val="clear" w:color="auto" w:fill="FFFFFF"/>
          <w:lang w:val="bs-Latn-BA"/>
        </w:rPr>
        <w:t>Također, jedno od najvećih i najstarijih etno-sela u BiH, Čardaklije u Vrtočama, odavno su postale destinacija za školske ekskurzije, ali i za diplomatske susrete.</w:t>
      </w:r>
    </w:p>
    <w:p w14:paraId="6598ECDB" w14:textId="448F4304" w:rsidR="00E002C6" w:rsidRPr="00113EFC" w:rsidRDefault="00E002C6" w:rsidP="003B2907">
      <w:pPr>
        <w:spacing w:before="8" w:line="249" w:lineRule="auto"/>
        <w:ind w:right="47"/>
        <w:rPr>
          <w:rFonts w:asciiTheme="minorHAnsi" w:hAnsiTheme="minorHAnsi" w:cs="Arial"/>
          <w:sz w:val="22"/>
          <w:szCs w:val="22"/>
          <w:lang w:val="bs-Latn-BA"/>
        </w:rPr>
      </w:pPr>
      <w:r w:rsidRPr="00BE3149">
        <w:rPr>
          <w:rFonts w:asciiTheme="minorHAnsi" w:hAnsiTheme="minorHAnsi" w:cs="Arial"/>
          <w:sz w:val="22"/>
          <w:szCs w:val="22"/>
          <w:lang w:val="bs-Latn-BA"/>
        </w:rPr>
        <w:t>U proteklom petogodišnjem p</w:t>
      </w:r>
      <w:r w:rsidRPr="00113EFC">
        <w:rPr>
          <w:rFonts w:asciiTheme="minorHAnsi" w:hAnsiTheme="minorHAnsi" w:cs="Arial"/>
          <w:sz w:val="22"/>
          <w:szCs w:val="22"/>
          <w:lang w:val="bs-Latn-BA"/>
        </w:rPr>
        <w:t xml:space="preserve">eriodu, implementirane su određene strateške intervencije u oblasti turizma (priprema analize potencijala seoskog turizma, </w:t>
      </w:r>
      <w:r w:rsidR="00B77597" w:rsidRPr="00113EFC">
        <w:rPr>
          <w:rFonts w:asciiTheme="minorHAnsi" w:hAnsiTheme="minorHAnsi" w:cs="Arial"/>
          <w:sz w:val="22"/>
          <w:szCs w:val="22"/>
          <w:lang w:val="bs-Latn-BA"/>
        </w:rPr>
        <w:t xml:space="preserve">uređenje izletišta Pećina, elektrifikacija do planinskog centra Oštrelj, </w:t>
      </w:r>
      <w:r w:rsidRPr="00113EFC">
        <w:rPr>
          <w:rFonts w:asciiTheme="minorHAnsi" w:hAnsiTheme="minorHAnsi" w:cs="Arial"/>
          <w:sz w:val="22"/>
          <w:szCs w:val="22"/>
          <w:lang w:val="bs-Latn-BA"/>
        </w:rPr>
        <w:t>podrška održavanju petrovačkih manifestacija i sl.), ali je u narednom periodu implementacije Strategije potrebno prioritetizirati projekte koj</w:t>
      </w:r>
      <w:r w:rsidR="00AB3F16">
        <w:rPr>
          <w:rFonts w:asciiTheme="minorHAnsi" w:hAnsiTheme="minorHAnsi" w:cs="Arial"/>
          <w:sz w:val="22"/>
          <w:szCs w:val="22"/>
          <w:lang w:val="bs-Latn-BA"/>
        </w:rPr>
        <w:t>i</w:t>
      </w:r>
      <w:r w:rsidRPr="00113EFC">
        <w:rPr>
          <w:rFonts w:asciiTheme="minorHAnsi" w:hAnsiTheme="minorHAnsi" w:cs="Arial"/>
          <w:sz w:val="22"/>
          <w:szCs w:val="22"/>
          <w:lang w:val="bs-Latn-BA"/>
        </w:rPr>
        <w:t xml:space="preserve"> će imati za cilj iskoriš</w:t>
      </w:r>
      <w:r w:rsidR="003B2907" w:rsidRPr="00113EFC">
        <w:rPr>
          <w:rFonts w:asciiTheme="minorHAnsi" w:hAnsiTheme="minorHAnsi" w:cs="Arial"/>
          <w:sz w:val="22"/>
          <w:szCs w:val="22"/>
          <w:lang w:val="bs-Latn-BA"/>
        </w:rPr>
        <w:t xml:space="preserve">tavanje turističkih potencijala </w:t>
      </w:r>
      <w:r w:rsidR="0095059E" w:rsidRPr="00113EFC">
        <w:rPr>
          <w:rFonts w:asciiTheme="minorHAnsi" w:hAnsiTheme="minorHAnsi" w:cs="Arial"/>
          <w:sz w:val="22"/>
          <w:szCs w:val="22"/>
          <w:lang w:val="bs-Latn-BA"/>
        </w:rPr>
        <w:t>kulturno-historijskog turizma</w:t>
      </w:r>
      <w:r w:rsidR="00C01954">
        <w:rPr>
          <w:rFonts w:asciiTheme="minorHAnsi" w:hAnsiTheme="minorHAnsi" w:cs="Arial"/>
          <w:sz w:val="22"/>
          <w:szCs w:val="22"/>
          <w:lang w:val="bs-Latn-BA"/>
        </w:rPr>
        <w:t>, s obzirom na ograničena sredstva dostupna za ulagabnje u dalji razvoj turističkih potencijala</w:t>
      </w:r>
      <w:r w:rsidR="0095059E" w:rsidRPr="00113EFC">
        <w:rPr>
          <w:rFonts w:asciiTheme="minorHAnsi" w:hAnsiTheme="minorHAnsi" w:cs="Arial"/>
          <w:sz w:val="22"/>
          <w:szCs w:val="22"/>
          <w:lang w:val="bs-Latn-BA"/>
        </w:rPr>
        <w:t>.</w:t>
      </w:r>
      <w:r w:rsidR="00C01954">
        <w:rPr>
          <w:rFonts w:asciiTheme="minorHAnsi" w:hAnsiTheme="minorHAnsi" w:cs="Arial"/>
          <w:sz w:val="22"/>
          <w:szCs w:val="22"/>
          <w:lang w:val="bs-Latn-BA"/>
        </w:rPr>
        <w:t xml:space="preserve"> Također, p</w:t>
      </w:r>
      <w:r w:rsidR="00331D05" w:rsidRPr="00113EFC">
        <w:rPr>
          <w:rFonts w:asciiTheme="minorHAnsi" w:hAnsiTheme="minorHAnsi" w:cs="Arial"/>
          <w:sz w:val="22"/>
          <w:szCs w:val="22"/>
          <w:lang w:val="bs-Latn-BA"/>
        </w:rPr>
        <w:t>odaci o prihodima u sektoru turizma, broju noćenja i broju posjeta turista nisu do sada praćeni na lokalnom nivou i nisu dostupni za analizu</w:t>
      </w:r>
      <w:r w:rsidR="00C01954">
        <w:rPr>
          <w:rFonts w:asciiTheme="minorHAnsi" w:hAnsiTheme="minorHAnsi" w:cs="Arial"/>
          <w:sz w:val="22"/>
          <w:szCs w:val="22"/>
          <w:lang w:val="bs-Latn-BA"/>
        </w:rPr>
        <w:t xml:space="preserve"> te je jako teško utvrditi stvarni uticaj ulaganja u turizam na razvoj lokalne zajednice. Bilo bi dobor da</w:t>
      </w:r>
      <w:r w:rsidR="00331D05" w:rsidRPr="00113EFC">
        <w:rPr>
          <w:rFonts w:asciiTheme="minorHAnsi" w:hAnsiTheme="minorHAnsi" w:cs="Arial"/>
          <w:sz w:val="22"/>
          <w:szCs w:val="22"/>
          <w:lang w:val="bs-Latn-BA"/>
        </w:rPr>
        <w:t xml:space="preserve"> se u narednom periodu pokuša</w:t>
      </w:r>
      <w:r w:rsidR="00C01954">
        <w:rPr>
          <w:rFonts w:asciiTheme="minorHAnsi" w:hAnsiTheme="minorHAnsi" w:cs="Arial"/>
          <w:sz w:val="22"/>
          <w:szCs w:val="22"/>
          <w:lang w:val="bs-Latn-BA"/>
        </w:rPr>
        <w:t>ju</w:t>
      </w:r>
      <w:r w:rsidR="00331D05" w:rsidRPr="00113EFC">
        <w:rPr>
          <w:rFonts w:asciiTheme="minorHAnsi" w:hAnsiTheme="minorHAnsi" w:cs="Arial"/>
          <w:sz w:val="22"/>
          <w:szCs w:val="22"/>
          <w:lang w:val="bs-Latn-BA"/>
        </w:rPr>
        <w:t xml:space="preserve"> uspostaviti mehanizmi za praćenje turističkih podataka</w:t>
      </w:r>
      <w:r w:rsidR="00C01954">
        <w:rPr>
          <w:rFonts w:asciiTheme="minorHAnsi" w:hAnsiTheme="minorHAnsi" w:cs="Arial"/>
          <w:sz w:val="22"/>
          <w:szCs w:val="22"/>
          <w:lang w:val="bs-Latn-BA"/>
        </w:rPr>
        <w:t xml:space="preserve"> kako bi se stvorila platforma za buduća ulaganja u turizam na području općine Bosanski Petrovac</w:t>
      </w:r>
      <w:r w:rsidR="00331D05" w:rsidRPr="00113EFC">
        <w:rPr>
          <w:rFonts w:asciiTheme="minorHAnsi" w:hAnsiTheme="minorHAnsi" w:cs="Arial"/>
          <w:sz w:val="22"/>
          <w:szCs w:val="22"/>
          <w:lang w:val="bs-Latn-BA"/>
        </w:rPr>
        <w:t xml:space="preserve">. </w:t>
      </w:r>
    </w:p>
    <w:p w14:paraId="36C37004" w14:textId="77777777" w:rsidR="00DC65DF" w:rsidRPr="00113EFC" w:rsidRDefault="00DC65DF" w:rsidP="00DC65DF">
      <w:pPr>
        <w:pStyle w:val="ListParagraph"/>
        <w:ind w:left="1080"/>
        <w:outlineLvl w:val="2"/>
        <w:rPr>
          <w:rFonts w:cs="Arial"/>
          <w:b/>
          <w:lang w:val="bs-Latn-BA"/>
        </w:rPr>
      </w:pPr>
    </w:p>
    <w:p w14:paraId="02AD16DC" w14:textId="77777777" w:rsidR="007E11A6" w:rsidRPr="00113EFC" w:rsidRDefault="003B59C4" w:rsidP="00575750">
      <w:pPr>
        <w:pStyle w:val="ListParagraph"/>
        <w:numPr>
          <w:ilvl w:val="2"/>
          <w:numId w:val="2"/>
        </w:numPr>
        <w:outlineLvl w:val="2"/>
        <w:rPr>
          <w:rFonts w:cs="Arial"/>
          <w:b/>
          <w:lang w:val="bs-Latn-BA"/>
        </w:rPr>
      </w:pPr>
      <w:bookmarkStart w:id="6" w:name="_Toc471222348"/>
      <w:r w:rsidRPr="00113EFC">
        <w:rPr>
          <w:rFonts w:cs="Arial"/>
          <w:b/>
          <w:lang w:val="bs-Latn-BA"/>
        </w:rPr>
        <w:t>Pr</w:t>
      </w:r>
      <w:r w:rsidR="002958FF" w:rsidRPr="00113EFC">
        <w:rPr>
          <w:rFonts w:cs="Arial"/>
          <w:b/>
          <w:lang w:val="bs-Latn-BA"/>
        </w:rPr>
        <w:t xml:space="preserve">egled stanja i kretanja </w:t>
      </w:r>
      <w:r w:rsidRPr="00113EFC">
        <w:rPr>
          <w:rFonts w:cs="Arial"/>
          <w:b/>
          <w:lang w:val="bs-Latn-BA"/>
        </w:rPr>
        <w:t>na tržištu rada</w:t>
      </w:r>
      <w:bookmarkEnd w:id="6"/>
    </w:p>
    <w:p w14:paraId="45529B63" w14:textId="77777777" w:rsidR="00E002C6" w:rsidRPr="00113EFC" w:rsidRDefault="00E002C6" w:rsidP="00E002C6">
      <w:pPr>
        <w:outlineLvl w:val="2"/>
        <w:rPr>
          <w:rFonts w:cs="Arial"/>
          <w:b/>
          <w:lang w:val="bs-Latn-BA"/>
        </w:rPr>
      </w:pPr>
    </w:p>
    <w:p w14:paraId="0D1FF7EB" w14:textId="44673119" w:rsidR="00E002C6" w:rsidRPr="00113EFC" w:rsidRDefault="00E002C6" w:rsidP="00E002C6">
      <w:pPr>
        <w:rPr>
          <w:rFonts w:asciiTheme="minorHAnsi" w:hAnsiTheme="minorHAnsi" w:cs="Arial"/>
          <w:sz w:val="22"/>
          <w:szCs w:val="22"/>
          <w:lang w:val="bs-Latn-BA"/>
        </w:rPr>
      </w:pPr>
      <w:r w:rsidRPr="00113EFC">
        <w:rPr>
          <w:rFonts w:asciiTheme="minorHAnsi" w:hAnsiTheme="minorHAnsi" w:cs="Arial"/>
          <w:sz w:val="22"/>
          <w:szCs w:val="22"/>
          <w:lang w:val="bs-Latn-BA"/>
        </w:rPr>
        <w:t xml:space="preserve">Broj zaposlenih na području općine Bosanski Petrovac kontinuirano je rastao od 2011. do 2014. godine, da bi u 2015. godini, kada je broj zaposlenih iznosio 1.078, </w:t>
      </w:r>
      <w:r w:rsidR="00AB3F16">
        <w:rPr>
          <w:rFonts w:asciiTheme="minorHAnsi" w:hAnsiTheme="minorHAnsi" w:cs="Arial"/>
          <w:sz w:val="22"/>
          <w:szCs w:val="22"/>
          <w:lang w:val="bs-Latn-BA"/>
        </w:rPr>
        <w:t xml:space="preserve">bio </w:t>
      </w:r>
      <w:r w:rsidRPr="00113EFC">
        <w:rPr>
          <w:rFonts w:asciiTheme="minorHAnsi" w:hAnsiTheme="minorHAnsi" w:cs="Arial"/>
          <w:sz w:val="22"/>
          <w:szCs w:val="22"/>
          <w:lang w:val="bs-Latn-BA"/>
        </w:rPr>
        <w:t>zabilježen pad broja zaposlenih za 34 osobe u odnosu na 2014. godinu. Evidentna je i značajna razlika u zaposlenosti između muškaraca i žena, gdje oko dvije trećine u ukupnoj zaposlenosti zauzimaju osobe muškog spola, što implicira potrebu strateških intervencija usmjerenih ka zapošljavanju ženske radne snage.</w:t>
      </w:r>
    </w:p>
    <w:p w14:paraId="1E769969" w14:textId="77777777" w:rsidR="00E002C6" w:rsidRPr="00113EFC" w:rsidRDefault="00E002C6" w:rsidP="00E002C6">
      <w:pPr>
        <w:rPr>
          <w:rFonts w:asciiTheme="minorHAnsi" w:hAnsiTheme="minorHAnsi" w:cs="Arial"/>
          <w:sz w:val="22"/>
          <w:szCs w:val="22"/>
          <w:lang w:val="bs-Latn-BA"/>
        </w:rPr>
      </w:pPr>
    </w:p>
    <w:p w14:paraId="46E81CF9" w14:textId="77777777" w:rsidR="00E002C6" w:rsidRPr="00113EFC" w:rsidRDefault="00E002C6" w:rsidP="00E002C6">
      <w:pPr>
        <w:rPr>
          <w:rFonts w:asciiTheme="minorHAnsi" w:hAnsiTheme="minorHAnsi" w:cs="Arial"/>
          <w:sz w:val="22"/>
          <w:szCs w:val="22"/>
          <w:lang w:val="bs-Latn-BA"/>
        </w:rPr>
      </w:pPr>
      <w:r w:rsidRPr="00113EFC">
        <w:rPr>
          <w:rFonts w:asciiTheme="minorHAnsi" w:hAnsiTheme="minorHAnsi" w:cs="Arial"/>
          <w:sz w:val="22"/>
          <w:szCs w:val="22"/>
          <w:lang w:val="bs-Latn-BA"/>
        </w:rPr>
        <w:lastRenderedPageBreak/>
        <w:t xml:space="preserve">Opisani trend kontinuiranog povećanja zaposlenosti pratio je trend smanjenja nezaposlenosti do 2014. godine. Kada se posmatra 2015. godina, kada je broj nezaposlenih iznosio 1.114 osoba, u odnosu na 2011. godinu uočava se pad broja nezaposlenih za 45. </w:t>
      </w:r>
    </w:p>
    <w:p w14:paraId="51AC4F67" w14:textId="77777777" w:rsidR="00E002C6" w:rsidRPr="00113EFC" w:rsidRDefault="00E002C6" w:rsidP="00E002C6">
      <w:pPr>
        <w:rPr>
          <w:rFonts w:asciiTheme="minorHAnsi" w:hAnsiTheme="minorHAnsi" w:cs="Arial"/>
          <w:sz w:val="22"/>
          <w:szCs w:val="22"/>
          <w:lang w:val="bs-Latn-BA"/>
        </w:rPr>
      </w:pPr>
    </w:p>
    <w:p w14:paraId="5A6EFF2E" w14:textId="77777777" w:rsidR="00E002C6" w:rsidRPr="00113EFC" w:rsidRDefault="00E002C6" w:rsidP="00E002C6">
      <w:pPr>
        <w:jc w:val="center"/>
        <w:rPr>
          <w:rFonts w:asciiTheme="minorHAnsi" w:hAnsiTheme="minorHAnsi" w:cs="Arial"/>
          <w:sz w:val="22"/>
          <w:szCs w:val="22"/>
          <w:lang w:val="bs-Latn-BA"/>
        </w:rPr>
      </w:pPr>
      <w:r w:rsidRPr="00113EFC">
        <w:rPr>
          <w:noProof/>
          <w:lang w:val="en-US" w:eastAsia="en-US"/>
        </w:rPr>
        <w:drawing>
          <wp:inline distT="0" distB="0" distL="0" distR="0" wp14:anchorId="37F2078B" wp14:editId="5B182B52">
            <wp:extent cx="4029075" cy="2276475"/>
            <wp:effectExtent l="0" t="0" r="9525"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405C9A" w14:textId="77777777" w:rsidR="00E002C6" w:rsidRPr="00113EFC" w:rsidRDefault="00E002C6" w:rsidP="00E002C6">
      <w:pPr>
        <w:rPr>
          <w:rFonts w:asciiTheme="minorHAnsi" w:hAnsiTheme="minorHAnsi" w:cs="Arial"/>
          <w:sz w:val="22"/>
          <w:szCs w:val="22"/>
          <w:lang w:val="bs-Latn-BA"/>
        </w:rPr>
      </w:pPr>
    </w:p>
    <w:p w14:paraId="132D786F" w14:textId="77777777" w:rsidR="00E002C6" w:rsidRPr="00113EFC" w:rsidRDefault="00E002C6" w:rsidP="00E002C6">
      <w:pPr>
        <w:jc w:val="center"/>
        <w:rPr>
          <w:rFonts w:asciiTheme="minorHAnsi" w:hAnsiTheme="minorHAnsi" w:cs="Arial"/>
          <w:sz w:val="22"/>
          <w:szCs w:val="22"/>
          <w:lang w:val="bs-Latn-BA"/>
        </w:rPr>
      </w:pPr>
      <w:r w:rsidRPr="00113EFC">
        <w:rPr>
          <w:rFonts w:asciiTheme="minorHAnsi" w:hAnsiTheme="minorHAnsi" w:cs="Arial"/>
          <w:sz w:val="22"/>
          <w:szCs w:val="22"/>
          <w:lang w:val="bs-Latn-BA"/>
        </w:rPr>
        <w:t xml:space="preserve">Slika 2. Broj zaposlenih i broj nezaposlenih </w:t>
      </w:r>
    </w:p>
    <w:p w14:paraId="5271F0CC" w14:textId="77777777" w:rsidR="00E002C6" w:rsidRPr="00113EFC" w:rsidRDefault="00E002C6" w:rsidP="00E002C6">
      <w:pPr>
        <w:rPr>
          <w:rFonts w:asciiTheme="minorHAnsi" w:hAnsiTheme="minorHAnsi" w:cs="Arial"/>
          <w:sz w:val="22"/>
          <w:szCs w:val="22"/>
          <w:lang w:val="bs-Latn-BA"/>
        </w:rPr>
      </w:pPr>
    </w:p>
    <w:p w14:paraId="782F9DF8" w14:textId="003FA50E" w:rsidR="00E002C6" w:rsidRPr="00113EFC" w:rsidRDefault="00E002C6" w:rsidP="00E002C6">
      <w:pPr>
        <w:rPr>
          <w:rFonts w:asciiTheme="minorHAnsi" w:hAnsiTheme="minorHAnsi" w:cs="Arial"/>
          <w:sz w:val="22"/>
          <w:szCs w:val="22"/>
          <w:lang w:val="bs-Latn-BA"/>
        </w:rPr>
      </w:pPr>
      <w:r w:rsidRPr="00113EFC">
        <w:rPr>
          <w:rFonts w:asciiTheme="minorHAnsi" w:hAnsiTheme="minorHAnsi" w:cs="Arial"/>
          <w:sz w:val="22"/>
          <w:szCs w:val="22"/>
          <w:lang w:val="bs-Latn-BA"/>
        </w:rPr>
        <w:t>Posmatrajući strukturu nezaposle</w:t>
      </w:r>
      <w:r w:rsidR="0085495A" w:rsidRPr="00113EFC">
        <w:rPr>
          <w:rFonts w:asciiTheme="minorHAnsi" w:hAnsiTheme="minorHAnsi" w:cs="Arial"/>
          <w:sz w:val="22"/>
          <w:szCs w:val="22"/>
          <w:lang w:val="bs-Latn-BA"/>
        </w:rPr>
        <w:t>nih osoba prema kvalifikacijama</w:t>
      </w:r>
      <w:r w:rsidR="00AB3F16">
        <w:rPr>
          <w:rFonts w:asciiTheme="minorHAnsi" w:hAnsiTheme="minorHAnsi" w:cs="Arial"/>
          <w:sz w:val="22"/>
          <w:szCs w:val="22"/>
          <w:lang w:val="bs-Latn-BA"/>
        </w:rPr>
        <w:t xml:space="preserve"> </w:t>
      </w:r>
      <w:r w:rsidR="00F8288C" w:rsidRPr="00113EFC">
        <w:rPr>
          <w:rFonts w:asciiTheme="minorHAnsi" w:hAnsiTheme="minorHAnsi" w:cs="Arial"/>
          <w:sz w:val="22"/>
          <w:szCs w:val="22"/>
          <w:lang w:val="bs-Latn-BA"/>
        </w:rPr>
        <w:t>u 2015. godini</w:t>
      </w:r>
      <w:r w:rsidR="0085495A" w:rsidRPr="00113EFC">
        <w:rPr>
          <w:rFonts w:asciiTheme="minorHAnsi" w:hAnsiTheme="minorHAnsi" w:cs="Arial"/>
          <w:sz w:val="22"/>
          <w:szCs w:val="22"/>
          <w:lang w:val="bs-Latn-BA"/>
        </w:rPr>
        <w:t>, zaključuje se da se</w:t>
      </w:r>
      <w:r w:rsidR="00763713" w:rsidRPr="00113EFC">
        <w:rPr>
          <w:rFonts w:asciiTheme="minorHAnsi" w:hAnsiTheme="minorHAnsi" w:cs="Arial"/>
          <w:sz w:val="22"/>
          <w:szCs w:val="22"/>
          <w:lang w:val="bs-Latn-BA"/>
        </w:rPr>
        <w:t xml:space="preserve"> </w:t>
      </w:r>
      <w:r w:rsidRPr="00113EFC">
        <w:rPr>
          <w:rFonts w:asciiTheme="minorHAnsi" w:hAnsiTheme="minorHAnsi" w:cs="Arial"/>
          <w:sz w:val="22"/>
          <w:szCs w:val="22"/>
          <w:lang w:val="bs-Latn-BA"/>
        </w:rPr>
        <w:t>i d</w:t>
      </w:r>
      <w:r w:rsidR="0085495A" w:rsidRPr="00113EFC">
        <w:rPr>
          <w:rFonts w:asciiTheme="minorHAnsi" w:hAnsiTheme="minorHAnsi" w:cs="Arial"/>
          <w:sz w:val="22"/>
          <w:szCs w:val="22"/>
          <w:lang w:val="bs-Latn-BA"/>
        </w:rPr>
        <w:t>alje</w:t>
      </w:r>
      <w:r w:rsidRPr="00113EFC">
        <w:rPr>
          <w:rFonts w:asciiTheme="minorHAnsi" w:hAnsiTheme="minorHAnsi" w:cs="Arial"/>
          <w:sz w:val="22"/>
          <w:szCs w:val="22"/>
          <w:lang w:val="bs-Latn-BA"/>
        </w:rPr>
        <w:t xml:space="preserve"> najveći udio odnosi na radnike</w:t>
      </w:r>
      <w:r w:rsidR="00F8288C" w:rsidRPr="00113EFC">
        <w:rPr>
          <w:rFonts w:asciiTheme="minorHAnsi" w:hAnsiTheme="minorHAnsi" w:cs="Arial"/>
          <w:sz w:val="22"/>
          <w:szCs w:val="22"/>
          <w:lang w:val="bs-Latn-BA"/>
        </w:rPr>
        <w:t xml:space="preserve"> sa KV (425, </w:t>
      </w:r>
      <w:r w:rsidR="0085495A" w:rsidRPr="00113EFC">
        <w:rPr>
          <w:rFonts w:asciiTheme="minorHAnsi" w:hAnsiTheme="minorHAnsi" w:cs="Arial"/>
          <w:sz w:val="22"/>
          <w:szCs w:val="22"/>
          <w:lang w:val="bs-Latn-BA"/>
        </w:rPr>
        <w:t xml:space="preserve">odnosno </w:t>
      </w:r>
      <w:r w:rsidR="00F8288C" w:rsidRPr="00113EFC">
        <w:rPr>
          <w:rFonts w:asciiTheme="minorHAnsi" w:hAnsiTheme="minorHAnsi" w:cs="Arial"/>
          <w:sz w:val="22"/>
          <w:szCs w:val="22"/>
          <w:lang w:val="bs-Latn-BA"/>
        </w:rPr>
        <w:t>38%) i NKV (</w:t>
      </w:r>
      <w:r w:rsidR="0085495A" w:rsidRPr="00113EFC">
        <w:rPr>
          <w:rFonts w:asciiTheme="minorHAnsi" w:hAnsiTheme="minorHAnsi" w:cs="Arial"/>
          <w:sz w:val="22"/>
          <w:szCs w:val="22"/>
          <w:lang w:val="bs-Latn-BA"/>
        </w:rPr>
        <w:t xml:space="preserve">351, odnosno </w:t>
      </w:r>
      <w:r w:rsidR="00F8288C" w:rsidRPr="00113EFC">
        <w:rPr>
          <w:rFonts w:asciiTheme="minorHAnsi" w:hAnsiTheme="minorHAnsi" w:cs="Arial"/>
          <w:sz w:val="22"/>
          <w:szCs w:val="22"/>
          <w:lang w:val="bs-Latn-BA"/>
        </w:rPr>
        <w:t>32%)</w:t>
      </w:r>
      <w:r w:rsidRPr="00113EFC">
        <w:rPr>
          <w:rFonts w:asciiTheme="minorHAnsi" w:hAnsiTheme="minorHAnsi" w:cs="Arial"/>
          <w:sz w:val="22"/>
          <w:szCs w:val="22"/>
          <w:lang w:val="bs-Latn-BA"/>
        </w:rPr>
        <w:t>, dok je nešto veći udio nezaposle</w:t>
      </w:r>
      <w:r w:rsidR="003B59C4" w:rsidRPr="00113EFC">
        <w:rPr>
          <w:rFonts w:asciiTheme="minorHAnsi" w:hAnsiTheme="minorHAnsi" w:cs="Arial"/>
          <w:sz w:val="22"/>
          <w:szCs w:val="22"/>
          <w:lang w:val="bs-Latn-BA"/>
        </w:rPr>
        <w:t>nih sa visokom stručnom spremom</w:t>
      </w:r>
      <w:r w:rsidR="00F8288C" w:rsidRPr="00113EFC">
        <w:rPr>
          <w:rFonts w:asciiTheme="minorHAnsi" w:hAnsiTheme="minorHAnsi" w:cs="Arial"/>
          <w:sz w:val="22"/>
          <w:szCs w:val="22"/>
          <w:lang w:val="bs-Latn-BA"/>
        </w:rPr>
        <w:t xml:space="preserve"> (</w:t>
      </w:r>
      <w:r w:rsidR="0085495A" w:rsidRPr="00113EFC">
        <w:rPr>
          <w:rFonts w:asciiTheme="minorHAnsi" w:hAnsiTheme="minorHAnsi" w:cs="Arial"/>
          <w:sz w:val="22"/>
          <w:szCs w:val="22"/>
          <w:lang w:val="bs-Latn-BA"/>
        </w:rPr>
        <w:t xml:space="preserve">42, odnosno </w:t>
      </w:r>
      <w:r w:rsidR="00F8288C" w:rsidRPr="00113EFC">
        <w:rPr>
          <w:rFonts w:asciiTheme="minorHAnsi" w:hAnsiTheme="minorHAnsi" w:cs="Arial"/>
          <w:sz w:val="22"/>
          <w:szCs w:val="22"/>
          <w:lang w:val="bs-Latn-BA"/>
        </w:rPr>
        <w:t>4%)</w:t>
      </w:r>
      <w:r w:rsidR="00763713" w:rsidRPr="00113EFC">
        <w:rPr>
          <w:rFonts w:asciiTheme="minorHAnsi" w:hAnsiTheme="minorHAnsi" w:cs="Arial"/>
          <w:sz w:val="22"/>
          <w:szCs w:val="22"/>
          <w:lang w:val="bs-Latn-BA"/>
        </w:rPr>
        <w:t xml:space="preserve"> </w:t>
      </w:r>
      <w:r w:rsidR="00F8288C" w:rsidRPr="00113EFC">
        <w:rPr>
          <w:rFonts w:asciiTheme="minorHAnsi" w:hAnsiTheme="minorHAnsi" w:cs="Arial"/>
          <w:sz w:val="22"/>
          <w:szCs w:val="22"/>
          <w:lang w:val="bs-Latn-BA"/>
        </w:rPr>
        <w:t>u odnosu na udio u 2011. godini (</w:t>
      </w:r>
      <w:r w:rsidR="0085495A" w:rsidRPr="00113EFC">
        <w:rPr>
          <w:rFonts w:asciiTheme="minorHAnsi" w:hAnsiTheme="minorHAnsi" w:cs="Arial"/>
          <w:sz w:val="22"/>
          <w:szCs w:val="22"/>
          <w:lang w:val="bs-Latn-BA"/>
        </w:rPr>
        <w:t xml:space="preserve">35, odnosno </w:t>
      </w:r>
      <w:r w:rsidR="00F8288C" w:rsidRPr="00113EFC">
        <w:rPr>
          <w:rFonts w:asciiTheme="minorHAnsi" w:hAnsiTheme="minorHAnsi" w:cs="Arial"/>
          <w:sz w:val="22"/>
          <w:szCs w:val="22"/>
          <w:lang w:val="bs-Latn-BA"/>
        </w:rPr>
        <w:t>3%)</w:t>
      </w:r>
      <w:r w:rsidR="003B59C4" w:rsidRPr="00113EFC">
        <w:rPr>
          <w:rFonts w:asciiTheme="minorHAnsi" w:hAnsiTheme="minorHAnsi" w:cs="Arial"/>
          <w:sz w:val="22"/>
          <w:szCs w:val="22"/>
          <w:lang w:val="bs-Latn-BA"/>
        </w:rPr>
        <w:t xml:space="preserve">. </w:t>
      </w:r>
    </w:p>
    <w:p w14:paraId="55CC2775" w14:textId="77777777" w:rsidR="00E002C6" w:rsidRPr="00113EFC" w:rsidRDefault="00E002C6" w:rsidP="00E002C6">
      <w:pPr>
        <w:rPr>
          <w:rFonts w:asciiTheme="minorHAnsi" w:hAnsiTheme="minorHAnsi" w:cs="Arial"/>
          <w:sz w:val="22"/>
          <w:szCs w:val="22"/>
          <w:lang w:val="bs-Latn-BA"/>
        </w:rPr>
      </w:pPr>
    </w:p>
    <w:p w14:paraId="141290CB" w14:textId="0E2D9A1F" w:rsidR="00E002C6" w:rsidRPr="00113EFC" w:rsidRDefault="00E002C6" w:rsidP="00E002C6">
      <w:pPr>
        <w:rPr>
          <w:rFonts w:asciiTheme="minorHAnsi" w:hAnsiTheme="minorHAnsi" w:cs="Arial"/>
          <w:sz w:val="22"/>
          <w:szCs w:val="22"/>
          <w:lang w:val="bs-Latn-BA"/>
        </w:rPr>
      </w:pPr>
      <w:r w:rsidRPr="00113EFC">
        <w:rPr>
          <w:rFonts w:asciiTheme="minorHAnsi" w:hAnsiTheme="minorHAnsi" w:cs="Arial"/>
          <w:sz w:val="22"/>
          <w:szCs w:val="22"/>
          <w:lang w:val="bs-Latn-BA"/>
        </w:rPr>
        <w:t>Prema starosnoj strukturi, najveći broj nezaposlenih je u dobnoj skupini između 50 i 60 godina (277 osoba), a 53% nezaposlenih čeka na zaposlenje duže od 48 mjeseci.</w:t>
      </w:r>
    </w:p>
    <w:p w14:paraId="274974B2" w14:textId="77777777" w:rsidR="00F8288C" w:rsidRPr="00BE3149" w:rsidRDefault="00F8288C" w:rsidP="00F8288C">
      <w:pPr>
        <w:rPr>
          <w:rFonts w:asciiTheme="minorHAnsi" w:hAnsiTheme="minorHAnsi" w:cs="Arial"/>
          <w:sz w:val="22"/>
          <w:szCs w:val="22"/>
          <w:lang w:val="bs-Latn-BA"/>
        </w:rPr>
      </w:pPr>
    </w:p>
    <w:p w14:paraId="480E85F0" w14:textId="77777777" w:rsidR="00F8288C" w:rsidRPr="00113EFC" w:rsidRDefault="00F8288C" w:rsidP="00F8288C">
      <w:pPr>
        <w:rPr>
          <w:rFonts w:asciiTheme="minorHAnsi" w:hAnsiTheme="minorHAnsi" w:cs="Arial"/>
          <w:sz w:val="22"/>
          <w:szCs w:val="22"/>
          <w:lang w:val="bs-Latn-BA"/>
        </w:rPr>
      </w:pPr>
      <w:r w:rsidRPr="00113EFC">
        <w:rPr>
          <w:rFonts w:asciiTheme="minorHAnsi" w:hAnsiTheme="minorHAnsi" w:cs="Arial"/>
          <w:sz w:val="22"/>
          <w:szCs w:val="22"/>
          <w:lang w:val="bs-Latn-BA"/>
        </w:rPr>
        <w:t xml:space="preserve">Iznos prosječne mjesečne plate na području općine Bosanski Petrovac kontinuirano je u porastu od 2013. godine, a ista je, u 2015. godini, iznosila 749 KM. Najviši iznos prosječne mjesečne plate zabilježen je u djelatnosti proizvodnje i opskrbe električnom energijom, plinom i vodom (1.517 KM) i javnoj upravi i odbrani (1.232 KM), dok je najniži iznos zabilježen u djelatnosti domaćinstava u poljoprivredi (250 KM). </w:t>
      </w:r>
    </w:p>
    <w:p w14:paraId="703527A5" w14:textId="77777777" w:rsidR="00F8288C" w:rsidRPr="00113EFC" w:rsidRDefault="00F8288C" w:rsidP="00F8288C">
      <w:pPr>
        <w:rPr>
          <w:rFonts w:asciiTheme="minorHAnsi" w:hAnsiTheme="minorHAnsi" w:cs="Arial"/>
          <w:sz w:val="22"/>
          <w:szCs w:val="22"/>
          <w:lang w:val="bs-Latn-BA"/>
        </w:rPr>
      </w:pPr>
    </w:p>
    <w:p w14:paraId="423ECE84" w14:textId="25CD6517" w:rsidR="00F8288C" w:rsidRPr="00113EFC" w:rsidRDefault="00F8288C" w:rsidP="00F8288C">
      <w:pPr>
        <w:spacing w:before="120"/>
        <w:rPr>
          <w:rFonts w:asciiTheme="minorHAnsi" w:hAnsiTheme="minorHAnsi"/>
          <w:sz w:val="22"/>
          <w:szCs w:val="22"/>
          <w:lang w:val="bs-Latn-BA"/>
        </w:rPr>
      </w:pPr>
      <w:r w:rsidRPr="00113EFC">
        <w:rPr>
          <w:rFonts w:asciiTheme="minorHAnsi" w:hAnsiTheme="minorHAnsi"/>
          <w:sz w:val="22"/>
          <w:szCs w:val="22"/>
          <w:lang w:val="bs-Latn-BA"/>
        </w:rPr>
        <w:t xml:space="preserve">Broj penzionera u periodu 2011-2015 na području općine </w:t>
      </w:r>
      <w:r w:rsidR="00923911" w:rsidRPr="00113EFC">
        <w:rPr>
          <w:rFonts w:asciiTheme="minorHAnsi" w:hAnsiTheme="minorHAnsi"/>
          <w:sz w:val="22"/>
          <w:szCs w:val="22"/>
          <w:lang w:val="bs-Latn-BA"/>
        </w:rPr>
        <w:t xml:space="preserve">Bosanski Petrovac </w:t>
      </w:r>
      <w:r w:rsidRPr="00113EFC">
        <w:rPr>
          <w:rFonts w:asciiTheme="minorHAnsi" w:hAnsiTheme="minorHAnsi"/>
          <w:sz w:val="22"/>
          <w:szCs w:val="22"/>
          <w:lang w:val="bs-Latn-BA"/>
        </w:rPr>
        <w:t>je u porastu tako da je 2015. godine evidentiran</w:t>
      </w:r>
      <w:r w:rsidR="00E454BC" w:rsidRPr="00113EFC">
        <w:rPr>
          <w:rFonts w:asciiTheme="minorHAnsi" w:hAnsiTheme="minorHAnsi"/>
          <w:sz w:val="22"/>
          <w:szCs w:val="22"/>
          <w:lang w:val="bs-Latn-BA"/>
        </w:rPr>
        <w:t xml:space="preserve"> </w:t>
      </w:r>
      <w:r w:rsidRPr="00113EFC">
        <w:rPr>
          <w:rFonts w:asciiTheme="minorHAnsi" w:hAnsiTheme="minorHAnsi"/>
          <w:sz w:val="22"/>
          <w:szCs w:val="22"/>
          <w:lang w:val="bs-Latn-BA"/>
        </w:rPr>
        <w:t>601 korisnik penzije (starosne, invalid</w:t>
      </w:r>
      <w:r w:rsidR="008E4FBD" w:rsidRPr="00113EFC">
        <w:rPr>
          <w:rFonts w:asciiTheme="minorHAnsi" w:hAnsiTheme="minorHAnsi"/>
          <w:sz w:val="22"/>
          <w:szCs w:val="22"/>
          <w:lang w:val="bs-Latn-BA"/>
        </w:rPr>
        <w:t>ske i porodične), što je za 3</w:t>
      </w:r>
      <w:r w:rsidRPr="00113EFC">
        <w:rPr>
          <w:rFonts w:asciiTheme="minorHAnsi" w:hAnsiTheme="minorHAnsi"/>
          <w:sz w:val="22"/>
          <w:szCs w:val="22"/>
          <w:lang w:val="bs-Latn-BA"/>
        </w:rPr>
        <w:t xml:space="preserve">% više u odnosu na 2011. godinu. </w:t>
      </w:r>
      <w:r w:rsidR="003E201B" w:rsidRPr="00113EFC">
        <w:rPr>
          <w:rFonts w:asciiTheme="minorHAnsi" w:hAnsiTheme="minorHAnsi"/>
          <w:sz w:val="22"/>
          <w:szCs w:val="22"/>
          <w:lang w:val="bs-Latn-BA"/>
        </w:rPr>
        <w:t>Broj zaposlenih na 1 penzionera je 1,8</w:t>
      </w:r>
      <w:r w:rsidRPr="00113EFC">
        <w:rPr>
          <w:rFonts w:asciiTheme="minorHAnsi" w:hAnsiTheme="minorHAnsi"/>
          <w:sz w:val="22"/>
          <w:szCs w:val="22"/>
          <w:lang w:val="bs-Latn-BA"/>
        </w:rPr>
        <w:t>, a iznos prosječne penzije u 2015. godini je  iznosio 319,60 KM što je za 7,8% manje u odnosu na prosječnu penziju na nivou USK-a, što ukazuje na ranjivost ove osjetljive kategorije stanovnika.</w:t>
      </w:r>
    </w:p>
    <w:p w14:paraId="7E85753E" w14:textId="77777777" w:rsidR="00F8288C" w:rsidRPr="00BE3149" w:rsidRDefault="00F8288C" w:rsidP="00F8288C">
      <w:pPr>
        <w:rPr>
          <w:rFonts w:asciiTheme="minorHAnsi" w:hAnsiTheme="minorHAnsi" w:cs="Arial"/>
          <w:sz w:val="22"/>
          <w:szCs w:val="22"/>
          <w:lang w:val="bs-Latn-BA"/>
        </w:rPr>
      </w:pPr>
    </w:p>
    <w:p w14:paraId="60EFBCD0" w14:textId="77777777" w:rsidR="00B979D3" w:rsidRPr="00113EFC" w:rsidRDefault="008E4FBD" w:rsidP="00575750">
      <w:pPr>
        <w:pStyle w:val="ListParagraph"/>
        <w:numPr>
          <w:ilvl w:val="2"/>
          <w:numId w:val="2"/>
        </w:numPr>
        <w:outlineLvl w:val="2"/>
        <w:rPr>
          <w:rFonts w:cs="Arial"/>
          <w:b/>
          <w:lang w:val="bs-Latn-BA"/>
        </w:rPr>
      </w:pPr>
      <w:bookmarkStart w:id="7" w:name="_Toc471222349"/>
      <w:r w:rsidRPr="00113EFC">
        <w:rPr>
          <w:rFonts w:cs="Arial"/>
          <w:b/>
          <w:lang w:val="bs-Latn-BA"/>
        </w:rPr>
        <w:t>Pr</w:t>
      </w:r>
      <w:r w:rsidR="002958FF" w:rsidRPr="00113EFC">
        <w:rPr>
          <w:rFonts w:cs="Arial"/>
          <w:b/>
          <w:lang w:val="bs-Latn-BA"/>
        </w:rPr>
        <w:t>egled stanja i kretanja</w:t>
      </w:r>
      <w:r w:rsidRPr="00113EFC">
        <w:rPr>
          <w:rFonts w:cs="Arial"/>
          <w:b/>
          <w:lang w:val="bs-Latn-BA"/>
        </w:rPr>
        <w:t xml:space="preserve"> u društvenom sektoru</w:t>
      </w:r>
      <w:bookmarkEnd w:id="7"/>
    </w:p>
    <w:p w14:paraId="682B69FA" w14:textId="77777777" w:rsidR="008E4FBD" w:rsidRPr="00113EFC" w:rsidRDefault="008E4FBD" w:rsidP="00B979D3">
      <w:pPr>
        <w:rPr>
          <w:rFonts w:asciiTheme="minorHAnsi" w:hAnsiTheme="minorHAnsi" w:cs="Arial"/>
          <w:b/>
          <w:sz w:val="22"/>
          <w:szCs w:val="22"/>
          <w:lang w:val="bs-Latn-BA"/>
        </w:rPr>
      </w:pPr>
      <w:r w:rsidRPr="00113EFC">
        <w:rPr>
          <w:rFonts w:asciiTheme="minorHAnsi" w:hAnsiTheme="minorHAnsi" w:cs="Arial"/>
          <w:b/>
          <w:sz w:val="22"/>
          <w:szCs w:val="22"/>
          <w:lang w:val="bs-Latn-BA"/>
        </w:rPr>
        <w:t xml:space="preserve">Obrazovanje </w:t>
      </w:r>
    </w:p>
    <w:p w14:paraId="648D83AB" w14:textId="77777777" w:rsidR="008E4FBD" w:rsidRPr="00113EFC" w:rsidRDefault="008E4FBD" w:rsidP="00B979D3">
      <w:pPr>
        <w:rPr>
          <w:rFonts w:asciiTheme="minorHAnsi" w:hAnsiTheme="minorHAnsi" w:cs="Arial"/>
          <w:sz w:val="22"/>
          <w:szCs w:val="22"/>
          <w:lang w:val="bs-Latn-BA"/>
        </w:rPr>
      </w:pPr>
    </w:p>
    <w:p w14:paraId="24012DE2" w14:textId="77777777" w:rsidR="008E4FBD" w:rsidRPr="00113EFC" w:rsidRDefault="008E4FBD" w:rsidP="008E4FBD">
      <w:pPr>
        <w:spacing w:before="13" w:line="249" w:lineRule="auto"/>
        <w:ind w:right="48"/>
        <w:rPr>
          <w:rFonts w:asciiTheme="minorHAnsi" w:eastAsia="Arial" w:hAnsiTheme="minorHAnsi" w:cs="Arial"/>
          <w:spacing w:val="-1"/>
          <w:w w:val="102"/>
          <w:sz w:val="22"/>
          <w:szCs w:val="22"/>
          <w:lang w:val="bs-Latn-BA"/>
        </w:rPr>
      </w:pPr>
      <w:r w:rsidRPr="00BE3149">
        <w:rPr>
          <w:rFonts w:asciiTheme="minorHAnsi" w:eastAsia="Arial" w:hAnsiTheme="minorHAnsi" w:cs="Arial"/>
          <w:spacing w:val="-1"/>
          <w:w w:val="102"/>
          <w:sz w:val="22"/>
          <w:szCs w:val="22"/>
          <w:lang w:val="bs-Latn-BA"/>
        </w:rPr>
        <w:t>Obrazovanje na području općine Bosan</w:t>
      </w:r>
      <w:r w:rsidRPr="00113EFC">
        <w:rPr>
          <w:rFonts w:asciiTheme="minorHAnsi" w:eastAsia="Arial" w:hAnsiTheme="minorHAnsi" w:cs="Arial"/>
          <w:spacing w:val="-1"/>
          <w:w w:val="102"/>
          <w:sz w:val="22"/>
          <w:szCs w:val="22"/>
          <w:lang w:val="bs-Latn-BA"/>
        </w:rPr>
        <w:t>ski Petrovac se obavlja u okviru jedne predškolske ustanove</w:t>
      </w:r>
      <w:r w:rsidR="00CE386A" w:rsidRPr="00113EFC">
        <w:rPr>
          <w:rFonts w:asciiTheme="minorHAnsi" w:eastAsia="Arial" w:hAnsiTheme="minorHAnsi" w:cs="Arial"/>
          <w:spacing w:val="-1"/>
          <w:w w:val="102"/>
          <w:sz w:val="22"/>
          <w:szCs w:val="22"/>
          <w:lang w:val="bs-Latn-BA"/>
        </w:rPr>
        <w:t xml:space="preserve"> (JU Dječiji vrtić)</w:t>
      </w:r>
      <w:r w:rsidRPr="00113EFC">
        <w:rPr>
          <w:rFonts w:asciiTheme="minorHAnsi" w:eastAsia="Arial" w:hAnsiTheme="minorHAnsi" w:cs="Arial"/>
          <w:spacing w:val="-1"/>
          <w:w w:val="102"/>
          <w:sz w:val="22"/>
          <w:szCs w:val="22"/>
          <w:lang w:val="bs-Latn-BA"/>
        </w:rPr>
        <w:t>, jedne osnovne</w:t>
      </w:r>
      <w:r w:rsidR="007A33BB" w:rsidRPr="00113EFC">
        <w:rPr>
          <w:rFonts w:asciiTheme="minorHAnsi" w:eastAsia="Arial" w:hAnsiTheme="minorHAnsi" w:cs="Arial"/>
          <w:spacing w:val="-1"/>
          <w:w w:val="102"/>
          <w:sz w:val="22"/>
          <w:szCs w:val="22"/>
          <w:lang w:val="bs-Latn-BA"/>
        </w:rPr>
        <w:t xml:space="preserve"> škole (OŠ Ahmet Hromadžić, koju čini 5 područnih škola)</w:t>
      </w:r>
      <w:r w:rsidRPr="00113EFC">
        <w:rPr>
          <w:rFonts w:asciiTheme="minorHAnsi" w:eastAsia="Arial" w:hAnsiTheme="minorHAnsi" w:cs="Arial"/>
          <w:spacing w:val="-1"/>
          <w:w w:val="102"/>
          <w:sz w:val="22"/>
          <w:szCs w:val="22"/>
          <w:lang w:val="bs-Latn-BA"/>
        </w:rPr>
        <w:t xml:space="preserve"> i jedne srednje  škole</w:t>
      </w:r>
      <w:r w:rsidR="007A33BB" w:rsidRPr="00113EFC">
        <w:rPr>
          <w:rFonts w:asciiTheme="minorHAnsi" w:eastAsia="Arial" w:hAnsiTheme="minorHAnsi" w:cs="Arial"/>
          <w:spacing w:val="-1"/>
          <w:w w:val="102"/>
          <w:sz w:val="22"/>
          <w:szCs w:val="22"/>
          <w:lang w:val="bs-Latn-BA"/>
        </w:rPr>
        <w:t xml:space="preserve"> (MSŠ Bosanski Petrovac)</w:t>
      </w:r>
      <w:r w:rsidRPr="00113EFC">
        <w:rPr>
          <w:rFonts w:asciiTheme="minorHAnsi" w:eastAsia="Arial" w:hAnsiTheme="minorHAnsi" w:cs="Arial"/>
          <w:spacing w:val="-1"/>
          <w:w w:val="102"/>
          <w:sz w:val="22"/>
          <w:szCs w:val="22"/>
          <w:lang w:val="bs-Latn-BA"/>
        </w:rPr>
        <w:t xml:space="preserve">, dok ne postoje ustanove visokog obrazovanja. Iako su u proteklom periodu implementirane aktivnosti na unapređenju uslova rada obrazovnih institucija i dalje je neophodno unapređenje obrazovne infrastrukture u svrhu kvalitetnijeg boravka učenika i kvalitetnijeg izvođenja nastave. </w:t>
      </w:r>
    </w:p>
    <w:p w14:paraId="5C4A0D1E" w14:textId="397F9E39" w:rsidR="00B9679D" w:rsidRPr="00113EFC" w:rsidRDefault="00B9679D" w:rsidP="008E4FBD">
      <w:pPr>
        <w:spacing w:before="13" w:line="249" w:lineRule="auto"/>
        <w:ind w:right="48"/>
        <w:rPr>
          <w:rFonts w:asciiTheme="minorHAnsi" w:eastAsia="Arial" w:hAnsiTheme="minorHAnsi" w:cs="Arial"/>
          <w:spacing w:val="-1"/>
          <w:w w:val="102"/>
          <w:sz w:val="22"/>
          <w:szCs w:val="22"/>
          <w:lang w:val="bs-Latn-BA"/>
        </w:rPr>
      </w:pPr>
      <w:r w:rsidRPr="00113EFC">
        <w:rPr>
          <w:rFonts w:asciiTheme="minorHAnsi" w:eastAsia="Arial" w:hAnsiTheme="minorHAnsi" w:cs="Arial"/>
          <w:spacing w:val="-1"/>
          <w:w w:val="102"/>
          <w:sz w:val="22"/>
          <w:szCs w:val="22"/>
          <w:lang w:val="bs-Latn-BA"/>
        </w:rPr>
        <w:lastRenderedPageBreak/>
        <w:t>Broj djece</w:t>
      </w:r>
      <w:r w:rsidR="00E454BC" w:rsidRPr="00113EFC">
        <w:rPr>
          <w:rFonts w:asciiTheme="minorHAnsi" w:eastAsia="Arial" w:hAnsiTheme="minorHAnsi" w:cs="Arial"/>
          <w:spacing w:val="-1"/>
          <w:w w:val="102"/>
          <w:sz w:val="22"/>
          <w:szCs w:val="22"/>
          <w:lang w:val="bs-Latn-BA"/>
        </w:rPr>
        <w:t xml:space="preserve"> </w:t>
      </w:r>
      <w:r w:rsidRPr="00113EFC">
        <w:rPr>
          <w:rFonts w:asciiTheme="minorHAnsi" w:eastAsia="Arial" w:hAnsiTheme="minorHAnsi" w:cs="Arial"/>
          <w:spacing w:val="-1"/>
          <w:w w:val="102"/>
          <w:sz w:val="22"/>
          <w:szCs w:val="22"/>
          <w:lang w:val="bs-Latn-BA"/>
        </w:rPr>
        <w:t>u predškolskoj ustanovi</w:t>
      </w:r>
      <w:r w:rsidR="008E4FBD" w:rsidRPr="00113EFC">
        <w:rPr>
          <w:rFonts w:asciiTheme="minorHAnsi" w:eastAsia="Arial" w:hAnsiTheme="minorHAnsi" w:cs="Arial"/>
          <w:spacing w:val="-1"/>
          <w:w w:val="102"/>
          <w:sz w:val="22"/>
          <w:szCs w:val="22"/>
          <w:lang w:val="bs-Latn-BA"/>
        </w:rPr>
        <w:t xml:space="preserve">, odnosno, JU „Dječiji vrtić“ Bosanski Petrovac je u 2015. godini iznosio 58 i manji je za 17 u odnosu na 2011. godinu. U 2011. godini, Općina je učestvovala u sufinansiranju projekta rekonstrukcije JU Dječijeg vrtića. </w:t>
      </w:r>
    </w:p>
    <w:p w14:paraId="1FE625D2" w14:textId="77777777" w:rsidR="00B9679D" w:rsidRPr="00113EFC" w:rsidRDefault="008E4FBD" w:rsidP="008E4FBD">
      <w:pPr>
        <w:spacing w:before="13" w:line="249" w:lineRule="auto"/>
        <w:ind w:right="48"/>
        <w:rPr>
          <w:rFonts w:asciiTheme="minorHAnsi" w:eastAsia="Arial" w:hAnsiTheme="minorHAnsi" w:cs="Arial"/>
          <w:spacing w:val="-1"/>
          <w:w w:val="102"/>
          <w:sz w:val="22"/>
          <w:szCs w:val="22"/>
          <w:lang w:val="bs-Latn-BA"/>
        </w:rPr>
      </w:pPr>
      <w:r w:rsidRPr="00113EFC">
        <w:rPr>
          <w:rFonts w:asciiTheme="minorHAnsi" w:eastAsia="Arial" w:hAnsiTheme="minorHAnsi" w:cs="Arial"/>
          <w:spacing w:val="-1"/>
          <w:w w:val="102"/>
          <w:sz w:val="22"/>
          <w:szCs w:val="22"/>
          <w:lang w:val="bs-Latn-BA"/>
        </w:rPr>
        <w:t>B</w:t>
      </w:r>
      <w:r w:rsidR="00A0477A" w:rsidRPr="00113EFC">
        <w:rPr>
          <w:rFonts w:asciiTheme="minorHAnsi" w:eastAsia="Arial" w:hAnsiTheme="minorHAnsi" w:cs="Arial"/>
          <w:spacing w:val="-1"/>
          <w:w w:val="102"/>
          <w:sz w:val="22"/>
          <w:szCs w:val="22"/>
          <w:lang w:val="bs-Latn-BA"/>
        </w:rPr>
        <w:t>roj učenika u O</w:t>
      </w:r>
      <w:r w:rsidRPr="00113EFC">
        <w:rPr>
          <w:rFonts w:asciiTheme="minorHAnsi" w:eastAsia="Arial" w:hAnsiTheme="minorHAnsi" w:cs="Arial"/>
          <w:spacing w:val="-1"/>
          <w:w w:val="102"/>
          <w:sz w:val="22"/>
          <w:szCs w:val="22"/>
          <w:lang w:val="bs-Latn-BA"/>
        </w:rPr>
        <w:t xml:space="preserve">snovnoj školi </w:t>
      </w:r>
      <w:r w:rsidR="00A0477A" w:rsidRPr="00113EFC">
        <w:rPr>
          <w:rFonts w:asciiTheme="minorHAnsi" w:eastAsia="Arial" w:hAnsiTheme="minorHAnsi" w:cs="Arial"/>
          <w:spacing w:val="-1"/>
          <w:w w:val="102"/>
          <w:sz w:val="22"/>
          <w:szCs w:val="22"/>
          <w:lang w:val="bs-Latn-BA"/>
        </w:rPr>
        <w:t xml:space="preserve">"Ahmet Hromadžić" Bosanski Petrovac, uključujući sve područne škole, </w:t>
      </w:r>
      <w:r w:rsidRPr="00113EFC">
        <w:rPr>
          <w:rFonts w:asciiTheme="minorHAnsi" w:eastAsia="Arial" w:hAnsiTheme="minorHAnsi" w:cs="Arial"/>
          <w:spacing w:val="-1"/>
          <w:w w:val="102"/>
          <w:sz w:val="22"/>
          <w:szCs w:val="22"/>
          <w:lang w:val="bs-Latn-BA"/>
        </w:rPr>
        <w:t xml:space="preserve">u 2015. godini </w:t>
      </w:r>
      <w:r w:rsidR="00A0477A" w:rsidRPr="00113EFC">
        <w:rPr>
          <w:rFonts w:asciiTheme="minorHAnsi" w:eastAsia="Arial" w:hAnsiTheme="minorHAnsi" w:cs="Arial"/>
          <w:spacing w:val="-1"/>
          <w:w w:val="102"/>
          <w:sz w:val="22"/>
          <w:szCs w:val="22"/>
          <w:lang w:val="bs-Latn-BA"/>
        </w:rPr>
        <w:t xml:space="preserve">iznosio je 113, što je za 27 učenika manje u odnosu na 2011. godinu. </w:t>
      </w:r>
      <w:r w:rsidRPr="00113EFC">
        <w:rPr>
          <w:rFonts w:asciiTheme="minorHAnsi" w:eastAsia="Arial" w:hAnsiTheme="minorHAnsi" w:cs="Arial"/>
          <w:spacing w:val="-1"/>
          <w:w w:val="102"/>
          <w:sz w:val="22"/>
          <w:szCs w:val="22"/>
          <w:lang w:val="bs-Latn-BA"/>
        </w:rPr>
        <w:t>Sa druge strane, broj nastavnog osoblja ove škole iznosi 59.</w:t>
      </w:r>
    </w:p>
    <w:p w14:paraId="5B45AEAC" w14:textId="067E3FBA" w:rsidR="008E4FBD" w:rsidRPr="00113EFC" w:rsidRDefault="008E4FBD" w:rsidP="008E4FBD">
      <w:pPr>
        <w:spacing w:before="13" w:line="249" w:lineRule="auto"/>
        <w:ind w:right="48"/>
        <w:rPr>
          <w:rFonts w:asciiTheme="minorHAnsi" w:eastAsia="Arial" w:hAnsiTheme="minorHAnsi" w:cs="Arial"/>
          <w:spacing w:val="-1"/>
          <w:w w:val="102"/>
          <w:sz w:val="22"/>
          <w:szCs w:val="22"/>
          <w:lang w:val="bs-Latn-BA"/>
        </w:rPr>
      </w:pPr>
      <w:r w:rsidRPr="00113EFC">
        <w:rPr>
          <w:rFonts w:asciiTheme="minorHAnsi" w:eastAsia="Arial" w:hAnsiTheme="minorHAnsi" w:cs="Arial"/>
          <w:spacing w:val="-1"/>
          <w:w w:val="102"/>
          <w:sz w:val="22"/>
          <w:szCs w:val="22"/>
          <w:lang w:val="bs-Latn-BA"/>
        </w:rPr>
        <w:t xml:space="preserve">JU </w:t>
      </w:r>
      <w:r w:rsidR="00E35B3B" w:rsidRPr="00113EFC">
        <w:rPr>
          <w:rFonts w:asciiTheme="minorHAnsi" w:eastAsia="Arial" w:hAnsiTheme="minorHAnsi" w:cs="Arial"/>
          <w:spacing w:val="-1"/>
          <w:w w:val="102"/>
          <w:sz w:val="22"/>
          <w:szCs w:val="22"/>
          <w:lang w:val="bs-Latn-BA"/>
        </w:rPr>
        <w:t>Mješovitu srednju školu (</w:t>
      </w:r>
      <w:r w:rsidRPr="00113EFC">
        <w:rPr>
          <w:rFonts w:asciiTheme="minorHAnsi" w:eastAsia="Arial" w:hAnsiTheme="minorHAnsi" w:cs="Arial"/>
          <w:spacing w:val="-1"/>
          <w:w w:val="102"/>
          <w:sz w:val="22"/>
          <w:szCs w:val="22"/>
          <w:lang w:val="bs-Latn-BA"/>
        </w:rPr>
        <w:t>MSŠ</w:t>
      </w:r>
      <w:r w:rsidR="00E35B3B" w:rsidRPr="00113EFC">
        <w:rPr>
          <w:rFonts w:asciiTheme="minorHAnsi" w:eastAsia="Arial" w:hAnsiTheme="minorHAnsi" w:cs="Arial"/>
          <w:spacing w:val="-1"/>
          <w:w w:val="102"/>
          <w:sz w:val="22"/>
          <w:szCs w:val="22"/>
          <w:lang w:val="bs-Latn-BA"/>
        </w:rPr>
        <w:t>)</w:t>
      </w:r>
      <w:r w:rsidRPr="00113EFC">
        <w:rPr>
          <w:rFonts w:asciiTheme="minorHAnsi" w:eastAsia="Arial" w:hAnsiTheme="minorHAnsi" w:cs="Arial"/>
          <w:spacing w:val="-1"/>
          <w:w w:val="102"/>
          <w:sz w:val="22"/>
          <w:szCs w:val="22"/>
          <w:lang w:val="bs-Latn-BA"/>
        </w:rPr>
        <w:t xml:space="preserve"> Bosanski Petrovac u 2015. godini pohađalo je 260 učenika te se i</w:t>
      </w:r>
      <w:r w:rsidR="00E35B3B" w:rsidRPr="00113EFC">
        <w:rPr>
          <w:rFonts w:asciiTheme="minorHAnsi" w:eastAsia="Arial" w:hAnsiTheme="minorHAnsi" w:cs="Arial"/>
          <w:spacing w:val="-1"/>
          <w:w w:val="102"/>
          <w:sz w:val="22"/>
          <w:szCs w:val="22"/>
          <w:lang w:val="bs-Latn-BA"/>
        </w:rPr>
        <w:t xml:space="preserve"> </w:t>
      </w:r>
      <w:r w:rsidRPr="00113EFC">
        <w:rPr>
          <w:rFonts w:asciiTheme="minorHAnsi" w:eastAsia="Arial" w:hAnsiTheme="minorHAnsi" w:cs="Arial"/>
          <w:spacing w:val="-1"/>
          <w:w w:val="102"/>
          <w:sz w:val="22"/>
          <w:szCs w:val="22"/>
          <w:lang w:val="bs-Latn-BA"/>
        </w:rPr>
        <w:t>u oblasti srednjo</w:t>
      </w:r>
      <w:r w:rsidR="00A85D6E" w:rsidRPr="00113EFC">
        <w:rPr>
          <w:rFonts w:asciiTheme="minorHAnsi" w:eastAsia="Arial" w:hAnsiTheme="minorHAnsi" w:cs="Arial"/>
          <w:spacing w:val="-1"/>
          <w:w w:val="102"/>
          <w:sz w:val="22"/>
          <w:szCs w:val="22"/>
          <w:lang w:val="bs-Latn-BA"/>
        </w:rPr>
        <w:t>škols</w:t>
      </w:r>
      <w:r w:rsidR="00B9679D" w:rsidRPr="00113EFC">
        <w:rPr>
          <w:rFonts w:asciiTheme="minorHAnsi" w:eastAsia="Arial" w:hAnsiTheme="minorHAnsi" w:cs="Arial"/>
          <w:spacing w:val="-1"/>
          <w:w w:val="102"/>
          <w:sz w:val="22"/>
          <w:szCs w:val="22"/>
          <w:lang w:val="bs-Latn-BA"/>
        </w:rPr>
        <w:t xml:space="preserve">kog obrazovanja bilježi </w:t>
      </w:r>
      <w:r w:rsidRPr="00113EFC">
        <w:rPr>
          <w:rFonts w:asciiTheme="minorHAnsi" w:eastAsia="Arial" w:hAnsiTheme="minorHAnsi" w:cs="Arial"/>
          <w:spacing w:val="-1"/>
          <w:w w:val="102"/>
          <w:sz w:val="22"/>
          <w:szCs w:val="22"/>
          <w:lang w:val="bs-Latn-BA"/>
        </w:rPr>
        <w:t xml:space="preserve">porast broja učenika od 63 u odnosu na 2011. godinu. Najveći broj učenika ove škole pohađa opću gimnaziju, dok su manje zastupljena stručna zanimanja. </w:t>
      </w:r>
    </w:p>
    <w:p w14:paraId="1B4ADDF8" w14:textId="345F7958" w:rsidR="00B245BD" w:rsidRPr="00113EFC" w:rsidRDefault="00B245BD" w:rsidP="00B245BD">
      <w:pPr>
        <w:spacing w:line="276" w:lineRule="auto"/>
        <w:rPr>
          <w:rFonts w:asciiTheme="minorHAnsi" w:eastAsiaTheme="minorEastAsia" w:hAnsiTheme="minorHAnsi"/>
          <w:sz w:val="22"/>
          <w:szCs w:val="22"/>
          <w:lang w:val="bs-Latn-BA" w:eastAsia="en-US" w:bidi="en-US"/>
        </w:rPr>
      </w:pPr>
      <w:r w:rsidRPr="00113EFC">
        <w:rPr>
          <w:rFonts w:asciiTheme="minorHAnsi" w:eastAsiaTheme="minorEastAsia" w:hAnsiTheme="minorHAnsi"/>
          <w:sz w:val="22"/>
          <w:szCs w:val="22"/>
          <w:lang w:val="bs-Latn-BA" w:eastAsia="en-US" w:bidi="en-US"/>
        </w:rPr>
        <w:t xml:space="preserve">Sredstvima Omladinske banke i </w:t>
      </w:r>
      <w:r w:rsidR="00E35B3B" w:rsidRPr="00113EFC">
        <w:rPr>
          <w:rFonts w:asciiTheme="minorHAnsi" w:eastAsiaTheme="minorEastAsia" w:hAnsiTheme="minorHAnsi"/>
          <w:sz w:val="22"/>
          <w:szCs w:val="22"/>
          <w:lang w:val="bs-Latn-BA" w:eastAsia="en-US" w:bidi="en-US"/>
        </w:rPr>
        <w:t>MS</w:t>
      </w:r>
      <w:r w:rsidR="00E35B3B" w:rsidRPr="00BE3149">
        <w:rPr>
          <w:rFonts w:asciiTheme="minorHAnsi" w:eastAsiaTheme="minorEastAsia" w:hAnsiTheme="minorHAnsi"/>
          <w:sz w:val="22"/>
          <w:szCs w:val="22"/>
          <w:lang w:val="bs-Latn-BA" w:eastAsia="en-US" w:bidi="en-US"/>
        </w:rPr>
        <w:t xml:space="preserve">Š </w:t>
      </w:r>
      <w:r w:rsidRPr="00113EFC">
        <w:rPr>
          <w:rFonts w:asciiTheme="minorHAnsi" w:eastAsiaTheme="minorEastAsia" w:hAnsiTheme="minorHAnsi"/>
          <w:sz w:val="22"/>
          <w:szCs w:val="22"/>
          <w:lang w:val="bs-Latn-BA" w:eastAsia="en-US" w:bidi="en-US"/>
        </w:rPr>
        <w:t>kao sufinansijera u školskoj 2014./2015. godini izvršena je nabavka frizerske opreme čime su se poboljšali uslovi izvođenja praktične nastave u zanimanju frizer-vlasuljar. U 2015. godini plaćena su troja ulazna vrata na objektu škole za koja su vlastita sredstva bila obezbijeđena u 2013. i 2014. godini.</w:t>
      </w:r>
    </w:p>
    <w:p w14:paraId="223232A3" w14:textId="77777777" w:rsidR="008E4FBD" w:rsidRPr="00113EFC" w:rsidRDefault="008E4FBD" w:rsidP="008E4FBD">
      <w:pPr>
        <w:spacing w:before="13" w:line="249" w:lineRule="auto"/>
        <w:ind w:right="48"/>
        <w:rPr>
          <w:rFonts w:asciiTheme="minorHAnsi" w:eastAsia="Arial" w:hAnsiTheme="minorHAnsi" w:cs="Arial"/>
          <w:spacing w:val="-1"/>
          <w:w w:val="102"/>
          <w:sz w:val="22"/>
          <w:szCs w:val="22"/>
          <w:lang w:val="bs-Latn-BA"/>
        </w:rPr>
      </w:pPr>
      <w:r w:rsidRPr="00BE3149">
        <w:rPr>
          <w:rFonts w:asciiTheme="minorHAnsi" w:eastAsia="Arial" w:hAnsiTheme="minorHAnsi" w:cs="Arial"/>
          <w:spacing w:val="-1"/>
          <w:w w:val="102"/>
          <w:sz w:val="22"/>
          <w:szCs w:val="22"/>
          <w:lang w:val="bs-Latn-BA"/>
        </w:rPr>
        <w:t>Od 2013./2014. godine općina Bosanski Petrovac počela j</w:t>
      </w:r>
      <w:r w:rsidRPr="00113EFC">
        <w:rPr>
          <w:rFonts w:asciiTheme="minorHAnsi" w:eastAsia="Arial" w:hAnsiTheme="minorHAnsi" w:cs="Arial"/>
          <w:spacing w:val="-1"/>
          <w:w w:val="102"/>
          <w:sz w:val="22"/>
          <w:szCs w:val="22"/>
          <w:lang w:val="bs-Latn-BA"/>
        </w:rPr>
        <w:t xml:space="preserve">e sa realizacijim programa stipendiranja učenika sa područja ove općine, za pohađanje visokoškolskih ustanova. U 2015. godini dodijeljeno je 68 stipendija u ukupnom iznosu od 27.200 KM, </w:t>
      </w:r>
      <w:r w:rsidR="00B77597" w:rsidRPr="00113EFC">
        <w:rPr>
          <w:rFonts w:asciiTheme="minorHAnsi" w:eastAsia="Arial" w:hAnsiTheme="minorHAnsi" w:cs="Arial"/>
          <w:spacing w:val="-1"/>
          <w:w w:val="102"/>
          <w:sz w:val="22"/>
          <w:szCs w:val="22"/>
          <w:lang w:val="bs-Latn-BA"/>
        </w:rPr>
        <w:t>što je za 12 stip</w:t>
      </w:r>
      <w:r w:rsidRPr="00113EFC">
        <w:rPr>
          <w:rFonts w:asciiTheme="minorHAnsi" w:eastAsia="Arial" w:hAnsiTheme="minorHAnsi" w:cs="Arial"/>
          <w:spacing w:val="-1"/>
          <w:w w:val="102"/>
          <w:sz w:val="22"/>
          <w:szCs w:val="22"/>
          <w:lang w:val="bs-Latn-BA"/>
        </w:rPr>
        <w:t>endija više u odnosu na 2013. godinu. Također, u okviru osnovnoškolskog obrazovanja, sredstvima iz budžeta, Općina finansira učenike prvačiće, učesnike maturalne ekskurzije i učenike generacije.</w:t>
      </w:r>
    </w:p>
    <w:p w14:paraId="7ACD4BE3" w14:textId="5D45B2C1" w:rsidR="008E4FBD" w:rsidRPr="00113EFC" w:rsidRDefault="007A33BB" w:rsidP="008E4FBD">
      <w:pPr>
        <w:spacing w:before="13" w:line="249" w:lineRule="auto"/>
        <w:ind w:right="48"/>
        <w:rPr>
          <w:rFonts w:asciiTheme="minorHAnsi" w:eastAsia="Arial" w:hAnsiTheme="minorHAnsi" w:cs="Arial"/>
          <w:spacing w:val="-1"/>
          <w:w w:val="102"/>
          <w:sz w:val="22"/>
          <w:szCs w:val="22"/>
          <w:lang w:val="bs-Latn-BA"/>
        </w:rPr>
      </w:pPr>
      <w:r w:rsidRPr="00113EFC">
        <w:rPr>
          <w:rFonts w:asciiTheme="minorHAnsi" w:eastAsia="Arial" w:hAnsiTheme="minorHAnsi" w:cs="Arial"/>
          <w:spacing w:val="-1"/>
          <w:w w:val="102"/>
          <w:sz w:val="22"/>
          <w:szCs w:val="22"/>
          <w:lang w:val="bs-Latn-BA"/>
        </w:rPr>
        <w:t>M</w:t>
      </w:r>
      <w:r w:rsidR="008B5049" w:rsidRPr="00113EFC">
        <w:rPr>
          <w:rFonts w:asciiTheme="minorHAnsi" w:eastAsia="Arial" w:hAnsiTheme="minorHAnsi" w:cs="Arial"/>
          <w:spacing w:val="-1"/>
          <w:w w:val="102"/>
          <w:sz w:val="22"/>
          <w:szCs w:val="22"/>
          <w:lang w:val="bs-Latn-BA"/>
        </w:rPr>
        <w:t>ješovita srednja</w:t>
      </w:r>
      <w:r w:rsidRPr="00113EFC">
        <w:rPr>
          <w:rFonts w:asciiTheme="minorHAnsi" w:eastAsia="Arial" w:hAnsiTheme="minorHAnsi" w:cs="Arial"/>
          <w:spacing w:val="-1"/>
          <w:w w:val="102"/>
          <w:sz w:val="22"/>
          <w:szCs w:val="22"/>
          <w:lang w:val="bs-Latn-BA"/>
        </w:rPr>
        <w:t xml:space="preserve"> škola </w:t>
      </w:r>
      <w:r w:rsidR="008B5049" w:rsidRPr="00113EFC">
        <w:rPr>
          <w:rFonts w:asciiTheme="minorHAnsi" w:eastAsia="Arial" w:hAnsiTheme="minorHAnsi" w:cs="Arial"/>
          <w:spacing w:val="-1"/>
          <w:w w:val="102"/>
          <w:sz w:val="22"/>
          <w:szCs w:val="22"/>
          <w:lang w:val="bs-Latn-BA"/>
        </w:rPr>
        <w:t xml:space="preserve">Bosanski Petrovac </w:t>
      </w:r>
      <w:r w:rsidRPr="00113EFC">
        <w:rPr>
          <w:rFonts w:asciiTheme="minorHAnsi" w:eastAsia="Arial" w:hAnsiTheme="minorHAnsi" w:cs="Arial"/>
          <w:spacing w:val="-1"/>
          <w:w w:val="102"/>
          <w:sz w:val="22"/>
          <w:szCs w:val="22"/>
          <w:lang w:val="bs-Latn-BA"/>
        </w:rPr>
        <w:t>tren</w:t>
      </w:r>
      <w:r w:rsidR="008B5049" w:rsidRPr="00113EFC">
        <w:rPr>
          <w:rFonts w:asciiTheme="minorHAnsi" w:eastAsia="Arial" w:hAnsiTheme="minorHAnsi" w:cs="Arial"/>
          <w:spacing w:val="-1"/>
          <w:w w:val="102"/>
          <w:sz w:val="22"/>
          <w:szCs w:val="22"/>
          <w:lang w:val="bs-Latn-BA"/>
        </w:rPr>
        <w:t>u</w:t>
      </w:r>
      <w:r w:rsidRPr="00113EFC">
        <w:rPr>
          <w:rFonts w:asciiTheme="minorHAnsi" w:eastAsia="Arial" w:hAnsiTheme="minorHAnsi" w:cs="Arial"/>
          <w:spacing w:val="-1"/>
          <w:w w:val="102"/>
          <w:sz w:val="22"/>
          <w:szCs w:val="22"/>
          <w:lang w:val="bs-Latn-BA"/>
        </w:rPr>
        <w:t xml:space="preserve">tno ima 12 programa obrazovanja (Opća gimnazija, Ekonomski tehničar, Šumarski tehničar, Frizer, Kuhar, Konobar, Bravar Automehaničar, </w:t>
      </w:r>
      <w:r w:rsidR="008B5049" w:rsidRPr="00113EFC">
        <w:rPr>
          <w:rFonts w:asciiTheme="minorHAnsi" w:eastAsia="Arial" w:hAnsiTheme="minorHAnsi" w:cs="Arial"/>
          <w:spacing w:val="-1"/>
          <w:w w:val="102"/>
          <w:sz w:val="22"/>
          <w:szCs w:val="22"/>
          <w:lang w:val="bs-Latn-BA"/>
        </w:rPr>
        <w:t>Plinski vodoinstalater, Tehničar finalne obrade drveta, Trgovac i Hotelsko-turistički tehničar).</w:t>
      </w:r>
      <w:r w:rsidR="00E35B3B" w:rsidRPr="00113EFC">
        <w:rPr>
          <w:rFonts w:asciiTheme="minorHAnsi" w:eastAsia="Arial" w:hAnsiTheme="minorHAnsi" w:cs="Arial"/>
          <w:spacing w:val="-1"/>
          <w:w w:val="102"/>
          <w:sz w:val="22"/>
          <w:szCs w:val="22"/>
          <w:lang w:val="bs-Latn-BA"/>
        </w:rPr>
        <w:t xml:space="preserve"> </w:t>
      </w:r>
      <w:r w:rsidR="00D351B8" w:rsidRPr="00113EFC">
        <w:rPr>
          <w:rFonts w:ascii="Calibri" w:hAnsi="Calibri" w:cs="Calibri"/>
          <w:sz w:val="22"/>
          <w:szCs w:val="22"/>
          <w:lang w:val="bs-Latn-BA"/>
        </w:rPr>
        <w:t xml:space="preserve">Savjetodavno vijeće JU Mješovita srednja škola „Bosanski Petrovac“, kojeg čine predstavnici škole, lokalne zajednice, privrednika i Zavoda za zapošljavanje, </w:t>
      </w:r>
      <w:r w:rsidR="00B43524" w:rsidRPr="00113EFC">
        <w:rPr>
          <w:rFonts w:ascii="Calibri" w:hAnsi="Calibri" w:cs="Calibri"/>
          <w:sz w:val="22"/>
          <w:szCs w:val="22"/>
          <w:lang w:val="bs-Latn-BA"/>
        </w:rPr>
        <w:t>je utvrdilo</w:t>
      </w:r>
      <w:r w:rsidR="00D351B8" w:rsidRPr="00113EFC">
        <w:rPr>
          <w:rFonts w:ascii="Calibri" w:hAnsi="Calibri" w:cs="Calibri"/>
          <w:sz w:val="22"/>
          <w:szCs w:val="22"/>
          <w:lang w:val="bs-Latn-BA"/>
        </w:rPr>
        <w:t xml:space="preserve"> potrebnu za novim strukama</w:t>
      </w:r>
      <w:r w:rsidR="00B43524" w:rsidRPr="00113EFC">
        <w:rPr>
          <w:rFonts w:ascii="Calibri" w:hAnsi="Calibri" w:cs="Calibri"/>
          <w:sz w:val="22"/>
          <w:szCs w:val="22"/>
          <w:lang w:val="bs-Latn-BA"/>
        </w:rPr>
        <w:t xml:space="preserve">, </w:t>
      </w:r>
      <w:r w:rsidR="004709C8" w:rsidRPr="00113EFC">
        <w:rPr>
          <w:rFonts w:ascii="Calibri" w:hAnsi="Calibri" w:cs="Calibri"/>
          <w:sz w:val="22"/>
          <w:szCs w:val="22"/>
          <w:lang w:val="bs-Latn-BA"/>
        </w:rPr>
        <w:t>prvenstveno elektrotehničk</w:t>
      </w:r>
      <w:r w:rsidR="00E35B3B" w:rsidRPr="00113EFC">
        <w:rPr>
          <w:rFonts w:ascii="Calibri" w:hAnsi="Calibri" w:cs="Calibri"/>
          <w:sz w:val="22"/>
          <w:szCs w:val="22"/>
          <w:lang w:val="bs-Latn-BA"/>
        </w:rPr>
        <w:t>ih</w:t>
      </w:r>
      <w:r w:rsidR="004709C8" w:rsidRPr="00113EFC">
        <w:rPr>
          <w:rFonts w:ascii="Calibri" w:hAnsi="Calibri" w:cs="Calibri"/>
          <w:sz w:val="22"/>
          <w:szCs w:val="22"/>
          <w:lang w:val="bs-Latn-BA"/>
        </w:rPr>
        <w:t xml:space="preserve"> i </w:t>
      </w:r>
      <w:r w:rsidR="00203066" w:rsidRPr="00113EFC">
        <w:rPr>
          <w:rFonts w:ascii="Calibri" w:hAnsi="Calibri" w:cs="Calibri"/>
          <w:sz w:val="22"/>
          <w:szCs w:val="22"/>
          <w:lang w:val="bs-Latn-BA"/>
        </w:rPr>
        <w:t>poljoprivredn</w:t>
      </w:r>
      <w:r w:rsidR="00E35B3B" w:rsidRPr="00113EFC">
        <w:rPr>
          <w:rFonts w:ascii="Calibri" w:hAnsi="Calibri" w:cs="Calibri"/>
          <w:sz w:val="22"/>
          <w:szCs w:val="22"/>
          <w:lang w:val="bs-Latn-BA"/>
        </w:rPr>
        <w:t>ih</w:t>
      </w:r>
      <w:r w:rsidR="004709C8" w:rsidRPr="00113EFC">
        <w:rPr>
          <w:rFonts w:ascii="Calibri" w:hAnsi="Calibri" w:cs="Calibri"/>
          <w:sz w:val="22"/>
          <w:szCs w:val="22"/>
          <w:lang w:val="bs-Latn-BA"/>
        </w:rPr>
        <w:t xml:space="preserve"> zanimanja. </w:t>
      </w:r>
      <w:r w:rsidR="00B43524" w:rsidRPr="00BE3149">
        <w:rPr>
          <w:rFonts w:asciiTheme="minorHAnsi" w:eastAsia="Arial" w:hAnsiTheme="minorHAnsi" w:cs="Arial"/>
          <w:spacing w:val="-1"/>
          <w:w w:val="102"/>
          <w:sz w:val="22"/>
          <w:szCs w:val="22"/>
          <w:lang w:val="bs-Latn-BA"/>
        </w:rPr>
        <w:t xml:space="preserve">Potrebno je izraditi elaborat te prikupiti sredstva </w:t>
      </w:r>
      <w:r w:rsidR="00B43524" w:rsidRPr="00113EFC">
        <w:rPr>
          <w:rFonts w:asciiTheme="minorHAnsi" w:eastAsia="Arial" w:hAnsiTheme="minorHAnsi" w:cs="Arial"/>
          <w:spacing w:val="-1"/>
          <w:w w:val="102"/>
          <w:sz w:val="22"/>
          <w:szCs w:val="22"/>
          <w:lang w:val="bs-Latn-BA"/>
        </w:rPr>
        <w:t>za opremanje kabineta za</w:t>
      </w:r>
      <w:r w:rsidR="00E35B3B" w:rsidRPr="00113EFC">
        <w:rPr>
          <w:rFonts w:asciiTheme="minorHAnsi" w:eastAsia="Arial" w:hAnsiTheme="minorHAnsi" w:cs="Arial"/>
          <w:spacing w:val="-1"/>
          <w:w w:val="102"/>
          <w:sz w:val="22"/>
          <w:szCs w:val="22"/>
          <w:lang w:val="bs-Latn-BA"/>
        </w:rPr>
        <w:t xml:space="preserve"> </w:t>
      </w:r>
      <w:r w:rsidR="00B43524" w:rsidRPr="00113EFC">
        <w:rPr>
          <w:rFonts w:asciiTheme="minorHAnsi" w:eastAsia="Arial" w:hAnsiTheme="minorHAnsi" w:cs="Arial"/>
          <w:spacing w:val="-1"/>
          <w:w w:val="102"/>
          <w:sz w:val="22"/>
          <w:szCs w:val="22"/>
          <w:lang w:val="bs-Latn-BA"/>
        </w:rPr>
        <w:t>izvođenje nastave, kako bi se omogućilo uvođenje novih struka i usklađivanje upisnih politika prema deficitarnim zanimanjima</w:t>
      </w:r>
      <w:r w:rsidR="008E4FBD" w:rsidRPr="00113EFC">
        <w:rPr>
          <w:rFonts w:asciiTheme="minorHAnsi" w:eastAsia="Arial" w:hAnsiTheme="minorHAnsi" w:cs="Arial"/>
          <w:spacing w:val="-1"/>
          <w:w w:val="102"/>
          <w:sz w:val="22"/>
          <w:szCs w:val="22"/>
          <w:lang w:val="bs-Latn-BA"/>
        </w:rPr>
        <w:t>.</w:t>
      </w:r>
    </w:p>
    <w:p w14:paraId="30E537E8" w14:textId="70000FF1" w:rsidR="007A33BB" w:rsidRPr="00113EFC" w:rsidRDefault="007A33BB" w:rsidP="007A33BB">
      <w:pPr>
        <w:spacing w:before="13" w:line="249" w:lineRule="auto"/>
        <w:ind w:right="48"/>
        <w:rPr>
          <w:rFonts w:asciiTheme="minorHAnsi" w:hAnsiTheme="minorHAnsi" w:cs="Arial"/>
          <w:sz w:val="22"/>
          <w:szCs w:val="22"/>
          <w:lang w:val="bs-Latn-BA"/>
        </w:rPr>
      </w:pPr>
      <w:r w:rsidRPr="00113EFC">
        <w:rPr>
          <w:rFonts w:asciiTheme="minorHAnsi" w:hAnsiTheme="minorHAnsi" w:cs="Arial"/>
          <w:sz w:val="22"/>
          <w:szCs w:val="22"/>
          <w:lang w:val="bs-Latn-BA"/>
        </w:rPr>
        <w:t>U proteklom periodu 2011-2015</w:t>
      </w:r>
      <w:r w:rsidR="00B549FA">
        <w:rPr>
          <w:rFonts w:asciiTheme="minorHAnsi" w:hAnsiTheme="minorHAnsi" w:cs="Arial"/>
          <w:sz w:val="22"/>
          <w:szCs w:val="22"/>
          <w:lang w:val="bs-Latn-BA"/>
        </w:rPr>
        <w:t xml:space="preserve"> godine</w:t>
      </w:r>
      <w:r w:rsidRPr="00113EFC">
        <w:rPr>
          <w:rFonts w:asciiTheme="minorHAnsi" w:hAnsiTheme="minorHAnsi" w:cs="Arial"/>
          <w:sz w:val="22"/>
          <w:szCs w:val="22"/>
          <w:lang w:val="bs-Latn-BA"/>
        </w:rPr>
        <w:t>, u tri školska objekta</w:t>
      </w:r>
      <w:r w:rsidR="005552FA" w:rsidRPr="00113EFC">
        <w:rPr>
          <w:rFonts w:asciiTheme="minorHAnsi" w:hAnsiTheme="minorHAnsi" w:cs="Arial"/>
          <w:sz w:val="22"/>
          <w:szCs w:val="22"/>
          <w:lang w:val="bs-Latn-BA"/>
        </w:rPr>
        <w:t xml:space="preserve"> </w:t>
      </w:r>
      <w:r w:rsidR="00E35B3B" w:rsidRPr="00113EFC">
        <w:rPr>
          <w:rFonts w:asciiTheme="minorHAnsi" w:hAnsiTheme="minorHAnsi" w:cs="Arial"/>
          <w:sz w:val="22"/>
          <w:szCs w:val="22"/>
          <w:lang w:val="bs-Latn-BA"/>
        </w:rPr>
        <w:t xml:space="preserve"> </w:t>
      </w:r>
      <w:r w:rsidR="00203066" w:rsidRPr="00113EFC">
        <w:rPr>
          <w:rFonts w:asciiTheme="minorHAnsi" w:hAnsiTheme="minorHAnsi" w:cs="Arial"/>
          <w:sz w:val="22"/>
          <w:szCs w:val="22"/>
          <w:lang w:val="bs-Latn-BA"/>
        </w:rPr>
        <w:t xml:space="preserve">djelomično  je </w:t>
      </w:r>
      <w:r w:rsidRPr="00113EFC">
        <w:rPr>
          <w:rFonts w:asciiTheme="minorHAnsi" w:hAnsiTheme="minorHAnsi" w:cs="Arial"/>
          <w:sz w:val="22"/>
          <w:szCs w:val="22"/>
          <w:lang w:val="bs-Latn-BA"/>
        </w:rPr>
        <w:t xml:space="preserve">uveden sistem energetske efikasnosti (EE) u svrhu smanjenja gubitka energije </w:t>
      </w:r>
      <w:r w:rsidR="00203066" w:rsidRPr="00113EFC">
        <w:rPr>
          <w:rFonts w:asciiTheme="minorHAnsi" w:hAnsiTheme="minorHAnsi" w:cs="Arial"/>
          <w:sz w:val="22"/>
          <w:szCs w:val="22"/>
          <w:lang w:val="bs-Latn-BA"/>
        </w:rPr>
        <w:t xml:space="preserve">JU Dječiji vrtić, JU OŠ Ahmet Hromadžić </w:t>
      </w:r>
      <w:r w:rsidR="004709C8" w:rsidRPr="00113EFC">
        <w:rPr>
          <w:rFonts w:asciiTheme="minorHAnsi" w:hAnsiTheme="minorHAnsi" w:cs="Arial"/>
          <w:sz w:val="22"/>
          <w:szCs w:val="22"/>
          <w:lang w:val="bs-Latn-BA"/>
        </w:rPr>
        <w:t>i MSŠ Bosanski Petrovac</w:t>
      </w:r>
      <w:r w:rsidRPr="00113EFC">
        <w:rPr>
          <w:rFonts w:asciiTheme="minorHAnsi" w:hAnsiTheme="minorHAnsi" w:cs="Arial"/>
          <w:sz w:val="22"/>
          <w:szCs w:val="22"/>
          <w:lang w:val="bs-Latn-BA"/>
        </w:rPr>
        <w:t xml:space="preserve">. U narednom periodu planirano je utopljavanje </w:t>
      </w:r>
      <w:r w:rsidR="00203066" w:rsidRPr="00113EFC">
        <w:rPr>
          <w:rFonts w:asciiTheme="minorHAnsi" w:hAnsiTheme="minorHAnsi" w:cs="Arial"/>
          <w:sz w:val="22"/>
          <w:szCs w:val="22"/>
          <w:lang w:val="bs-Latn-BA"/>
        </w:rPr>
        <w:t>dijela centra</w:t>
      </w:r>
      <w:r w:rsidR="004709C8" w:rsidRPr="00113EFC">
        <w:rPr>
          <w:rFonts w:asciiTheme="minorHAnsi" w:hAnsiTheme="minorHAnsi" w:cs="Arial"/>
          <w:sz w:val="22"/>
          <w:szCs w:val="22"/>
          <w:lang w:val="bs-Latn-BA"/>
        </w:rPr>
        <w:t>l</w:t>
      </w:r>
      <w:r w:rsidR="00203066" w:rsidRPr="00113EFC">
        <w:rPr>
          <w:rFonts w:asciiTheme="minorHAnsi" w:hAnsiTheme="minorHAnsi" w:cs="Arial"/>
          <w:sz w:val="22"/>
          <w:szCs w:val="22"/>
          <w:lang w:val="bs-Latn-BA"/>
        </w:rPr>
        <w:t xml:space="preserve">nog </w:t>
      </w:r>
      <w:r w:rsidRPr="00113EFC">
        <w:rPr>
          <w:rFonts w:asciiTheme="minorHAnsi" w:hAnsiTheme="minorHAnsi" w:cs="Arial"/>
          <w:sz w:val="22"/>
          <w:szCs w:val="22"/>
          <w:lang w:val="bs-Latn-BA"/>
        </w:rPr>
        <w:t>objekta</w:t>
      </w:r>
      <w:r w:rsidR="004709C8" w:rsidRPr="00113EFC">
        <w:rPr>
          <w:rFonts w:asciiTheme="minorHAnsi" w:hAnsiTheme="minorHAnsi" w:cs="Arial"/>
          <w:sz w:val="22"/>
          <w:szCs w:val="22"/>
          <w:lang w:val="bs-Latn-BA"/>
        </w:rPr>
        <w:t xml:space="preserve"> OŠ „Ahmet Hromadžić“</w:t>
      </w:r>
      <w:r w:rsidRPr="00113EFC">
        <w:rPr>
          <w:rFonts w:asciiTheme="minorHAnsi" w:hAnsiTheme="minorHAnsi" w:cs="Arial"/>
          <w:sz w:val="22"/>
          <w:szCs w:val="22"/>
          <w:lang w:val="bs-Latn-BA"/>
        </w:rPr>
        <w:t xml:space="preserve"> te Mješovite srednje škole Bosanski Petrovac u svrhu provođenja mjera energetske efikasnosti.</w:t>
      </w:r>
    </w:p>
    <w:p w14:paraId="649E7D3F" w14:textId="77777777" w:rsidR="007A33BB" w:rsidRPr="00BE3149" w:rsidRDefault="007A33BB" w:rsidP="008E4FBD">
      <w:pPr>
        <w:spacing w:before="13" w:line="249" w:lineRule="auto"/>
        <w:ind w:right="48"/>
        <w:rPr>
          <w:rFonts w:asciiTheme="minorHAnsi" w:eastAsia="Arial" w:hAnsiTheme="minorHAnsi" w:cs="Arial"/>
          <w:spacing w:val="-1"/>
          <w:w w:val="102"/>
          <w:sz w:val="22"/>
          <w:szCs w:val="22"/>
          <w:lang w:val="bs-Latn-BA"/>
        </w:rPr>
      </w:pPr>
    </w:p>
    <w:p w14:paraId="2F37BC0B" w14:textId="77777777" w:rsidR="00B77597" w:rsidRPr="00113EFC" w:rsidRDefault="00B77597" w:rsidP="008E4FBD">
      <w:pPr>
        <w:spacing w:before="13" w:line="249" w:lineRule="auto"/>
        <w:ind w:right="48"/>
        <w:rPr>
          <w:rFonts w:asciiTheme="minorHAnsi" w:eastAsia="Arial" w:hAnsiTheme="minorHAnsi" w:cs="Arial"/>
          <w:spacing w:val="-1"/>
          <w:w w:val="102"/>
          <w:sz w:val="22"/>
          <w:szCs w:val="22"/>
          <w:lang w:val="bs-Latn-BA"/>
        </w:rPr>
      </w:pPr>
    </w:p>
    <w:p w14:paraId="0835C9E4" w14:textId="77777777" w:rsidR="00B77597" w:rsidRPr="00113EFC" w:rsidRDefault="00B77597" w:rsidP="008E4FBD">
      <w:pPr>
        <w:spacing w:before="13" w:line="249" w:lineRule="auto"/>
        <w:ind w:right="48"/>
        <w:rPr>
          <w:rFonts w:asciiTheme="minorHAnsi" w:eastAsia="Arial" w:hAnsiTheme="minorHAnsi" w:cs="Arial"/>
          <w:b/>
          <w:spacing w:val="-1"/>
          <w:w w:val="102"/>
          <w:sz w:val="22"/>
          <w:szCs w:val="22"/>
          <w:lang w:val="bs-Latn-BA"/>
        </w:rPr>
      </w:pPr>
      <w:r w:rsidRPr="00113EFC">
        <w:rPr>
          <w:rFonts w:asciiTheme="minorHAnsi" w:eastAsia="Arial" w:hAnsiTheme="minorHAnsi" w:cs="Arial"/>
          <w:b/>
          <w:spacing w:val="-1"/>
          <w:w w:val="102"/>
          <w:sz w:val="22"/>
          <w:szCs w:val="22"/>
          <w:lang w:val="bs-Latn-BA"/>
        </w:rPr>
        <w:t>Kultura i sport</w:t>
      </w:r>
    </w:p>
    <w:p w14:paraId="128EE5C8" w14:textId="77777777" w:rsidR="00C372AD" w:rsidRPr="00113EFC" w:rsidRDefault="00C372AD" w:rsidP="008E4FBD">
      <w:pPr>
        <w:spacing w:before="13" w:line="249" w:lineRule="auto"/>
        <w:ind w:right="48"/>
        <w:rPr>
          <w:rFonts w:asciiTheme="minorHAnsi" w:eastAsia="Arial" w:hAnsiTheme="minorHAnsi" w:cs="Arial"/>
          <w:b/>
          <w:spacing w:val="-1"/>
          <w:w w:val="102"/>
          <w:sz w:val="22"/>
          <w:szCs w:val="22"/>
          <w:lang w:val="bs-Latn-BA"/>
        </w:rPr>
      </w:pPr>
    </w:p>
    <w:p w14:paraId="0F11D4BE" w14:textId="4D7074A8" w:rsidR="00752777" w:rsidRPr="00113EFC" w:rsidRDefault="00C372AD" w:rsidP="00752777">
      <w:pPr>
        <w:autoSpaceDE w:val="0"/>
        <w:autoSpaceDN w:val="0"/>
        <w:adjustRightInd w:val="0"/>
        <w:rPr>
          <w:rFonts w:asciiTheme="minorHAnsi" w:hAnsiTheme="minorHAnsi" w:cs="Arial"/>
          <w:sz w:val="22"/>
          <w:szCs w:val="22"/>
          <w:lang w:val="bs-Latn-BA"/>
        </w:rPr>
      </w:pPr>
      <w:r w:rsidRPr="00113EFC">
        <w:rPr>
          <w:rFonts w:asciiTheme="minorHAnsi" w:eastAsia="Arial" w:hAnsiTheme="minorHAnsi" w:cs="Arial"/>
          <w:spacing w:val="-1"/>
          <w:w w:val="102"/>
          <w:sz w:val="22"/>
          <w:szCs w:val="22"/>
          <w:lang w:val="bs-Latn-BA"/>
        </w:rPr>
        <w:t>Na području općine Bosanski Petrovac JU Centar za kulturu i obrazovanje nosilac je organizacije kulturnih događaja</w:t>
      </w:r>
      <w:r w:rsidR="00026836" w:rsidRPr="00113EFC">
        <w:rPr>
          <w:rFonts w:asciiTheme="minorHAnsi" w:eastAsia="Arial" w:hAnsiTheme="minorHAnsi" w:cs="Arial"/>
          <w:spacing w:val="-1"/>
          <w:w w:val="102"/>
          <w:sz w:val="22"/>
          <w:szCs w:val="22"/>
          <w:lang w:val="bs-Latn-BA"/>
        </w:rPr>
        <w:t>,</w:t>
      </w:r>
      <w:r w:rsidRPr="00113EFC">
        <w:rPr>
          <w:rFonts w:asciiTheme="minorHAnsi" w:eastAsia="Arial" w:hAnsiTheme="minorHAnsi" w:cs="Arial"/>
          <w:spacing w:val="-1"/>
          <w:w w:val="102"/>
          <w:sz w:val="22"/>
          <w:szCs w:val="22"/>
          <w:lang w:val="bs-Latn-BA"/>
        </w:rPr>
        <w:t xml:space="preserve"> kao i koordinacije i upravljanja kulturno-historijskim objektima kao što su </w:t>
      </w:r>
      <w:r w:rsidR="00E35B3B" w:rsidRPr="00113EFC">
        <w:rPr>
          <w:rFonts w:asciiTheme="minorHAnsi" w:eastAsia="Arial" w:hAnsiTheme="minorHAnsi" w:cs="Arial"/>
          <w:spacing w:val="-1"/>
          <w:w w:val="102"/>
          <w:sz w:val="22"/>
          <w:szCs w:val="22"/>
          <w:lang w:val="bs-Latn-BA"/>
        </w:rPr>
        <w:t>m</w:t>
      </w:r>
      <w:r w:rsidRPr="00113EFC">
        <w:rPr>
          <w:rFonts w:asciiTheme="minorHAnsi" w:eastAsia="Arial" w:hAnsiTheme="minorHAnsi" w:cs="Arial"/>
          <w:spacing w:val="-1"/>
          <w:w w:val="102"/>
          <w:sz w:val="22"/>
          <w:szCs w:val="22"/>
          <w:lang w:val="bs-Latn-BA"/>
        </w:rPr>
        <w:t>uzej „Jovan Bijelić“, Spomen biblioteka „Skender Kulenović“ i sl. Ova javna ustanova broji 5 zaposlenika, kao i 650 m</w:t>
      </w:r>
      <w:r w:rsidRPr="00113EFC">
        <w:rPr>
          <w:rFonts w:asciiTheme="minorHAnsi" w:eastAsia="Arial" w:hAnsiTheme="minorHAnsi" w:cs="Arial"/>
          <w:spacing w:val="-1"/>
          <w:w w:val="102"/>
          <w:sz w:val="22"/>
          <w:szCs w:val="22"/>
          <w:vertAlign w:val="superscript"/>
          <w:lang w:val="bs-Latn-BA"/>
        </w:rPr>
        <w:t>2</w:t>
      </w:r>
      <w:r w:rsidRPr="00113EFC">
        <w:rPr>
          <w:rFonts w:asciiTheme="minorHAnsi" w:eastAsia="Arial" w:hAnsiTheme="minorHAnsi" w:cs="Arial"/>
          <w:spacing w:val="-1"/>
          <w:w w:val="102"/>
          <w:sz w:val="22"/>
          <w:szCs w:val="22"/>
          <w:lang w:val="bs-Latn-BA"/>
        </w:rPr>
        <w:t xml:space="preserve"> korisnog prostora. Ova ustanova se u najvećoj mjeri finansira iz općinskog budžeta. </w:t>
      </w:r>
      <w:r w:rsidRPr="00113EFC">
        <w:rPr>
          <w:rFonts w:asciiTheme="minorHAnsi" w:hAnsiTheme="minorHAnsi" w:cs="Arial"/>
          <w:sz w:val="22"/>
          <w:szCs w:val="22"/>
          <w:lang w:val="bs-Latn-BA"/>
        </w:rPr>
        <w:t>Implementacijom projekta „Opremanje Doma kulture“, u proteklom periodu implementacije Strategije, stvoreni su preduslovi za unapr</w:t>
      </w:r>
      <w:r w:rsidR="0092456A" w:rsidRPr="00113EFC">
        <w:rPr>
          <w:rFonts w:asciiTheme="minorHAnsi" w:hAnsiTheme="minorHAnsi" w:cs="Arial"/>
          <w:sz w:val="22"/>
          <w:szCs w:val="22"/>
          <w:lang w:val="bs-Latn-BA"/>
        </w:rPr>
        <w:t>i</w:t>
      </w:r>
      <w:r w:rsidRPr="00113EFC">
        <w:rPr>
          <w:rFonts w:asciiTheme="minorHAnsi" w:hAnsiTheme="minorHAnsi" w:cs="Arial"/>
          <w:sz w:val="22"/>
          <w:szCs w:val="22"/>
          <w:lang w:val="bs-Latn-BA"/>
        </w:rPr>
        <w:t>jeđenje programa JU Centar za kulturu i obrazovanje (2,5 puta veći broj kulturnih događaja u odnosu na 2010.)</w:t>
      </w:r>
      <w:r w:rsidRPr="00113EFC">
        <w:rPr>
          <w:rFonts w:asciiTheme="minorHAnsi" w:eastAsiaTheme="minorHAnsi" w:hAnsiTheme="minorHAnsi" w:cs="Arial"/>
          <w:sz w:val="22"/>
          <w:szCs w:val="22"/>
          <w:lang w:val="bs-Latn-BA"/>
        </w:rPr>
        <w:t xml:space="preserve">. </w:t>
      </w:r>
      <w:r w:rsidR="00752777" w:rsidRPr="00113EFC">
        <w:rPr>
          <w:rFonts w:asciiTheme="minorHAnsi" w:hAnsiTheme="minorHAnsi" w:cs="Arial"/>
          <w:sz w:val="22"/>
          <w:szCs w:val="22"/>
          <w:lang w:val="bs-Latn-BA"/>
        </w:rPr>
        <w:t>Također je povećan broj posjetilaca muzeja za 2,5 puta u odnosu na 2010.</w:t>
      </w:r>
      <w:r w:rsidR="00741793">
        <w:rPr>
          <w:rFonts w:asciiTheme="minorHAnsi" w:hAnsiTheme="minorHAnsi" w:cs="Arial"/>
          <w:sz w:val="22"/>
          <w:szCs w:val="22"/>
          <w:lang w:val="bs-Latn-BA"/>
        </w:rPr>
        <w:t xml:space="preserve"> </w:t>
      </w:r>
      <w:r w:rsidR="00752777" w:rsidRPr="00113EFC">
        <w:rPr>
          <w:rFonts w:asciiTheme="minorHAnsi" w:hAnsiTheme="minorHAnsi" w:cs="Arial"/>
          <w:sz w:val="22"/>
          <w:szCs w:val="22"/>
          <w:lang w:val="bs-Latn-BA"/>
        </w:rPr>
        <w:t>godinu, dok je broj zabilježenih kulturnih događaja u 2015. godini iznosio 8 što je više od 2,5 puta u odnosu na 2010. godinu.</w:t>
      </w:r>
    </w:p>
    <w:p w14:paraId="3A1B4182" w14:textId="6E381E48" w:rsidR="00C372AD" w:rsidRPr="00113EFC" w:rsidRDefault="00C372AD" w:rsidP="00C372AD">
      <w:pPr>
        <w:autoSpaceDE w:val="0"/>
        <w:autoSpaceDN w:val="0"/>
        <w:adjustRightInd w:val="0"/>
        <w:rPr>
          <w:rFonts w:asciiTheme="minorHAnsi" w:eastAsiaTheme="minorHAnsi" w:hAnsiTheme="minorHAnsi" w:cs="Arial"/>
          <w:sz w:val="22"/>
          <w:szCs w:val="22"/>
          <w:lang w:val="bs-Latn-BA"/>
        </w:rPr>
      </w:pPr>
      <w:r w:rsidRPr="00BE3149">
        <w:rPr>
          <w:rFonts w:asciiTheme="minorHAnsi" w:eastAsia="Arial" w:hAnsiTheme="minorHAnsi" w:cs="Arial"/>
          <w:spacing w:val="-1"/>
          <w:w w:val="102"/>
          <w:sz w:val="22"/>
          <w:szCs w:val="22"/>
          <w:lang w:val="bs-Latn-BA"/>
        </w:rPr>
        <w:t xml:space="preserve">Uvažavajući bogato kulturno-historijsko </w:t>
      </w:r>
      <w:r w:rsidRPr="00113EFC">
        <w:rPr>
          <w:rFonts w:asciiTheme="minorHAnsi" w:eastAsia="Arial" w:hAnsiTheme="minorHAnsi" w:cs="Arial"/>
          <w:spacing w:val="-1"/>
          <w:w w:val="102"/>
          <w:sz w:val="22"/>
          <w:szCs w:val="22"/>
          <w:lang w:val="bs-Latn-BA"/>
        </w:rPr>
        <w:t>naslijeđe općine</w:t>
      </w:r>
      <w:r w:rsidR="009E7614" w:rsidRPr="00113EFC">
        <w:rPr>
          <w:rFonts w:asciiTheme="minorHAnsi" w:eastAsia="Arial" w:hAnsiTheme="minorHAnsi" w:cs="Arial"/>
          <w:spacing w:val="-1"/>
          <w:w w:val="102"/>
          <w:sz w:val="22"/>
          <w:szCs w:val="22"/>
          <w:lang w:val="bs-Latn-BA"/>
        </w:rPr>
        <w:t>,</w:t>
      </w:r>
      <w:r w:rsidRPr="00113EFC">
        <w:rPr>
          <w:rFonts w:asciiTheme="minorHAnsi" w:eastAsia="Arial" w:hAnsiTheme="minorHAnsi" w:cs="Arial"/>
          <w:spacing w:val="-1"/>
          <w:w w:val="102"/>
          <w:sz w:val="22"/>
          <w:szCs w:val="22"/>
          <w:lang w:val="bs-Latn-BA"/>
        </w:rPr>
        <w:t xml:space="preserve"> kao ključna potreba u ovoj oblasti nameće se implementacija strateških intervencija koje će za cilj imati očuvanje kultruno-historij</w:t>
      </w:r>
      <w:r w:rsidR="00741793">
        <w:rPr>
          <w:rFonts w:asciiTheme="minorHAnsi" w:eastAsia="Arial" w:hAnsiTheme="minorHAnsi" w:cs="Arial"/>
          <w:spacing w:val="-1"/>
          <w:w w:val="102"/>
          <w:sz w:val="22"/>
          <w:szCs w:val="22"/>
          <w:lang w:val="bs-Latn-BA"/>
        </w:rPr>
        <w:t>s</w:t>
      </w:r>
      <w:r w:rsidRPr="00113EFC">
        <w:rPr>
          <w:rFonts w:asciiTheme="minorHAnsi" w:eastAsia="Arial" w:hAnsiTheme="minorHAnsi" w:cs="Arial"/>
          <w:spacing w:val="-1"/>
          <w:w w:val="102"/>
          <w:sz w:val="22"/>
          <w:szCs w:val="22"/>
          <w:lang w:val="bs-Latn-BA"/>
        </w:rPr>
        <w:t xml:space="preserve">kog nasljeđa, i promocije ove vrste sadržaja na području općine, a što u velikoj mjeri može doprinijeti razvoju turizma. </w:t>
      </w:r>
      <w:r w:rsidR="00752777" w:rsidRPr="00113EFC">
        <w:rPr>
          <w:rFonts w:asciiTheme="minorHAnsi" w:eastAsia="Arial" w:hAnsiTheme="minorHAnsi" w:cs="Arial"/>
          <w:spacing w:val="-1"/>
          <w:w w:val="102"/>
          <w:sz w:val="22"/>
          <w:szCs w:val="22"/>
          <w:lang w:val="bs-Latn-BA"/>
        </w:rPr>
        <w:t>Prioritetne potrebe u oblasti kulture odnose se na potrebe za p</w:t>
      </w:r>
      <w:r w:rsidRPr="00113EFC">
        <w:rPr>
          <w:rFonts w:asciiTheme="minorHAnsi" w:hAnsiTheme="minorHAnsi" w:cs="Arial"/>
          <w:sz w:val="22"/>
          <w:szCs w:val="22"/>
          <w:lang w:val="bs-Latn-BA"/>
        </w:rPr>
        <w:t>okretanje likovne kolon</w:t>
      </w:r>
      <w:r w:rsidR="00752777" w:rsidRPr="00113EFC">
        <w:rPr>
          <w:rFonts w:asciiTheme="minorHAnsi" w:hAnsiTheme="minorHAnsi" w:cs="Arial"/>
          <w:sz w:val="22"/>
          <w:szCs w:val="22"/>
          <w:lang w:val="bs-Latn-BA"/>
        </w:rPr>
        <w:t>i</w:t>
      </w:r>
      <w:r w:rsidRPr="00113EFC">
        <w:rPr>
          <w:rFonts w:asciiTheme="minorHAnsi" w:hAnsiTheme="minorHAnsi" w:cs="Arial"/>
          <w:sz w:val="22"/>
          <w:szCs w:val="22"/>
          <w:lang w:val="bs-Latn-BA"/>
        </w:rPr>
        <w:t>je „Jovan Bijelić“</w:t>
      </w:r>
      <w:r w:rsidR="00752777" w:rsidRPr="00113EFC">
        <w:rPr>
          <w:rFonts w:asciiTheme="minorHAnsi" w:hAnsiTheme="minorHAnsi" w:cs="Arial"/>
          <w:sz w:val="22"/>
          <w:szCs w:val="22"/>
          <w:lang w:val="bs-Latn-BA"/>
        </w:rPr>
        <w:t>,  sanaciju rodne kuće Jovana Bijelića, sanaciju</w:t>
      </w:r>
      <w:r w:rsidRPr="00113EFC">
        <w:rPr>
          <w:rFonts w:asciiTheme="minorHAnsi" w:hAnsiTheme="minorHAnsi" w:cs="Arial"/>
          <w:sz w:val="22"/>
          <w:szCs w:val="22"/>
          <w:lang w:val="bs-Latn-BA"/>
        </w:rPr>
        <w:t xml:space="preserve"> i uređenje </w:t>
      </w:r>
      <w:r w:rsidR="00741793">
        <w:rPr>
          <w:rFonts w:asciiTheme="minorHAnsi" w:hAnsiTheme="minorHAnsi" w:cs="Arial"/>
          <w:sz w:val="22"/>
          <w:szCs w:val="22"/>
          <w:lang w:val="bs-Latn-BA"/>
        </w:rPr>
        <w:t>„</w:t>
      </w:r>
      <w:r w:rsidRPr="00113EFC">
        <w:rPr>
          <w:rFonts w:asciiTheme="minorHAnsi" w:hAnsiTheme="minorHAnsi" w:cs="Arial"/>
          <w:sz w:val="22"/>
          <w:szCs w:val="22"/>
          <w:lang w:val="bs-Latn-BA"/>
        </w:rPr>
        <w:t>Kulin Kapetanove kule Prkosi</w:t>
      </w:r>
      <w:r w:rsidR="00752777" w:rsidRPr="00113EFC">
        <w:rPr>
          <w:rFonts w:asciiTheme="minorHAnsi" w:hAnsiTheme="minorHAnsi" w:cs="Arial"/>
          <w:sz w:val="22"/>
          <w:szCs w:val="22"/>
          <w:lang w:val="bs-Latn-BA"/>
        </w:rPr>
        <w:t>“, restauraciju Bjelajske kule, sanaciju</w:t>
      </w:r>
      <w:r w:rsidR="00E35B3B" w:rsidRPr="00113EFC">
        <w:rPr>
          <w:rFonts w:asciiTheme="minorHAnsi" w:hAnsiTheme="minorHAnsi" w:cs="Arial"/>
          <w:sz w:val="22"/>
          <w:szCs w:val="22"/>
          <w:lang w:val="bs-Latn-BA"/>
        </w:rPr>
        <w:t xml:space="preserve"> </w:t>
      </w:r>
      <w:r w:rsidRPr="00113EFC">
        <w:rPr>
          <w:rFonts w:asciiTheme="minorHAnsi" w:hAnsiTheme="minorHAnsi" w:cs="Arial"/>
          <w:sz w:val="22"/>
          <w:szCs w:val="22"/>
          <w:lang w:val="bs-Latn-BA"/>
        </w:rPr>
        <w:lastRenderedPageBreak/>
        <w:t>spomen kuće Ahmeta Hromadžića</w:t>
      </w:r>
      <w:r w:rsidR="00752777" w:rsidRPr="00113EFC">
        <w:rPr>
          <w:rFonts w:asciiTheme="minorHAnsi" w:hAnsiTheme="minorHAnsi" w:cs="Arial"/>
          <w:sz w:val="22"/>
          <w:szCs w:val="22"/>
          <w:lang w:val="bs-Latn-BA"/>
        </w:rPr>
        <w:t>, o</w:t>
      </w:r>
      <w:r w:rsidRPr="00113EFC">
        <w:rPr>
          <w:rFonts w:asciiTheme="minorHAnsi" w:hAnsiTheme="minorHAnsi" w:cs="Arial"/>
          <w:sz w:val="22"/>
          <w:szCs w:val="22"/>
          <w:lang w:val="bs-Latn-BA"/>
        </w:rPr>
        <w:t>bnov</w:t>
      </w:r>
      <w:r w:rsidR="00752777" w:rsidRPr="00113EFC">
        <w:rPr>
          <w:rFonts w:asciiTheme="minorHAnsi" w:hAnsiTheme="minorHAnsi" w:cs="Arial"/>
          <w:sz w:val="22"/>
          <w:szCs w:val="22"/>
          <w:lang w:val="bs-Latn-BA"/>
        </w:rPr>
        <w:t>u i rekonstrukciju Partizanskog groblja, restauraciju Titovog voza, te restauracij</w:t>
      </w:r>
      <w:r w:rsidR="00E35B3B" w:rsidRPr="00113EFC">
        <w:rPr>
          <w:rFonts w:asciiTheme="minorHAnsi" w:hAnsiTheme="minorHAnsi" w:cs="Arial"/>
          <w:sz w:val="22"/>
          <w:szCs w:val="22"/>
          <w:lang w:val="bs-Latn-BA"/>
        </w:rPr>
        <w:t>u</w:t>
      </w:r>
      <w:r w:rsidR="00752777" w:rsidRPr="00113EFC">
        <w:rPr>
          <w:rFonts w:asciiTheme="minorHAnsi" w:hAnsiTheme="minorHAnsi" w:cs="Arial"/>
          <w:sz w:val="22"/>
          <w:szCs w:val="22"/>
          <w:lang w:val="bs-Latn-BA"/>
        </w:rPr>
        <w:t xml:space="preserve"> monolitnih ploča. </w:t>
      </w:r>
    </w:p>
    <w:p w14:paraId="42ACF2D1" w14:textId="77777777" w:rsidR="00C372AD" w:rsidRPr="00BE3149" w:rsidRDefault="00C372AD" w:rsidP="00C372AD">
      <w:pPr>
        <w:spacing w:line="248" w:lineRule="auto"/>
        <w:ind w:right="49"/>
        <w:rPr>
          <w:rFonts w:asciiTheme="minorHAnsi" w:eastAsia="Arial" w:hAnsiTheme="minorHAnsi" w:cs="Arial"/>
          <w:spacing w:val="-1"/>
          <w:w w:val="102"/>
          <w:sz w:val="22"/>
          <w:szCs w:val="22"/>
          <w:lang w:val="bs-Latn-BA"/>
        </w:rPr>
      </w:pPr>
    </w:p>
    <w:p w14:paraId="7FEC068D" w14:textId="09D16F3F" w:rsidR="00C372AD" w:rsidRPr="00113EFC" w:rsidRDefault="00DF437C" w:rsidP="00C372AD">
      <w:pPr>
        <w:rPr>
          <w:rFonts w:asciiTheme="minorHAnsi" w:eastAsia="Arial" w:hAnsiTheme="minorHAnsi" w:cs="Arial"/>
          <w:spacing w:val="-1"/>
          <w:w w:val="102"/>
          <w:sz w:val="22"/>
          <w:szCs w:val="22"/>
          <w:lang w:val="bs-Latn-BA"/>
        </w:rPr>
      </w:pPr>
      <w:r w:rsidRPr="00BE3149">
        <w:rPr>
          <w:rFonts w:asciiTheme="minorHAnsi" w:eastAsia="Arial" w:hAnsiTheme="minorHAnsi" w:cs="Arial"/>
          <w:spacing w:val="-1"/>
          <w:w w:val="102"/>
          <w:sz w:val="22"/>
          <w:szCs w:val="22"/>
          <w:lang w:val="bs-Latn-BA"/>
        </w:rPr>
        <w:t xml:space="preserve">U oblasti sporta djeluju </w:t>
      </w:r>
      <w:r w:rsidR="0092456A" w:rsidRPr="00113EFC">
        <w:rPr>
          <w:rFonts w:asciiTheme="minorHAnsi" w:eastAsia="Arial" w:hAnsiTheme="minorHAnsi" w:cs="Arial"/>
          <w:spacing w:val="-1"/>
          <w:w w:val="102"/>
          <w:sz w:val="22"/>
          <w:szCs w:val="22"/>
          <w:lang w:val="bs-Latn-BA"/>
        </w:rPr>
        <w:t>dvije sportske ustanove:</w:t>
      </w:r>
      <w:r w:rsidR="00C372AD" w:rsidRPr="00113EFC">
        <w:rPr>
          <w:rFonts w:asciiTheme="minorHAnsi" w:eastAsia="Arial" w:hAnsiTheme="minorHAnsi" w:cs="Arial"/>
          <w:spacing w:val="-1"/>
          <w:w w:val="102"/>
          <w:sz w:val="22"/>
          <w:szCs w:val="22"/>
          <w:lang w:val="bs-Latn-BA"/>
        </w:rPr>
        <w:t xml:space="preserve"> Sportska dvo</w:t>
      </w:r>
      <w:r w:rsidR="0092456A" w:rsidRPr="00113EFC">
        <w:rPr>
          <w:rFonts w:asciiTheme="minorHAnsi" w:eastAsia="Arial" w:hAnsiTheme="minorHAnsi" w:cs="Arial"/>
          <w:spacing w:val="-1"/>
          <w:w w:val="102"/>
          <w:sz w:val="22"/>
          <w:szCs w:val="22"/>
          <w:lang w:val="bs-Latn-BA"/>
        </w:rPr>
        <w:t>rana JU MSŠ Bosanski Petrovac i</w:t>
      </w:r>
      <w:r w:rsidR="00C372AD" w:rsidRPr="00113EFC">
        <w:rPr>
          <w:rFonts w:asciiTheme="minorHAnsi" w:eastAsia="Arial" w:hAnsiTheme="minorHAnsi" w:cs="Arial"/>
          <w:spacing w:val="-1"/>
          <w:w w:val="102"/>
          <w:sz w:val="22"/>
          <w:szCs w:val="22"/>
          <w:lang w:val="bs-Latn-BA"/>
        </w:rPr>
        <w:t xml:space="preserve"> Sportski savez općine Bosanski Petrovac. </w:t>
      </w:r>
      <w:r w:rsidRPr="00113EFC">
        <w:rPr>
          <w:rFonts w:asciiTheme="minorHAnsi" w:eastAsia="Arial" w:hAnsiTheme="minorHAnsi" w:cs="Arial"/>
          <w:spacing w:val="-1"/>
          <w:w w:val="102"/>
          <w:sz w:val="22"/>
          <w:szCs w:val="22"/>
          <w:lang w:val="bs-Latn-BA"/>
        </w:rPr>
        <w:t xml:space="preserve">U proteklom periodu djelimično je sanirana sportska dvorana. </w:t>
      </w:r>
      <w:r w:rsidRPr="00113EFC">
        <w:rPr>
          <w:rFonts w:asciiTheme="minorHAnsi" w:hAnsiTheme="minorHAnsi" w:cs="Arial"/>
          <w:sz w:val="22"/>
          <w:szCs w:val="22"/>
          <w:lang w:val="bs-Latn-BA"/>
        </w:rPr>
        <w:t>Prosjek broja članova sportskih društava u posljednje tri godine iznosi oko 150 i na nivou je broj</w:t>
      </w:r>
      <w:r w:rsidR="00E35B3B" w:rsidRPr="00113EFC">
        <w:rPr>
          <w:rFonts w:asciiTheme="minorHAnsi" w:hAnsiTheme="minorHAnsi" w:cs="Arial"/>
          <w:sz w:val="22"/>
          <w:szCs w:val="22"/>
          <w:lang w:val="bs-Latn-BA"/>
        </w:rPr>
        <w:t>a</w:t>
      </w:r>
      <w:r w:rsidRPr="00113EFC">
        <w:rPr>
          <w:rFonts w:asciiTheme="minorHAnsi" w:hAnsiTheme="minorHAnsi" w:cs="Arial"/>
          <w:sz w:val="22"/>
          <w:szCs w:val="22"/>
          <w:lang w:val="bs-Latn-BA"/>
        </w:rPr>
        <w:t xml:space="preserve"> članova iz 2010. godine. </w:t>
      </w:r>
      <w:r w:rsidR="00C372AD" w:rsidRPr="00BE3149">
        <w:rPr>
          <w:rFonts w:asciiTheme="minorHAnsi" w:eastAsia="Arial" w:hAnsiTheme="minorHAnsi" w:cs="Arial"/>
          <w:spacing w:val="-1"/>
          <w:w w:val="102"/>
          <w:sz w:val="22"/>
          <w:szCs w:val="22"/>
          <w:lang w:val="bs-Latn-BA"/>
        </w:rPr>
        <w:t>Ključne potrebe u oblasti sporta u narednom periodu odnos</w:t>
      </w:r>
      <w:r w:rsidR="00C372AD" w:rsidRPr="00113EFC">
        <w:rPr>
          <w:rFonts w:asciiTheme="minorHAnsi" w:eastAsia="Arial" w:hAnsiTheme="minorHAnsi" w:cs="Arial"/>
          <w:spacing w:val="-1"/>
          <w:w w:val="102"/>
          <w:sz w:val="22"/>
          <w:szCs w:val="22"/>
          <w:lang w:val="bs-Latn-BA"/>
        </w:rPr>
        <w:t>e se na sanaciju svlačionica NK Mladost i sportskog terena, nastavak sanacije igrališta MSŠ, rješavanje problema plaćanja sportske dvorane za aktivnosti sportskih klubova te nabavku opreme za sve sportske</w:t>
      </w:r>
      <w:r w:rsidRPr="00113EFC">
        <w:rPr>
          <w:rFonts w:asciiTheme="minorHAnsi" w:eastAsia="Arial" w:hAnsiTheme="minorHAnsi" w:cs="Arial"/>
          <w:spacing w:val="-1"/>
          <w:w w:val="102"/>
          <w:sz w:val="22"/>
          <w:szCs w:val="22"/>
          <w:lang w:val="bs-Latn-BA"/>
        </w:rPr>
        <w:t xml:space="preserve"> klubove na području općine, kak</w:t>
      </w:r>
      <w:r w:rsidR="00C372AD" w:rsidRPr="00113EFC">
        <w:rPr>
          <w:rFonts w:asciiTheme="minorHAnsi" w:eastAsia="Arial" w:hAnsiTheme="minorHAnsi" w:cs="Arial"/>
          <w:spacing w:val="-1"/>
          <w:w w:val="102"/>
          <w:sz w:val="22"/>
          <w:szCs w:val="22"/>
          <w:lang w:val="bs-Latn-BA"/>
        </w:rPr>
        <w:t>o bi se doprinijelo povećanju bro</w:t>
      </w:r>
      <w:r w:rsidR="0092456A" w:rsidRPr="00113EFC">
        <w:rPr>
          <w:rFonts w:asciiTheme="minorHAnsi" w:eastAsia="Arial" w:hAnsiTheme="minorHAnsi" w:cs="Arial"/>
          <w:spacing w:val="-1"/>
          <w:w w:val="102"/>
          <w:sz w:val="22"/>
          <w:szCs w:val="22"/>
          <w:lang w:val="bs-Latn-BA"/>
        </w:rPr>
        <w:t xml:space="preserve">ja članova sportskih udurženja i </w:t>
      </w:r>
      <w:r w:rsidR="00C372AD" w:rsidRPr="00113EFC">
        <w:rPr>
          <w:rFonts w:asciiTheme="minorHAnsi" w:eastAsia="Arial" w:hAnsiTheme="minorHAnsi" w:cs="Arial"/>
          <w:spacing w:val="-1"/>
          <w:w w:val="102"/>
          <w:sz w:val="22"/>
          <w:szCs w:val="22"/>
          <w:lang w:val="bs-Latn-BA"/>
        </w:rPr>
        <w:t xml:space="preserve">obogatili </w:t>
      </w:r>
      <w:r w:rsidR="0092456A" w:rsidRPr="00113EFC">
        <w:rPr>
          <w:rFonts w:asciiTheme="minorHAnsi" w:eastAsia="Arial" w:hAnsiTheme="minorHAnsi" w:cs="Arial"/>
          <w:spacing w:val="-1"/>
          <w:w w:val="102"/>
          <w:sz w:val="22"/>
          <w:szCs w:val="22"/>
          <w:lang w:val="bs-Latn-BA"/>
        </w:rPr>
        <w:t xml:space="preserve">sportski </w:t>
      </w:r>
      <w:r w:rsidR="00C372AD" w:rsidRPr="00113EFC">
        <w:rPr>
          <w:rFonts w:asciiTheme="minorHAnsi" w:eastAsia="Arial" w:hAnsiTheme="minorHAnsi" w:cs="Arial"/>
          <w:spacing w:val="-1"/>
          <w:w w:val="102"/>
          <w:sz w:val="22"/>
          <w:szCs w:val="22"/>
          <w:lang w:val="bs-Latn-BA"/>
        </w:rPr>
        <w:t>sadržaji na području općine.</w:t>
      </w:r>
    </w:p>
    <w:p w14:paraId="1CC44C21" w14:textId="77777777" w:rsidR="008E4FBD" w:rsidRPr="00113EFC" w:rsidRDefault="008E4FBD" w:rsidP="00B979D3">
      <w:pPr>
        <w:rPr>
          <w:rFonts w:asciiTheme="minorHAnsi" w:hAnsiTheme="minorHAnsi" w:cs="Arial"/>
          <w:sz w:val="22"/>
          <w:szCs w:val="22"/>
          <w:shd w:val="clear" w:color="auto" w:fill="FFFFFF"/>
          <w:lang w:val="bs-Latn-BA"/>
        </w:rPr>
      </w:pPr>
    </w:p>
    <w:p w14:paraId="31A96009" w14:textId="77777777" w:rsidR="00DF437C" w:rsidRPr="00BE3149" w:rsidRDefault="00DF437C" w:rsidP="00DF437C">
      <w:pPr>
        <w:ind w:right="50"/>
        <w:rPr>
          <w:rFonts w:asciiTheme="minorHAnsi" w:eastAsia="Arial" w:hAnsiTheme="minorHAnsi" w:cs="Arial"/>
          <w:b/>
          <w:spacing w:val="-1"/>
          <w:w w:val="102"/>
          <w:sz w:val="22"/>
          <w:szCs w:val="22"/>
          <w:lang w:val="bs-Latn-BA"/>
        </w:rPr>
      </w:pPr>
      <w:r w:rsidRPr="00BE3149">
        <w:rPr>
          <w:rFonts w:asciiTheme="minorHAnsi" w:eastAsia="Arial" w:hAnsiTheme="minorHAnsi" w:cs="Arial"/>
          <w:b/>
          <w:spacing w:val="-1"/>
          <w:w w:val="102"/>
          <w:sz w:val="22"/>
          <w:szCs w:val="22"/>
          <w:lang w:val="bs-Latn-BA"/>
        </w:rPr>
        <w:t>Zdravstvo i socijalna zaštita</w:t>
      </w:r>
    </w:p>
    <w:p w14:paraId="49D60F23" w14:textId="77777777" w:rsidR="00DF437C" w:rsidRPr="00113EFC" w:rsidRDefault="00DF437C" w:rsidP="00DF437C">
      <w:pPr>
        <w:spacing w:before="10" w:line="248" w:lineRule="auto"/>
        <w:ind w:right="50"/>
        <w:rPr>
          <w:rFonts w:asciiTheme="minorHAnsi" w:eastAsia="Arial" w:hAnsiTheme="minorHAnsi" w:cs="Arial"/>
          <w:spacing w:val="-1"/>
          <w:w w:val="102"/>
          <w:sz w:val="22"/>
          <w:szCs w:val="22"/>
          <w:lang w:val="bs-Latn-BA"/>
        </w:rPr>
      </w:pPr>
    </w:p>
    <w:p w14:paraId="340F91B3" w14:textId="6DA335B2" w:rsidR="00DF437C" w:rsidRPr="00BE3149" w:rsidRDefault="00DF437C" w:rsidP="00DF437C">
      <w:pPr>
        <w:spacing w:before="10" w:line="248" w:lineRule="auto"/>
        <w:ind w:right="50"/>
        <w:rPr>
          <w:rFonts w:asciiTheme="minorHAnsi" w:eastAsia="Arial" w:hAnsiTheme="minorHAnsi" w:cs="Arial"/>
          <w:spacing w:val="-1"/>
          <w:w w:val="102"/>
          <w:sz w:val="22"/>
          <w:szCs w:val="22"/>
          <w:lang w:val="bs-Latn-BA"/>
        </w:rPr>
      </w:pPr>
      <w:r w:rsidRPr="00113EFC">
        <w:rPr>
          <w:rFonts w:asciiTheme="minorHAnsi" w:eastAsia="Arial" w:hAnsiTheme="minorHAnsi" w:cs="Arial"/>
          <w:spacing w:val="-1"/>
          <w:w w:val="102"/>
          <w:sz w:val="22"/>
          <w:szCs w:val="22"/>
          <w:lang w:val="bs-Latn-BA"/>
        </w:rPr>
        <w:t>Zdravstvene usluge na području općine pruža Dom zdravlja Bosanski Petrovac sa jednom područnom  ambulantom u Krnjeuši  i ukupno 3 tima porodične medicine. Na većinu specijalističkih pregleda i na bolničko liječenje pacijenti se upućuju u Bihać, koji je udaljen 80 km. Područje općine pokriva 5 ljekara i 1 stomatolog. U svrhu unapređenja uslova rada Doma zdravlja</w:t>
      </w:r>
      <w:r w:rsidR="00E35B3B" w:rsidRPr="00113EFC">
        <w:rPr>
          <w:rFonts w:asciiTheme="minorHAnsi" w:eastAsia="Arial" w:hAnsiTheme="minorHAnsi" w:cs="Arial"/>
          <w:spacing w:val="-1"/>
          <w:w w:val="102"/>
          <w:sz w:val="22"/>
          <w:szCs w:val="22"/>
          <w:lang w:val="bs-Latn-BA"/>
        </w:rPr>
        <w:t>,</w:t>
      </w:r>
      <w:r w:rsidRPr="00113EFC">
        <w:rPr>
          <w:rFonts w:asciiTheme="minorHAnsi" w:eastAsia="Arial" w:hAnsiTheme="minorHAnsi" w:cs="Arial"/>
          <w:spacing w:val="-1"/>
          <w:w w:val="102"/>
          <w:sz w:val="22"/>
          <w:szCs w:val="22"/>
          <w:lang w:val="bs-Latn-BA"/>
        </w:rPr>
        <w:t xml:space="preserve"> u narednom periodu implementacije Strategije neophodna je sanacija </w:t>
      </w:r>
      <w:r w:rsidR="00180104" w:rsidRPr="00113EFC">
        <w:rPr>
          <w:rFonts w:asciiTheme="minorHAnsi" w:eastAsia="Arial" w:hAnsiTheme="minorHAnsi" w:cs="Arial"/>
          <w:spacing w:val="-1"/>
          <w:w w:val="102"/>
          <w:sz w:val="22"/>
          <w:szCs w:val="22"/>
          <w:lang w:val="bs-Latn-BA"/>
        </w:rPr>
        <w:t>Doma zdravlja</w:t>
      </w:r>
      <w:r w:rsidR="00E35B3B" w:rsidRPr="00113EFC">
        <w:rPr>
          <w:rFonts w:asciiTheme="minorHAnsi" w:eastAsia="Arial" w:hAnsiTheme="minorHAnsi" w:cs="Arial"/>
          <w:spacing w:val="-1"/>
          <w:w w:val="102"/>
          <w:sz w:val="22"/>
          <w:szCs w:val="22"/>
          <w:lang w:val="bs-Latn-BA"/>
        </w:rPr>
        <w:t xml:space="preserve"> </w:t>
      </w:r>
      <w:r w:rsidRPr="00113EFC">
        <w:rPr>
          <w:rFonts w:asciiTheme="minorHAnsi" w:eastAsia="Arial" w:hAnsiTheme="minorHAnsi" w:cs="Arial"/>
          <w:spacing w:val="-1"/>
          <w:w w:val="102"/>
          <w:sz w:val="22"/>
          <w:szCs w:val="22"/>
          <w:lang w:val="bs-Latn-BA"/>
        </w:rPr>
        <w:t>i opremanje ove ustanove.</w:t>
      </w:r>
      <w:r w:rsidR="00E35B3B" w:rsidRPr="00113EFC">
        <w:rPr>
          <w:rFonts w:asciiTheme="minorHAnsi" w:eastAsia="Arial" w:hAnsiTheme="minorHAnsi" w:cs="Arial"/>
          <w:spacing w:val="-1"/>
          <w:w w:val="102"/>
          <w:sz w:val="22"/>
          <w:szCs w:val="22"/>
          <w:lang w:val="bs-Latn-BA"/>
        </w:rPr>
        <w:t xml:space="preserve"> </w:t>
      </w:r>
      <w:r w:rsidRPr="00113EFC">
        <w:rPr>
          <w:rFonts w:asciiTheme="minorHAnsi" w:hAnsiTheme="minorHAnsi" w:cs="Arial"/>
          <w:sz w:val="22"/>
          <w:szCs w:val="22"/>
          <w:lang w:val="bs-Latn-BA"/>
        </w:rPr>
        <w:t>Projekti za koje postoji potreba ali nema obezbjeđenih finansijskih sredstava se odnose na otvaranje Ambulante za fizikalno liječenje i tretman, opremanje Stomatološke ordinacije MZ Krnjeuša i nabavka sanitetskog i terenskog vozila.</w:t>
      </w:r>
    </w:p>
    <w:p w14:paraId="54554DA7" w14:textId="77777777" w:rsidR="00DF437C" w:rsidRPr="00113EFC" w:rsidRDefault="00DF437C" w:rsidP="00DF437C">
      <w:pPr>
        <w:spacing w:before="11" w:line="240" w:lineRule="exact"/>
        <w:rPr>
          <w:rFonts w:asciiTheme="minorHAnsi" w:hAnsiTheme="minorHAnsi" w:cs="Arial"/>
          <w:sz w:val="22"/>
          <w:szCs w:val="22"/>
          <w:lang w:val="bs-Latn-BA"/>
        </w:rPr>
      </w:pPr>
    </w:p>
    <w:p w14:paraId="6790E066" w14:textId="79EE9468" w:rsidR="00DF437C" w:rsidRPr="00113EFC" w:rsidRDefault="00DF437C" w:rsidP="00DF437C">
      <w:pPr>
        <w:rPr>
          <w:rFonts w:asciiTheme="minorHAnsi" w:eastAsia="Arial" w:hAnsiTheme="minorHAnsi" w:cs="Arial"/>
          <w:color w:val="FF0000"/>
          <w:spacing w:val="-1"/>
          <w:w w:val="102"/>
          <w:sz w:val="22"/>
          <w:szCs w:val="22"/>
          <w:lang w:val="bs-Latn-BA"/>
        </w:rPr>
      </w:pPr>
      <w:r w:rsidRPr="00113EFC">
        <w:rPr>
          <w:rFonts w:asciiTheme="minorHAnsi" w:eastAsia="Arial" w:hAnsiTheme="minorHAnsi" w:cs="Arial"/>
          <w:spacing w:val="-1"/>
          <w:w w:val="102"/>
          <w:sz w:val="22"/>
          <w:szCs w:val="22"/>
          <w:lang w:val="bs-Latn-BA"/>
        </w:rPr>
        <w:t xml:space="preserve">Socijalna zaštita pruža se putem </w:t>
      </w:r>
      <w:r w:rsidR="000720F3" w:rsidRPr="00113EFC">
        <w:rPr>
          <w:rFonts w:asciiTheme="minorHAnsi" w:eastAsia="Arial" w:hAnsiTheme="minorHAnsi" w:cs="Arial"/>
          <w:spacing w:val="-1"/>
          <w:w w:val="102"/>
          <w:sz w:val="22"/>
          <w:szCs w:val="22"/>
          <w:lang w:val="bs-Latn-BA"/>
        </w:rPr>
        <w:t xml:space="preserve">općinskog </w:t>
      </w:r>
      <w:r w:rsidRPr="00113EFC">
        <w:rPr>
          <w:rFonts w:asciiTheme="minorHAnsi" w:eastAsia="Arial" w:hAnsiTheme="minorHAnsi" w:cs="Arial"/>
          <w:spacing w:val="-1"/>
          <w:w w:val="102"/>
          <w:sz w:val="22"/>
          <w:szCs w:val="22"/>
          <w:lang w:val="bs-Latn-BA"/>
        </w:rPr>
        <w:t>Centra za socijalni rad</w:t>
      </w:r>
      <w:r w:rsidR="0092456A" w:rsidRPr="00113EFC">
        <w:rPr>
          <w:rFonts w:asciiTheme="minorHAnsi" w:eastAsia="Arial" w:hAnsiTheme="minorHAnsi" w:cs="Arial"/>
          <w:spacing w:val="-1"/>
          <w:w w:val="102"/>
          <w:sz w:val="22"/>
          <w:szCs w:val="22"/>
          <w:lang w:val="bs-Latn-BA"/>
        </w:rPr>
        <w:t xml:space="preserve">, koji ima </w:t>
      </w:r>
      <w:r w:rsidR="00512329" w:rsidRPr="00113EFC">
        <w:rPr>
          <w:rFonts w:asciiTheme="minorHAnsi" w:eastAsia="Arial" w:hAnsiTheme="minorHAnsi" w:cs="Arial"/>
          <w:spacing w:val="-1"/>
          <w:w w:val="102"/>
          <w:sz w:val="22"/>
          <w:szCs w:val="22"/>
          <w:lang w:val="bs-Latn-BA"/>
        </w:rPr>
        <w:t>6</w:t>
      </w:r>
      <w:r w:rsidR="0092456A" w:rsidRPr="00113EFC">
        <w:rPr>
          <w:rFonts w:asciiTheme="minorHAnsi" w:eastAsia="Arial" w:hAnsiTheme="minorHAnsi" w:cs="Arial"/>
          <w:spacing w:val="-1"/>
          <w:w w:val="102"/>
          <w:sz w:val="22"/>
          <w:szCs w:val="22"/>
          <w:lang w:val="bs-Latn-BA"/>
        </w:rPr>
        <w:t xml:space="preserve"> zaposlenih.</w:t>
      </w:r>
      <w:r w:rsidR="005552FA" w:rsidRPr="00113EFC">
        <w:rPr>
          <w:rFonts w:asciiTheme="minorHAnsi" w:eastAsia="Arial" w:hAnsiTheme="minorHAnsi" w:cs="Arial"/>
          <w:spacing w:val="-1"/>
          <w:w w:val="102"/>
          <w:sz w:val="22"/>
          <w:szCs w:val="22"/>
          <w:lang w:val="bs-Latn-BA"/>
        </w:rPr>
        <w:t xml:space="preserve"> </w:t>
      </w:r>
      <w:r w:rsidRPr="00113EFC">
        <w:rPr>
          <w:rFonts w:asciiTheme="minorHAnsi" w:eastAsia="Arial" w:hAnsiTheme="minorHAnsi" w:cs="Arial"/>
          <w:spacing w:val="-1"/>
          <w:w w:val="102"/>
          <w:sz w:val="22"/>
          <w:szCs w:val="22"/>
          <w:lang w:val="bs-Latn-BA"/>
        </w:rPr>
        <w:t>Navedena u</w:t>
      </w:r>
      <w:r w:rsidR="00E62329" w:rsidRPr="00113EFC">
        <w:rPr>
          <w:rFonts w:asciiTheme="minorHAnsi" w:eastAsia="Arial" w:hAnsiTheme="minorHAnsi" w:cs="Arial"/>
          <w:spacing w:val="-1"/>
          <w:w w:val="102"/>
          <w:sz w:val="22"/>
          <w:szCs w:val="22"/>
          <w:lang w:val="bs-Latn-BA"/>
        </w:rPr>
        <w:t>stanova se nalazi na drugom spra</w:t>
      </w:r>
      <w:r w:rsidRPr="00113EFC">
        <w:rPr>
          <w:rFonts w:asciiTheme="minorHAnsi" w:eastAsia="Arial" w:hAnsiTheme="minorHAnsi" w:cs="Arial"/>
          <w:spacing w:val="-1"/>
          <w:w w:val="102"/>
          <w:sz w:val="22"/>
          <w:szCs w:val="22"/>
          <w:lang w:val="bs-Latn-BA"/>
        </w:rPr>
        <w:t>tu općinske zgrade, bez adekvatnog pristupa za invalidne osobe te j</w:t>
      </w:r>
      <w:r w:rsidR="0092456A" w:rsidRPr="00113EFC">
        <w:rPr>
          <w:rFonts w:asciiTheme="minorHAnsi" w:eastAsia="Arial" w:hAnsiTheme="minorHAnsi" w:cs="Arial"/>
          <w:spacing w:val="-1"/>
          <w:w w:val="102"/>
          <w:sz w:val="22"/>
          <w:szCs w:val="22"/>
          <w:lang w:val="bs-Latn-BA"/>
        </w:rPr>
        <w:t>e samim tim i rad Centra otežan</w:t>
      </w:r>
      <w:r w:rsidR="00E62329" w:rsidRPr="00113EFC">
        <w:rPr>
          <w:rFonts w:asciiTheme="minorHAnsi" w:eastAsia="Arial" w:hAnsiTheme="minorHAnsi" w:cs="Arial"/>
          <w:spacing w:val="-1"/>
          <w:w w:val="102"/>
          <w:sz w:val="22"/>
          <w:szCs w:val="22"/>
          <w:lang w:val="bs-Latn-BA"/>
        </w:rPr>
        <w:t xml:space="preserve">. </w:t>
      </w:r>
      <w:r w:rsidRPr="00113EFC">
        <w:rPr>
          <w:rFonts w:asciiTheme="minorHAnsi" w:eastAsia="Arial" w:hAnsiTheme="minorHAnsi" w:cs="Arial"/>
          <w:spacing w:val="-1"/>
          <w:w w:val="102"/>
          <w:sz w:val="22"/>
          <w:szCs w:val="22"/>
          <w:lang w:val="bs-Latn-BA"/>
        </w:rPr>
        <w:t>Broj korisnika socijalne zaštite se kontinuira</w:t>
      </w:r>
      <w:r w:rsidR="00180104" w:rsidRPr="00113EFC">
        <w:rPr>
          <w:rFonts w:asciiTheme="minorHAnsi" w:eastAsia="Arial" w:hAnsiTheme="minorHAnsi" w:cs="Arial"/>
          <w:spacing w:val="-1"/>
          <w:w w:val="102"/>
          <w:sz w:val="22"/>
          <w:szCs w:val="22"/>
          <w:lang w:val="bs-Latn-BA"/>
        </w:rPr>
        <w:t>n</w:t>
      </w:r>
      <w:r w:rsidRPr="00113EFC">
        <w:rPr>
          <w:rFonts w:asciiTheme="minorHAnsi" w:eastAsia="Arial" w:hAnsiTheme="minorHAnsi" w:cs="Arial"/>
          <w:spacing w:val="-1"/>
          <w:w w:val="102"/>
          <w:sz w:val="22"/>
          <w:szCs w:val="22"/>
          <w:lang w:val="bs-Latn-BA"/>
        </w:rPr>
        <w:t>o povećavao do 2014. godine, kada je zabilježeno značajno smanjenje od 571 korisnika u odnosu na 2013. godinu, da bi se ponovo u 2015. godini broj korisnika socijalne pomoći povećao na ukupan iznos od 4.099.  Najčešće isplaćivani vidovi socijalne pomoći u toku 2015. godine odnosil</w:t>
      </w:r>
      <w:r w:rsidR="00180104" w:rsidRPr="00113EFC">
        <w:rPr>
          <w:rFonts w:asciiTheme="minorHAnsi" w:eastAsia="Arial" w:hAnsiTheme="minorHAnsi" w:cs="Arial"/>
          <w:spacing w:val="-1"/>
          <w:w w:val="102"/>
          <w:sz w:val="22"/>
          <w:szCs w:val="22"/>
          <w:lang w:val="bs-Latn-BA"/>
        </w:rPr>
        <w:t>i</w:t>
      </w:r>
      <w:r w:rsidRPr="00113EFC">
        <w:rPr>
          <w:rFonts w:asciiTheme="minorHAnsi" w:eastAsia="Arial" w:hAnsiTheme="minorHAnsi" w:cs="Arial"/>
          <w:spacing w:val="-1"/>
          <w:w w:val="102"/>
          <w:sz w:val="22"/>
          <w:szCs w:val="22"/>
          <w:lang w:val="bs-Latn-BA"/>
        </w:rPr>
        <w:t xml:space="preserve"> su se na usluge socijalnog rada i drugog stručnog rada, zatim</w:t>
      </w:r>
      <w:r w:rsidR="00E35B3B" w:rsidRPr="00113EFC">
        <w:rPr>
          <w:rFonts w:asciiTheme="minorHAnsi" w:eastAsia="Arial" w:hAnsiTheme="minorHAnsi" w:cs="Arial"/>
          <w:spacing w:val="-1"/>
          <w:w w:val="102"/>
          <w:sz w:val="22"/>
          <w:szCs w:val="22"/>
          <w:lang w:val="bs-Latn-BA"/>
        </w:rPr>
        <w:t>,</w:t>
      </w:r>
      <w:r w:rsidRPr="00113EFC">
        <w:rPr>
          <w:rFonts w:asciiTheme="minorHAnsi" w:eastAsia="Arial" w:hAnsiTheme="minorHAnsi" w:cs="Arial"/>
          <w:spacing w:val="-1"/>
          <w:w w:val="102"/>
          <w:sz w:val="22"/>
          <w:szCs w:val="22"/>
          <w:lang w:val="bs-Latn-BA"/>
        </w:rPr>
        <w:t xml:space="preserve"> novčanu naknadu za pomoć i njegu druge osobe, jednokratne novčane pomoći, zdravstveno os</w:t>
      </w:r>
      <w:r w:rsidR="00741793">
        <w:rPr>
          <w:rFonts w:asciiTheme="minorHAnsi" w:eastAsia="Arial" w:hAnsiTheme="minorHAnsi" w:cs="Arial"/>
          <w:spacing w:val="-1"/>
          <w:w w:val="102"/>
          <w:sz w:val="22"/>
          <w:szCs w:val="22"/>
          <w:lang w:val="bs-Latn-BA"/>
        </w:rPr>
        <w:t>i</w:t>
      </w:r>
      <w:r w:rsidRPr="00113EFC">
        <w:rPr>
          <w:rFonts w:asciiTheme="minorHAnsi" w:eastAsia="Arial" w:hAnsiTheme="minorHAnsi" w:cs="Arial"/>
          <w:spacing w:val="-1"/>
          <w:w w:val="102"/>
          <w:sz w:val="22"/>
          <w:szCs w:val="22"/>
          <w:lang w:val="bs-Latn-BA"/>
        </w:rPr>
        <w:t xml:space="preserve">guranje te drugu materijalnu pomoć. </w:t>
      </w:r>
      <w:r w:rsidR="000720F3" w:rsidRPr="00113EFC">
        <w:rPr>
          <w:rFonts w:asciiTheme="minorHAnsi" w:eastAsia="Arial" w:hAnsiTheme="minorHAnsi" w:cs="Arial"/>
          <w:spacing w:val="-1"/>
          <w:w w:val="102"/>
          <w:sz w:val="22"/>
          <w:szCs w:val="22"/>
          <w:lang w:val="bs-Latn-BA"/>
        </w:rPr>
        <w:t>Potrebno je u narednom periodu obezbjediti i opremiti prostor za rad Centra te nabaviti vozilo za terenske posjete. U okviru budućeg prostora Centr</w:t>
      </w:r>
      <w:r w:rsidR="007808CB" w:rsidRPr="00113EFC">
        <w:rPr>
          <w:rFonts w:asciiTheme="minorHAnsi" w:eastAsia="Arial" w:hAnsiTheme="minorHAnsi" w:cs="Arial"/>
          <w:spacing w:val="-1"/>
          <w:w w:val="102"/>
          <w:sz w:val="22"/>
          <w:szCs w:val="22"/>
          <w:lang w:val="bs-Latn-BA"/>
        </w:rPr>
        <w:t>a,</w:t>
      </w:r>
      <w:r w:rsidR="000720F3" w:rsidRPr="00113EFC">
        <w:rPr>
          <w:rFonts w:asciiTheme="minorHAnsi" w:eastAsia="Arial" w:hAnsiTheme="minorHAnsi" w:cs="Arial"/>
          <w:spacing w:val="-1"/>
          <w:w w:val="102"/>
          <w:sz w:val="22"/>
          <w:szCs w:val="22"/>
          <w:lang w:val="bs-Latn-BA"/>
        </w:rPr>
        <w:t xml:space="preserve"> potrebno je otvoriti Dnevni centar za zbrinjavanje osoba u stanju socijalne potrebe.</w:t>
      </w:r>
      <w:r w:rsidR="005552FA" w:rsidRPr="00113EFC">
        <w:rPr>
          <w:rFonts w:asciiTheme="minorHAnsi" w:eastAsia="Arial" w:hAnsiTheme="minorHAnsi" w:cs="Arial"/>
          <w:spacing w:val="-1"/>
          <w:w w:val="102"/>
          <w:sz w:val="22"/>
          <w:szCs w:val="22"/>
          <w:lang w:val="bs-Latn-BA"/>
        </w:rPr>
        <w:t xml:space="preserve"> </w:t>
      </w:r>
      <w:r w:rsidR="0092456A" w:rsidRPr="00113EFC">
        <w:rPr>
          <w:rFonts w:asciiTheme="minorHAnsi" w:eastAsia="Arial" w:hAnsiTheme="minorHAnsi" w:cs="Arial"/>
          <w:spacing w:val="-1"/>
          <w:w w:val="102"/>
          <w:sz w:val="22"/>
          <w:szCs w:val="22"/>
          <w:lang w:val="bs-Latn-BA"/>
        </w:rPr>
        <w:t xml:space="preserve">Za pružanje usluga i </w:t>
      </w:r>
      <w:r w:rsidR="00387BC5" w:rsidRPr="00113EFC">
        <w:rPr>
          <w:rFonts w:asciiTheme="minorHAnsi" w:eastAsia="Arial" w:hAnsiTheme="minorHAnsi" w:cs="Arial"/>
          <w:spacing w:val="-1"/>
          <w:w w:val="102"/>
          <w:sz w:val="22"/>
          <w:szCs w:val="22"/>
          <w:lang w:val="bs-Latn-BA"/>
        </w:rPr>
        <w:t xml:space="preserve">budući </w:t>
      </w:r>
      <w:r w:rsidR="0092456A" w:rsidRPr="00113EFC">
        <w:rPr>
          <w:rFonts w:asciiTheme="minorHAnsi" w:eastAsia="Arial" w:hAnsiTheme="minorHAnsi" w:cs="Arial"/>
          <w:spacing w:val="-1"/>
          <w:w w:val="102"/>
          <w:sz w:val="22"/>
          <w:szCs w:val="22"/>
          <w:lang w:val="bs-Latn-BA"/>
        </w:rPr>
        <w:t>rad Centra, p</w:t>
      </w:r>
      <w:r w:rsidR="00512329" w:rsidRPr="00113EFC">
        <w:rPr>
          <w:rFonts w:asciiTheme="minorHAnsi" w:eastAsia="Arial" w:hAnsiTheme="minorHAnsi" w:cs="Arial"/>
          <w:spacing w:val="-1"/>
          <w:w w:val="102"/>
          <w:sz w:val="22"/>
          <w:szCs w:val="22"/>
          <w:lang w:val="bs-Latn-BA"/>
        </w:rPr>
        <w:t>ostoji potreba za</w:t>
      </w:r>
      <w:r w:rsidR="005552FA" w:rsidRPr="00113EFC">
        <w:rPr>
          <w:rFonts w:asciiTheme="minorHAnsi" w:eastAsia="Arial" w:hAnsiTheme="minorHAnsi" w:cs="Arial"/>
          <w:spacing w:val="-1"/>
          <w:w w:val="102"/>
          <w:sz w:val="22"/>
          <w:szCs w:val="22"/>
          <w:lang w:val="bs-Latn-BA"/>
        </w:rPr>
        <w:t xml:space="preserve"> pravnim stručnjakom.</w:t>
      </w:r>
    </w:p>
    <w:p w14:paraId="6488058D" w14:textId="77777777" w:rsidR="00101391" w:rsidRPr="00113EFC" w:rsidRDefault="00101391" w:rsidP="00101391">
      <w:pPr>
        <w:rPr>
          <w:rFonts w:asciiTheme="minorHAnsi" w:eastAsia="Arial" w:hAnsiTheme="minorHAnsi" w:cs="Arial"/>
          <w:spacing w:val="-1"/>
          <w:w w:val="102"/>
          <w:sz w:val="22"/>
          <w:szCs w:val="22"/>
          <w:lang w:val="bs-Latn-BA"/>
        </w:rPr>
      </w:pPr>
    </w:p>
    <w:p w14:paraId="7A5F0C08" w14:textId="50AE0C12" w:rsidR="00101391" w:rsidRPr="00113EFC" w:rsidRDefault="00101391" w:rsidP="00101391">
      <w:pPr>
        <w:rPr>
          <w:rFonts w:asciiTheme="minorHAnsi" w:eastAsia="Arial" w:hAnsiTheme="minorHAnsi" w:cs="Arial"/>
          <w:spacing w:val="-1"/>
          <w:w w:val="102"/>
          <w:sz w:val="22"/>
          <w:szCs w:val="22"/>
          <w:lang w:val="bs-Latn-BA"/>
        </w:rPr>
      </w:pPr>
      <w:r w:rsidRPr="00113EFC">
        <w:rPr>
          <w:rFonts w:asciiTheme="minorHAnsi" w:eastAsia="Arial" w:hAnsiTheme="minorHAnsi" w:cs="Arial"/>
          <w:spacing w:val="-1"/>
          <w:w w:val="102"/>
          <w:sz w:val="22"/>
          <w:szCs w:val="22"/>
          <w:lang w:val="bs-Latn-BA"/>
        </w:rPr>
        <w:t>U proteklom petogodišnjem periodu, izgrađena je zgrada i dvije porodične stambene jedinice za socijalno zbrinjavanje u kojima je zbrinuto 8 porodica, dok je izostala implementacija projekata usmjerenih na izgradnju staračkog doma i javne kuhinje. Pored toga, izgrađena je i zgrada za socijalno stanovanje za 6 porodica i 2 kuće, a u okviru projekta “Podrška trajnim rješenjima Revidirane strategije za provedbu Aneksa VII Dejtonskog mirovnog sporazuma” izvršena je obnova još 9 kuća. U okviru projekta MLJPI BiH adaptirano je i opremljeno 8 stanova u već postojećoj zgradi za potrebe readmisiranih povratnika. Također, u toku je procedura za izgradnju zgrade sa 20 stambenih jedinica za socijalno stanovanje te obnova 7 porodičnih objekata u okviru projekta RSP. Općina radi na daljem unapređenju oblasti stambenog zbirnjavanja te je u okviru projekta SRF kandidovano 18 objekata za obnovu i to 13 kod Ministarstva za izbjeglice i raseljena lica RS za koje je već urađen projekat, te za 5 objekata kod FMROI koji još nisu poduzeli nikakve aktivnosti.</w:t>
      </w:r>
    </w:p>
    <w:p w14:paraId="3BFD9600" w14:textId="77777777" w:rsidR="00E62329" w:rsidRPr="00113EFC" w:rsidRDefault="00E62329" w:rsidP="00E62329">
      <w:pPr>
        <w:spacing w:before="8"/>
        <w:ind w:right="48"/>
        <w:rPr>
          <w:rFonts w:asciiTheme="minorHAnsi" w:eastAsia="Arial" w:hAnsiTheme="minorHAnsi" w:cs="Arial"/>
          <w:spacing w:val="-1"/>
          <w:w w:val="102"/>
          <w:sz w:val="22"/>
          <w:szCs w:val="22"/>
          <w:lang w:val="bs-Latn-BA"/>
        </w:rPr>
      </w:pPr>
    </w:p>
    <w:p w14:paraId="1381DDCC" w14:textId="66104F4E" w:rsidR="00771B45" w:rsidRPr="00113EFC" w:rsidRDefault="00E62329" w:rsidP="007808CB">
      <w:pPr>
        <w:spacing w:before="8"/>
        <w:ind w:right="48"/>
        <w:rPr>
          <w:rFonts w:asciiTheme="minorHAnsi" w:eastAsia="Arial" w:hAnsiTheme="minorHAnsi" w:cs="Arial"/>
          <w:spacing w:val="-1"/>
          <w:w w:val="102"/>
          <w:sz w:val="22"/>
          <w:szCs w:val="22"/>
          <w:lang w:val="bs-Latn-BA"/>
        </w:rPr>
      </w:pPr>
      <w:r w:rsidRPr="00113EFC">
        <w:rPr>
          <w:rFonts w:asciiTheme="minorHAnsi" w:eastAsia="Arial" w:hAnsiTheme="minorHAnsi" w:cs="Arial"/>
          <w:spacing w:val="-1"/>
          <w:w w:val="102"/>
          <w:sz w:val="22"/>
          <w:szCs w:val="22"/>
          <w:lang w:val="bs-Latn-BA"/>
        </w:rPr>
        <w:t>U kontekstu ranjiivih grupa</w:t>
      </w:r>
      <w:r w:rsidR="00387BC5" w:rsidRPr="00113EFC">
        <w:rPr>
          <w:rFonts w:asciiTheme="minorHAnsi" w:eastAsia="Arial" w:hAnsiTheme="minorHAnsi" w:cs="Arial"/>
          <w:spacing w:val="-1"/>
          <w:w w:val="102"/>
          <w:sz w:val="22"/>
          <w:szCs w:val="22"/>
          <w:lang w:val="bs-Latn-BA"/>
        </w:rPr>
        <w:t>,</w:t>
      </w:r>
      <w:r w:rsidR="007808CB" w:rsidRPr="00113EFC">
        <w:rPr>
          <w:rFonts w:asciiTheme="minorHAnsi" w:eastAsia="Arial" w:hAnsiTheme="minorHAnsi" w:cs="Arial"/>
          <w:spacing w:val="-1"/>
          <w:w w:val="102"/>
          <w:sz w:val="22"/>
          <w:szCs w:val="22"/>
          <w:lang w:val="bs-Latn-BA"/>
        </w:rPr>
        <w:t xml:space="preserve"> </w:t>
      </w:r>
      <w:r w:rsidR="00387BC5" w:rsidRPr="00113EFC">
        <w:rPr>
          <w:rFonts w:asciiTheme="minorHAnsi" w:eastAsia="Arial" w:hAnsiTheme="minorHAnsi" w:cs="Arial"/>
          <w:spacing w:val="-1"/>
          <w:w w:val="102"/>
          <w:sz w:val="22"/>
          <w:szCs w:val="22"/>
          <w:lang w:val="bs-Latn-BA"/>
        </w:rPr>
        <w:t>evidentiran</w:t>
      </w:r>
      <w:r w:rsidRPr="00113EFC">
        <w:rPr>
          <w:rFonts w:asciiTheme="minorHAnsi" w:eastAsia="Arial" w:hAnsiTheme="minorHAnsi" w:cs="Arial"/>
          <w:spacing w:val="-1"/>
          <w:w w:val="102"/>
          <w:sz w:val="22"/>
          <w:szCs w:val="22"/>
          <w:lang w:val="bs-Latn-BA"/>
        </w:rPr>
        <w:t xml:space="preserve"> je porast djece bez roditeljskog staranja, odnosno</w:t>
      </w:r>
      <w:r w:rsidR="007808CB" w:rsidRPr="00113EFC">
        <w:rPr>
          <w:rFonts w:asciiTheme="minorHAnsi" w:eastAsia="Arial" w:hAnsiTheme="minorHAnsi" w:cs="Arial"/>
          <w:spacing w:val="-1"/>
          <w:w w:val="102"/>
          <w:sz w:val="22"/>
          <w:szCs w:val="22"/>
          <w:lang w:val="bs-Latn-BA"/>
        </w:rPr>
        <w:t>,</w:t>
      </w:r>
      <w:r w:rsidRPr="00113EFC">
        <w:rPr>
          <w:rFonts w:asciiTheme="minorHAnsi" w:eastAsia="Arial" w:hAnsiTheme="minorHAnsi" w:cs="Arial"/>
          <w:spacing w:val="-1"/>
          <w:w w:val="102"/>
          <w:sz w:val="22"/>
          <w:szCs w:val="22"/>
          <w:lang w:val="bs-Latn-BA"/>
        </w:rPr>
        <w:t xml:space="preserve"> u 2015. godini po prvi put se bilježi 4 djece bez roditeljskog staranja</w:t>
      </w:r>
      <w:r w:rsidR="00387BC5" w:rsidRPr="00113EFC">
        <w:rPr>
          <w:rFonts w:asciiTheme="minorHAnsi" w:eastAsia="Arial" w:hAnsiTheme="minorHAnsi" w:cs="Arial"/>
          <w:spacing w:val="-1"/>
          <w:w w:val="102"/>
          <w:sz w:val="22"/>
          <w:szCs w:val="22"/>
          <w:lang w:val="bs-Latn-BA"/>
        </w:rPr>
        <w:t>, dok se b</w:t>
      </w:r>
      <w:r w:rsidRPr="00113EFC">
        <w:rPr>
          <w:rFonts w:asciiTheme="minorHAnsi" w:eastAsia="Arial" w:hAnsiTheme="minorHAnsi" w:cs="Arial"/>
          <w:spacing w:val="-1"/>
          <w:w w:val="102"/>
          <w:sz w:val="22"/>
          <w:szCs w:val="22"/>
          <w:lang w:val="bs-Latn-BA"/>
        </w:rPr>
        <w:t xml:space="preserve">roj odgojno </w:t>
      </w:r>
      <w:r w:rsidR="00387BC5" w:rsidRPr="00113EFC">
        <w:rPr>
          <w:rFonts w:asciiTheme="minorHAnsi" w:eastAsia="Arial" w:hAnsiTheme="minorHAnsi" w:cs="Arial"/>
          <w:spacing w:val="-1"/>
          <w:w w:val="102"/>
          <w:sz w:val="22"/>
          <w:szCs w:val="22"/>
          <w:lang w:val="bs-Latn-BA"/>
        </w:rPr>
        <w:t>zanemarene i zapuštene djece</w:t>
      </w:r>
      <w:r w:rsidRPr="00113EFC">
        <w:rPr>
          <w:rFonts w:asciiTheme="minorHAnsi" w:eastAsia="Arial" w:hAnsiTheme="minorHAnsi" w:cs="Arial"/>
          <w:spacing w:val="-1"/>
          <w:w w:val="102"/>
          <w:sz w:val="22"/>
          <w:szCs w:val="22"/>
          <w:lang w:val="bs-Latn-BA"/>
        </w:rPr>
        <w:t xml:space="preserve"> kontinuirano smanjuje od 2012. godine i u 2015. godini iznosio je 15. Broj djece čiji je razvoj ometen obiteljskim problemima značajno se povećao u 2015. godini, kada je iznosio 107,  u odnosu na 2011. godinu kada je iznosio 52. Slično je i sa osobama i obitelji u stanju socijalne potrebe kojima je usljed posebnih okolnosti potrebna pomoć, čiji broj je iznosio 820 u 2015. godini.</w:t>
      </w:r>
      <w:r w:rsidR="007808CB" w:rsidRPr="00113EFC">
        <w:rPr>
          <w:rFonts w:asciiTheme="minorHAnsi" w:eastAsia="Arial" w:hAnsiTheme="minorHAnsi" w:cs="Arial"/>
          <w:spacing w:val="-1"/>
          <w:w w:val="102"/>
          <w:sz w:val="22"/>
          <w:szCs w:val="22"/>
          <w:lang w:val="bs-Latn-BA"/>
        </w:rPr>
        <w:t xml:space="preserve"> </w:t>
      </w:r>
      <w:r w:rsidR="00771B45" w:rsidRPr="00113EFC">
        <w:rPr>
          <w:rFonts w:asciiTheme="minorHAnsi" w:eastAsia="Arial" w:hAnsiTheme="minorHAnsi" w:cs="Arial"/>
          <w:spacing w:val="-1"/>
          <w:w w:val="102"/>
          <w:sz w:val="22"/>
          <w:szCs w:val="22"/>
          <w:lang w:val="bs-Latn-BA"/>
        </w:rPr>
        <w:t xml:space="preserve">Međutim, u svrhu utvrđivanja stvarnog </w:t>
      </w:r>
      <w:r w:rsidR="00771B45" w:rsidRPr="00113EFC">
        <w:rPr>
          <w:rFonts w:asciiTheme="minorHAnsi" w:eastAsia="Arial" w:hAnsiTheme="minorHAnsi" w:cs="Arial"/>
          <w:spacing w:val="-1"/>
          <w:w w:val="102"/>
          <w:sz w:val="22"/>
          <w:szCs w:val="22"/>
          <w:lang w:val="bs-Latn-BA"/>
        </w:rPr>
        <w:lastRenderedPageBreak/>
        <w:t>stanja i potreba u oblasti socijalne zaštite</w:t>
      </w:r>
      <w:r w:rsidR="007808CB" w:rsidRPr="00113EFC">
        <w:rPr>
          <w:rFonts w:asciiTheme="minorHAnsi" w:eastAsia="Arial" w:hAnsiTheme="minorHAnsi" w:cs="Arial"/>
          <w:spacing w:val="-1"/>
          <w:w w:val="102"/>
          <w:sz w:val="22"/>
          <w:szCs w:val="22"/>
          <w:lang w:val="bs-Latn-BA"/>
        </w:rPr>
        <w:t>,</w:t>
      </w:r>
      <w:r w:rsidR="00771B45" w:rsidRPr="00113EFC">
        <w:rPr>
          <w:rFonts w:asciiTheme="minorHAnsi" w:eastAsia="Arial" w:hAnsiTheme="minorHAnsi" w:cs="Arial"/>
          <w:spacing w:val="-1"/>
          <w:w w:val="102"/>
          <w:sz w:val="22"/>
          <w:szCs w:val="22"/>
          <w:lang w:val="bs-Latn-BA"/>
        </w:rPr>
        <w:t xml:space="preserve"> kao ključna potreba u narednom periodu</w:t>
      </w:r>
      <w:r w:rsidR="007808CB" w:rsidRPr="00113EFC">
        <w:rPr>
          <w:rFonts w:asciiTheme="minorHAnsi" w:eastAsia="Arial" w:hAnsiTheme="minorHAnsi" w:cs="Arial"/>
          <w:spacing w:val="-1"/>
          <w:w w:val="102"/>
          <w:sz w:val="22"/>
          <w:szCs w:val="22"/>
          <w:lang w:val="bs-Latn-BA"/>
        </w:rPr>
        <w:t>,</w:t>
      </w:r>
      <w:r w:rsidR="00771B45" w:rsidRPr="00113EFC">
        <w:rPr>
          <w:rFonts w:asciiTheme="minorHAnsi" w:eastAsia="Arial" w:hAnsiTheme="minorHAnsi" w:cs="Arial"/>
          <w:spacing w:val="-1"/>
          <w:w w:val="102"/>
          <w:sz w:val="22"/>
          <w:szCs w:val="22"/>
          <w:lang w:val="bs-Latn-BA"/>
        </w:rPr>
        <w:t xml:space="preserve"> ističe se izrada socijalne karte za područje općine Bosanski Petrovac.</w:t>
      </w:r>
    </w:p>
    <w:p w14:paraId="7B4CD5BF" w14:textId="7E8267B4" w:rsidR="00E62329" w:rsidRPr="00113EFC" w:rsidRDefault="00E62329" w:rsidP="00E62329">
      <w:pPr>
        <w:rPr>
          <w:rFonts w:asciiTheme="minorHAnsi" w:eastAsia="Arial" w:hAnsiTheme="minorHAnsi" w:cs="Arial"/>
          <w:color w:val="FF0000"/>
          <w:spacing w:val="-1"/>
          <w:w w:val="102"/>
          <w:sz w:val="22"/>
          <w:szCs w:val="22"/>
          <w:lang w:val="bs-Latn-BA"/>
        </w:rPr>
      </w:pPr>
      <w:r w:rsidRPr="00113EFC">
        <w:rPr>
          <w:rFonts w:asciiTheme="minorHAnsi" w:eastAsia="Arial" w:hAnsiTheme="minorHAnsi" w:cs="Arial"/>
          <w:spacing w:val="-1"/>
          <w:w w:val="102"/>
          <w:sz w:val="22"/>
          <w:szCs w:val="22"/>
          <w:lang w:val="bs-Latn-BA"/>
        </w:rPr>
        <w:t>U proteklom periodu izvršena je Analiza situacije u oblasti socijalne zaštite i inkluzije za područje općine Bosanski Petrovac na osnovu čega je urađen i Akcioni plan u oblasti socijalne zaštite i inkluzije za područje općine Bosanski Petrovac sa osvrtom na raseljena lica i povratnike za period 2016-2017 godina.</w:t>
      </w:r>
      <w:r w:rsidR="005552FA" w:rsidRPr="00113EFC">
        <w:rPr>
          <w:rFonts w:asciiTheme="minorHAnsi" w:eastAsia="Arial" w:hAnsiTheme="minorHAnsi" w:cs="Arial"/>
          <w:spacing w:val="-1"/>
          <w:w w:val="102"/>
          <w:sz w:val="22"/>
          <w:szCs w:val="22"/>
          <w:lang w:val="bs-Latn-BA"/>
        </w:rPr>
        <w:t xml:space="preserve"> </w:t>
      </w:r>
      <w:r w:rsidR="00515984" w:rsidRPr="00113EFC">
        <w:rPr>
          <w:rFonts w:asciiTheme="minorHAnsi" w:eastAsia="Arial" w:hAnsiTheme="minorHAnsi" w:cs="Arial"/>
          <w:spacing w:val="-1"/>
          <w:w w:val="102"/>
          <w:sz w:val="22"/>
          <w:szCs w:val="22"/>
          <w:lang w:val="bs-Latn-BA"/>
        </w:rPr>
        <w:t>Broj raseljenih lica i povratnika na području općine je</w:t>
      </w:r>
      <w:r w:rsidR="00512329" w:rsidRPr="00113EFC">
        <w:rPr>
          <w:rFonts w:asciiTheme="minorHAnsi" w:eastAsia="Arial" w:hAnsiTheme="minorHAnsi" w:cs="Arial"/>
          <w:spacing w:val="-1"/>
          <w:w w:val="102"/>
          <w:sz w:val="22"/>
          <w:szCs w:val="22"/>
          <w:lang w:val="bs-Latn-BA"/>
        </w:rPr>
        <w:t xml:space="preserve"> </w:t>
      </w:r>
      <w:r w:rsidR="005552FA" w:rsidRPr="00113EFC">
        <w:rPr>
          <w:rFonts w:asciiTheme="minorHAnsi" w:eastAsia="Arial" w:hAnsiTheme="minorHAnsi" w:cs="Arial"/>
          <w:spacing w:val="-1"/>
          <w:w w:val="102"/>
          <w:sz w:val="22"/>
          <w:szCs w:val="22"/>
          <w:lang w:val="bs-Latn-BA"/>
        </w:rPr>
        <w:t xml:space="preserve">7.328 (prema zadnjem popisu: </w:t>
      </w:r>
      <w:r w:rsidR="00512329" w:rsidRPr="00113EFC">
        <w:rPr>
          <w:rFonts w:asciiTheme="minorHAnsi" w:eastAsia="Arial" w:hAnsiTheme="minorHAnsi" w:cs="Arial"/>
          <w:spacing w:val="-1"/>
          <w:w w:val="102"/>
          <w:sz w:val="22"/>
          <w:szCs w:val="22"/>
          <w:lang w:val="bs-Latn-BA"/>
        </w:rPr>
        <w:t>95% povratnika i 5% raseljenih)</w:t>
      </w:r>
      <w:r w:rsidR="005552FA" w:rsidRPr="00113EFC">
        <w:rPr>
          <w:rFonts w:asciiTheme="minorHAnsi" w:eastAsia="Arial" w:hAnsiTheme="minorHAnsi" w:cs="Arial"/>
          <w:spacing w:val="-1"/>
          <w:w w:val="102"/>
          <w:sz w:val="22"/>
          <w:szCs w:val="22"/>
          <w:lang w:val="bs-Latn-BA"/>
        </w:rPr>
        <w:t>.</w:t>
      </w:r>
      <w:r w:rsidR="00512329" w:rsidRPr="00113EFC">
        <w:rPr>
          <w:rFonts w:asciiTheme="minorHAnsi" w:eastAsia="Arial" w:hAnsiTheme="minorHAnsi" w:cs="Arial"/>
          <w:spacing w:val="-1"/>
          <w:w w:val="102"/>
          <w:sz w:val="22"/>
          <w:szCs w:val="22"/>
          <w:lang w:val="bs-Latn-BA"/>
        </w:rPr>
        <w:t xml:space="preserve"> </w:t>
      </w:r>
      <w:r w:rsidR="00515984" w:rsidRPr="00113EFC">
        <w:rPr>
          <w:rFonts w:asciiTheme="minorHAnsi" w:eastAsia="Arial" w:hAnsiTheme="minorHAnsi" w:cs="Arial"/>
          <w:spacing w:val="-1"/>
          <w:w w:val="102"/>
          <w:sz w:val="22"/>
          <w:szCs w:val="22"/>
          <w:lang w:val="bs-Latn-BA"/>
        </w:rPr>
        <w:t>Ukupan b</w:t>
      </w:r>
      <w:r w:rsidR="00387BC5" w:rsidRPr="00113EFC">
        <w:rPr>
          <w:rFonts w:asciiTheme="minorHAnsi" w:eastAsia="Arial" w:hAnsiTheme="minorHAnsi" w:cs="Arial"/>
          <w:spacing w:val="-1"/>
          <w:w w:val="102"/>
          <w:sz w:val="22"/>
          <w:szCs w:val="22"/>
          <w:lang w:val="bs-Latn-BA"/>
        </w:rPr>
        <w:t xml:space="preserve">roj evidentiranih osoba u stanju socijalne potrebe u 2015. godini je 132 maloljetnika i 941 odraslih, uključujući osobe ometene u razvoju i osobe sa invaliditetom.  </w:t>
      </w:r>
    </w:p>
    <w:p w14:paraId="189907D0" w14:textId="77777777" w:rsidR="00112E77" w:rsidRPr="00113EFC" w:rsidRDefault="00112E77" w:rsidP="00DF437C">
      <w:pPr>
        <w:rPr>
          <w:rFonts w:asciiTheme="minorHAnsi" w:eastAsia="Arial" w:hAnsiTheme="minorHAnsi" w:cs="Arial"/>
          <w:spacing w:val="-1"/>
          <w:w w:val="102"/>
          <w:sz w:val="22"/>
          <w:szCs w:val="22"/>
          <w:lang w:val="bs-Latn-BA"/>
        </w:rPr>
      </w:pPr>
    </w:p>
    <w:p w14:paraId="41CD883C" w14:textId="77777777" w:rsidR="00112E77" w:rsidRPr="00113EFC" w:rsidRDefault="00112E77" w:rsidP="00112E77">
      <w:pPr>
        <w:rPr>
          <w:rFonts w:asciiTheme="minorHAnsi" w:hAnsiTheme="minorHAnsi" w:cs="Arial"/>
          <w:b/>
          <w:sz w:val="22"/>
          <w:szCs w:val="22"/>
          <w:lang w:val="bs-Latn-BA"/>
        </w:rPr>
      </w:pPr>
      <w:r w:rsidRPr="00113EFC">
        <w:rPr>
          <w:rFonts w:asciiTheme="minorHAnsi" w:hAnsiTheme="minorHAnsi" w:cs="Arial"/>
          <w:b/>
          <w:sz w:val="22"/>
          <w:szCs w:val="22"/>
          <w:lang w:val="bs-Latn-BA"/>
        </w:rPr>
        <w:t>Civilno društvo</w:t>
      </w:r>
    </w:p>
    <w:p w14:paraId="04F03F31" w14:textId="77777777" w:rsidR="00112E77" w:rsidRPr="00113EFC" w:rsidRDefault="00112E77" w:rsidP="00112E77">
      <w:pPr>
        <w:rPr>
          <w:rFonts w:asciiTheme="minorHAnsi" w:hAnsiTheme="minorHAnsi" w:cs="Arial"/>
          <w:sz w:val="22"/>
          <w:szCs w:val="22"/>
          <w:lang w:val="bs-Latn-BA"/>
        </w:rPr>
      </w:pPr>
    </w:p>
    <w:p w14:paraId="0FB4E2AA" w14:textId="48971DF4" w:rsidR="00112E77" w:rsidRPr="00113EFC" w:rsidRDefault="00112E77" w:rsidP="00DF437C">
      <w:pPr>
        <w:rPr>
          <w:rFonts w:asciiTheme="minorHAnsi" w:hAnsiTheme="minorHAnsi" w:cs="Arial"/>
          <w:sz w:val="22"/>
          <w:szCs w:val="22"/>
          <w:lang w:val="bs-Latn-BA"/>
        </w:rPr>
      </w:pPr>
      <w:r w:rsidRPr="00113EFC">
        <w:rPr>
          <w:rFonts w:asciiTheme="minorHAnsi" w:hAnsiTheme="minorHAnsi" w:cs="Arial"/>
          <w:sz w:val="22"/>
          <w:szCs w:val="22"/>
          <w:lang w:val="bs-Latn-BA"/>
        </w:rPr>
        <w:t>Na području općine Bosanski Petrovac aktivno djeluju 22 organizacije civilnog društva, pri čemu 17 organizacija ima sjedište direktno n</w:t>
      </w:r>
      <w:r w:rsidR="00010339" w:rsidRPr="00113EFC">
        <w:rPr>
          <w:rFonts w:asciiTheme="minorHAnsi" w:hAnsiTheme="minorHAnsi" w:cs="Arial"/>
          <w:sz w:val="22"/>
          <w:szCs w:val="22"/>
          <w:lang w:val="bs-Latn-BA"/>
        </w:rPr>
        <w:t>a</w:t>
      </w:r>
      <w:r w:rsidRPr="00113EFC">
        <w:rPr>
          <w:rFonts w:asciiTheme="minorHAnsi" w:hAnsiTheme="minorHAnsi" w:cs="Arial"/>
          <w:sz w:val="22"/>
          <w:szCs w:val="22"/>
          <w:lang w:val="bs-Latn-BA"/>
        </w:rPr>
        <w:t xml:space="preserve"> području općine dok su organizacije „Ruralni razvoj“, „Runolist“ „Ekoplod“, „Podsrnetica“ i „Trnjak„ registrovane na području </w:t>
      </w:r>
      <w:r w:rsidR="00515984" w:rsidRPr="00113EFC">
        <w:rPr>
          <w:rFonts w:asciiTheme="minorHAnsi" w:hAnsiTheme="minorHAnsi" w:cs="Arial"/>
          <w:sz w:val="22"/>
          <w:szCs w:val="22"/>
          <w:lang w:val="bs-Latn-BA"/>
        </w:rPr>
        <w:t>opć</w:t>
      </w:r>
      <w:r w:rsidR="00E100DD" w:rsidRPr="00113EFC">
        <w:rPr>
          <w:rFonts w:asciiTheme="minorHAnsi" w:hAnsiTheme="minorHAnsi" w:cs="Arial"/>
          <w:sz w:val="22"/>
          <w:szCs w:val="22"/>
          <w:lang w:val="bs-Latn-BA"/>
        </w:rPr>
        <w:t>ine Petrovac (Drinić)</w:t>
      </w:r>
      <w:r w:rsidRPr="00113EFC">
        <w:rPr>
          <w:rFonts w:asciiTheme="minorHAnsi" w:hAnsiTheme="minorHAnsi" w:cs="Arial"/>
          <w:sz w:val="22"/>
          <w:szCs w:val="22"/>
          <w:lang w:val="bs-Latn-BA"/>
        </w:rPr>
        <w:t>, ali svoje aktivnosti provode i na području općine Bosanski Petrovac. Strukturom ovih organizacije preovladav</w:t>
      </w:r>
      <w:r w:rsidR="00FB7A99" w:rsidRPr="00113EFC">
        <w:rPr>
          <w:rFonts w:asciiTheme="minorHAnsi" w:hAnsiTheme="minorHAnsi" w:cs="Arial"/>
          <w:sz w:val="22"/>
          <w:szCs w:val="22"/>
          <w:lang w:val="bs-Latn-BA"/>
        </w:rPr>
        <w:t>a</w:t>
      </w:r>
      <w:r w:rsidRPr="00113EFC">
        <w:rPr>
          <w:rFonts w:asciiTheme="minorHAnsi" w:hAnsiTheme="minorHAnsi" w:cs="Arial"/>
          <w:sz w:val="22"/>
          <w:szCs w:val="22"/>
          <w:lang w:val="bs-Latn-BA"/>
        </w:rPr>
        <w:t>ju organizacije koje sprovode aktivnosti usmjerene na unapređenj</w:t>
      </w:r>
      <w:r w:rsidR="00F30970" w:rsidRPr="00113EFC">
        <w:rPr>
          <w:rFonts w:asciiTheme="minorHAnsi" w:hAnsiTheme="minorHAnsi" w:cs="Arial"/>
          <w:sz w:val="22"/>
          <w:szCs w:val="22"/>
          <w:lang w:val="bs-Latn-BA"/>
        </w:rPr>
        <w:t>e</w:t>
      </w:r>
      <w:r w:rsidRPr="00113EFC">
        <w:rPr>
          <w:rFonts w:asciiTheme="minorHAnsi" w:hAnsiTheme="minorHAnsi" w:cs="Arial"/>
          <w:sz w:val="22"/>
          <w:szCs w:val="22"/>
          <w:lang w:val="bs-Latn-BA"/>
        </w:rPr>
        <w:t xml:space="preserve"> stanja poljoprivrede. Većine lokalnih nevladinih organizacija ne posjeduju kadrovske i tehničke preduslove za implementaciju značajnijih projekata, posebno finansiranih iz međunarodnih </w:t>
      </w:r>
      <w:r w:rsidR="00F30970" w:rsidRPr="00113EFC">
        <w:rPr>
          <w:rFonts w:asciiTheme="minorHAnsi" w:hAnsiTheme="minorHAnsi" w:cs="Arial"/>
          <w:sz w:val="22"/>
          <w:szCs w:val="22"/>
          <w:lang w:val="bs-Latn-BA"/>
        </w:rPr>
        <w:t>fondova</w:t>
      </w:r>
      <w:r w:rsidRPr="00113EFC">
        <w:rPr>
          <w:rFonts w:asciiTheme="minorHAnsi" w:hAnsiTheme="minorHAnsi" w:cs="Arial"/>
          <w:sz w:val="22"/>
          <w:szCs w:val="22"/>
          <w:lang w:val="bs-Latn-BA"/>
        </w:rPr>
        <w:t xml:space="preserve"> te se kao ključna potreba u narednom periodu ističe unapređenje kapaciteta lokalih organizacija civilnog društva. Također, u svrhu ostvarenja kvalitetnog uvida u stanje i kapaciteta nevlad</w:t>
      </w:r>
      <w:r w:rsidR="00BC1AD2" w:rsidRPr="00113EFC">
        <w:rPr>
          <w:rFonts w:asciiTheme="minorHAnsi" w:hAnsiTheme="minorHAnsi" w:cs="Arial"/>
          <w:sz w:val="22"/>
          <w:szCs w:val="22"/>
          <w:lang w:val="bs-Latn-BA"/>
        </w:rPr>
        <w:t>i</w:t>
      </w:r>
      <w:r w:rsidRPr="00113EFC">
        <w:rPr>
          <w:rFonts w:asciiTheme="minorHAnsi" w:hAnsiTheme="minorHAnsi" w:cs="Arial"/>
          <w:sz w:val="22"/>
          <w:szCs w:val="22"/>
          <w:lang w:val="bs-Latn-BA"/>
        </w:rPr>
        <w:t>nih organizacija, kao i potrebe za unapređenjem potencijalnih mogućnosti saradnje i slično neophodna je uspostava kvalite</w:t>
      </w:r>
      <w:r w:rsidR="007808CB" w:rsidRPr="00113EFC">
        <w:rPr>
          <w:rFonts w:asciiTheme="minorHAnsi" w:hAnsiTheme="minorHAnsi" w:cs="Arial"/>
          <w:sz w:val="22"/>
          <w:szCs w:val="22"/>
          <w:lang w:val="bs-Latn-BA"/>
        </w:rPr>
        <w:t>t</w:t>
      </w:r>
      <w:r w:rsidRPr="00113EFC">
        <w:rPr>
          <w:rFonts w:asciiTheme="minorHAnsi" w:hAnsiTheme="minorHAnsi" w:cs="Arial"/>
          <w:sz w:val="22"/>
          <w:szCs w:val="22"/>
          <w:lang w:val="bs-Latn-BA"/>
        </w:rPr>
        <w:t>ne baze podataka lokalnih organizacija civilnog društva, koja će se kontinuirano ažuirati.</w:t>
      </w:r>
    </w:p>
    <w:p w14:paraId="29685F83" w14:textId="77777777" w:rsidR="008E4FBD" w:rsidRPr="00113EFC" w:rsidRDefault="008E4FBD" w:rsidP="00B979D3">
      <w:pPr>
        <w:rPr>
          <w:rFonts w:asciiTheme="minorHAnsi" w:hAnsiTheme="minorHAnsi" w:cs="Arial"/>
          <w:sz w:val="22"/>
          <w:szCs w:val="22"/>
          <w:shd w:val="clear" w:color="auto" w:fill="FFFFFF"/>
          <w:lang w:val="bs-Latn-BA"/>
        </w:rPr>
      </w:pPr>
    </w:p>
    <w:p w14:paraId="2424F092" w14:textId="77777777" w:rsidR="00DF437C" w:rsidRPr="00113EFC" w:rsidRDefault="00DF437C" w:rsidP="00B979D3">
      <w:pPr>
        <w:rPr>
          <w:rFonts w:asciiTheme="minorHAnsi" w:hAnsiTheme="minorHAnsi" w:cs="Arial"/>
          <w:sz w:val="22"/>
          <w:szCs w:val="22"/>
          <w:shd w:val="clear" w:color="auto" w:fill="FFFFFF"/>
          <w:lang w:val="bs-Latn-BA"/>
        </w:rPr>
      </w:pPr>
    </w:p>
    <w:p w14:paraId="382DCB8F" w14:textId="0AF0FD6E" w:rsidR="00CA12FC" w:rsidRPr="00113EFC" w:rsidRDefault="002958FF" w:rsidP="00575750">
      <w:pPr>
        <w:pStyle w:val="ListParagraph"/>
        <w:numPr>
          <w:ilvl w:val="2"/>
          <w:numId w:val="2"/>
        </w:numPr>
        <w:outlineLvl w:val="2"/>
        <w:rPr>
          <w:rFonts w:cs="Arial"/>
          <w:b/>
          <w:lang w:val="bs-Latn-BA"/>
        </w:rPr>
      </w:pPr>
      <w:bookmarkStart w:id="8" w:name="_Toc471222350"/>
      <w:r w:rsidRPr="00113EFC">
        <w:rPr>
          <w:rFonts w:cs="Arial"/>
          <w:b/>
          <w:lang w:val="bs-Latn-BA"/>
        </w:rPr>
        <w:t>Pregled stanja</w:t>
      </w:r>
      <w:r w:rsidR="007859B4">
        <w:rPr>
          <w:rFonts w:cs="Arial"/>
          <w:b/>
          <w:lang w:val="bs-Latn-BA"/>
        </w:rPr>
        <w:t xml:space="preserve"> </w:t>
      </w:r>
      <w:r w:rsidR="00320B2B" w:rsidRPr="00113EFC">
        <w:rPr>
          <w:rFonts w:cs="Arial"/>
          <w:b/>
          <w:lang w:val="bs-Latn-BA"/>
        </w:rPr>
        <w:t>javn</w:t>
      </w:r>
      <w:r w:rsidRPr="00113EFC">
        <w:rPr>
          <w:rFonts w:cs="Arial"/>
          <w:b/>
          <w:lang w:val="bs-Latn-BA"/>
        </w:rPr>
        <w:t>e</w:t>
      </w:r>
      <w:r w:rsidR="00320B2B" w:rsidRPr="00113EFC">
        <w:rPr>
          <w:rFonts w:cs="Arial"/>
          <w:b/>
          <w:lang w:val="bs-Latn-BA"/>
        </w:rPr>
        <w:t xml:space="preserve"> infrastruktur</w:t>
      </w:r>
      <w:r w:rsidRPr="00113EFC">
        <w:rPr>
          <w:rFonts w:cs="Arial"/>
          <w:b/>
          <w:lang w:val="bs-Latn-BA"/>
        </w:rPr>
        <w:t>e</w:t>
      </w:r>
      <w:r w:rsidR="00320B2B" w:rsidRPr="00113EFC">
        <w:rPr>
          <w:rFonts w:cs="Arial"/>
          <w:b/>
          <w:lang w:val="bs-Latn-BA"/>
        </w:rPr>
        <w:t xml:space="preserve"> i zaštit</w:t>
      </w:r>
      <w:r w:rsidRPr="00113EFC">
        <w:rPr>
          <w:rFonts w:cs="Arial"/>
          <w:b/>
          <w:lang w:val="bs-Latn-BA"/>
        </w:rPr>
        <w:t>e</w:t>
      </w:r>
      <w:r w:rsidR="00320B2B" w:rsidRPr="00113EFC">
        <w:rPr>
          <w:rFonts w:cs="Arial"/>
          <w:b/>
          <w:lang w:val="bs-Latn-BA"/>
        </w:rPr>
        <w:t xml:space="preserve"> okoliša</w:t>
      </w:r>
      <w:bookmarkEnd w:id="8"/>
    </w:p>
    <w:p w14:paraId="4FE70178" w14:textId="77777777" w:rsidR="00112E77" w:rsidRPr="00BE3149" w:rsidRDefault="00112E77" w:rsidP="00112E77">
      <w:pPr>
        <w:spacing w:before="37"/>
        <w:ind w:right="50"/>
        <w:rPr>
          <w:rFonts w:asciiTheme="minorHAnsi" w:eastAsia="Arial" w:hAnsiTheme="minorHAnsi" w:cs="Arial"/>
          <w:b/>
          <w:spacing w:val="-1"/>
          <w:w w:val="102"/>
          <w:sz w:val="22"/>
          <w:szCs w:val="22"/>
          <w:lang w:val="bs-Latn-BA"/>
        </w:rPr>
      </w:pPr>
      <w:r w:rsidRPr="00BE3149">
        <w:rPr>
          <w:rFonts w:asciiTheme="minorHAnsi" w:eastAsia="Arial" w:hAnsiTheme="minorHAnsi" w:cs="Arial"/>
          <w:b/>
          <w:spacing w:val="-1"/>
          <w:w w:val="102"/>
          <w:sz w:val="22"/>
          <w:szCs w:val="22"/>
          <w:lang w:val="bs-Latn-BA"/>
        </w:rPr>
        <w:t>Saobraćajnice</w:t>
      </w:r>
    </w:p>
    <w:p w14:paraId="6C302E3C" w14:textId="77777777" w:rsidR="00112E77" w:rsidRPr="00113EFC" w:rsidRDefault="00112E77" w:rsidP="00112E77">
      <w:pPr>
        <w:spacing w:before="8" w:line="249" w:lineRule="auto"/>
        <w:ind w:right="51"/>
        <w:rPr>
          <w:rFonts w:asciiTheme="minorHAnsi" w:eastAsia="Arial" w:hAnsiTheme="minorHAnsi" w:cs="Arial"/>
          <w:spacing w:val="-1"/>
          <w:w w:val="102"/>
          <w:sz w:val="22"/>
          <w:szCs w:val="22"/>
          <w:lang w:val="bs-Latn-BA"/>
        </w:rPr>
      </w:pPr>
    </w:p>
    <w:p w14:paraId="0F6AA53E" w14:textId="6864F068" w:rsidR="00112E77" w:rsidRPr="00113EFC" w:rsidRDefault="00112E77" w:rsidP="00112E77">
      <w:pPr>
        <w:spacing w:before="8" w:line="249" w:lineRule="auto"/>
        <w:ind w:right="51"/>
        <w:rPr>
          <w:rFonts w:asciiTheme="minorHAnsi" w:eastAsia="Arial" w:hAnsiTheme="minorHAnsi" w:cs="Arial"/>
          <w:spacing w:val="-1"/>
          <w:w w:val="102"/>
          <w:sz w:val="22"/>
          <w:szCs w:val="22"/>
          <w:lang w:val="bs-Latn-BA"/>
        </w:rPr>
      </w:pPr>
      <w:r w:rsidRPr="00113EFC">
        <w:rPr>
          <w:rFonts w:asciiTheme="minorHAnsi" w:eastAsia="Arial" w:hAnsiTheme="minorHAnsi" w:cs="Arial"/>
          <w:spacing w:val="-1"/>
          <w:w w:val="102"/>
          <w:sz w:val="22"/>
          <w:szCs w:val="22"/>
          <w:lang w:val="bs-Latn-BA"/>
        </w:rPr>
        <w:t xml:space="preserve">Na području općine  Bosanski  Petrovac postoji  72 km magistralnih puteva, 50 km regionalnih puteva te 38 km lokalnih </w:t>
      </w:r>
      <w:r w:rsidR="00BC1AD2" w:rsidRPr="00113EFC">
        <w:rPr>
          <w:rFonts w:asciiTheme="minorHAnsi" w:eastAsia="Arial" w:hAnsiTheme="minorHAnsi" w:cs="Arial"/>
          <w:spacing w:val="-1"/>
          <w:w w:val="102"/>
          <w:sz w:val="22"/>
          <w:szCs w:val="22"/>
          <w:lang w:val="bs-Latn-BA"/>
        </w:rPr>
        <w:t xml:space="preserve">(nekategorisnih) </w:t>
      </w:r>
      <w:r w:rsidRPr="00113EFC">
        <w:rPr>
          <w:rFonts w:asciiTheme="minorHAnsi" w:eastAsia="Arial" w:hAnsiTheme="minorHAnsi" w:cs="Arial"/>
          <w:spacing w:val="-1"/>
          <w:w w:val="102"/>
          <w:sz w:val="22"/>
          <w:szCs w:val="22"/>
          <w:lang w:val="bs-Latn-BA"/>
        </w:rPr>
        <w:t xml:space="preserve">puteva,  od kojih su samo magistralni putevi u dobrom stanju. U proteklom petogodišnjem periodu lokalni putevi su djelimično sanirani i rekonstruisani te se i dalje kao ključna potreba ističe sanacija preostalih lokalnih puteva. </w:t>
      </w:r>
    </w:p>
    <w:p w14:paraId="0951EF4D" w14:textId="77777777" w:rsidR="0012080B" w:rsidRPr="00113EFC" w:rsidRDefault="0012080B" w:rsidP="00112E77">
      <w:pPr>
        <w:spacing w:before="8" w:line="249" w:lineRule="auto"/>
        <w:ind w:right="51"/>
        <w:rPr>
          <w:rFonts w:asciiTheme="minorHAnsi" w:eastAsia="Arial" w:hAnsiTheme="minorHAnsi" w:cs="Arial"/>
          <w:spacing w:val="-1"/>
          <w:w w:val="102"/>
          <w:sz w:val="22"/>
          <w:szCs w:val="22"/>
          <w:lang w:val="bs-Latn-BA"/>
        </w:rPr>
      </w:pPr>
      <w:r w:rsidRPr="00113EFC">
        <w:rPr>
          <w:rFonts w:asciiTheme="minorHAnsi" w:eastAsia="Arial" w:hAnsiTheme="minorHAnsi" w:cs="Arial"/>
          <w:spacing w:val="-1"/>
          <w:w w:val="102"/>
          <w:sz w:val="22"/>
          <w:szCs w:val="22"/>
          <w:lang w:val="bs-Latn-BA"/>
        </w:rPr>
        <w:t xml:space="preserve">Prioritetne dionice </w:t>
      </w:r>
      <w:r w:rsidR="00FC5FE0" w:rsidRPr="00113EFC">
        <w:rPr>
          <w:rFonts w:asciiTheme="minorHAnsi" w:eastAsia="Arial" w:hAnsiTheme="minorHAnsi" w:cs="Arial"/>
          <w:spacing w:val="-1"/>
          <w:w w:val="102"/>
          <w:sz w:val="22"/>
          <w:szCs w:val="22"/>
          <w:lang w:val="bs-Latn-BA"/>
        </w:rPr>
        <w:t xml:space="preserve">lokalnih puteva </w:t>
      </w:r>
      <w:r w:rsidRPr="00113EFC">
        <w:rPr>
          <w:rFonts w:asciiTheme="minorHAnsi" w:eastAsia="Arial" w:hAnsiTheme="minorHAnsi" w:cs="Arial"/>
          <w:spacing w:val="-1"/>
          <w:w w:val="102"/>
          <w:sz w:val="22"/>
          <w:szCs w:val="22"/>
          <w:lang w:val="bs-Latn-BA"/>
        </w:rPr>
        <w:t>za rekonstrukciju</w:t>
      </w:r>
      <w:r w:rsidR="00FC5FE0" w:rsidRPr="00113EFC">
        <w:rPr>
          <w:rFonts w:asciiTheme="minorHAnsi" w:eastAsia="Arial" w:hAnsiTheme="minorHAnsi" w:cs="Arial"/>
          <w:spacing w:val="-1"/>
          <w:w w:val="102"/>
          <w:sz w:val="22"/>
          <w:szCs w:val="22"/>
          <w:lang w:val="bs-Latn-BA"/>
        </w:rPr>
        <w:t xml:space="preserve"> u narednom periodu implementacije Strategije </w:t>
      </w:r>
      <w:r w:rsidRPr="00113EFC">
        <w:rPr>
          <w:rFonts w:asciiTheme="minorHAnsi" w:eastAsia="Arial" w:hAnsiTheme="minorHAnsi" w:cs="Arial"/>
          <w:spacing w:val="-1"/>
          <w:w w:val="102"/>
          <w:sz w:val="22"/>
          <w:szCs w:val="22"/>
          <w:lang w:val="bs-Latn-BA"/>
        </w:rPr>
        <w:t xml:space="preserve">su </w:t>
      </w:r>
      <w:r w:rsidR="00FC5FE0" w:rsidRPr="00113EFC">
        <w:rPr>
          <w:rFonts w:asciiTheme="minorHAnsi" w:eastAsia="Arial" w:hAnsiTheme="minorHAnsi" w:cs="Arial"/>
          <w:spacing w:val="-1"/>
          <w:w w:val="102"/>
          <w:sz w:val="22"/>
          <w:szCs w:val="22"/>
          <w:lang w:val="bs-Latn-BA"/>
        </w:rPr>
        <w:t xml:space="preserve">Divna-Bjelaj, Krnjeuša-Salati i Džamija Potočine-Pogled Gečat mljekara, dok su </w:t>
      </w:r>
      <w:r w:rsidRPr="00113EFC">
        <w:rPr>
          <w:rFonts w:asciiTheme="minorHAnsi" w:eastAsia="Arial" w:hAnsiTheme="minorHAnsi" w:cs="Arial"/>
          <w:spacing w:val="-1"/>
          <w:w w:val="102"/>
          <w:sz w:val="22"/>
          <w:szCs w:val="22"/>
          <w:lang w:val="bs-Latn-BA"/>
        </w:rPr>
        <w:t>prioritet</w:t>
      </w:r>
      <w:r w:rsidR="00FC5FE0" w:rsidRPr="00113EFC">
        <w:rPr>
          <w:rFonts w:asciiTheme="minorHAnsi" w:eastAsia="Arial" w:hAnsiTheme="minorHAnsi" w:cs="Arial"/>
          <w:spacing w:val="-1"/>
          <w:w w:val="102"/>
          <w:sz w:val="22"/>
          <w:szCs w:val="22"/>
          <w:lang w:val="bs-Latn-BA"/>
        </w:rPr>
        <w:t>ne dionice za asfaltiranje puteva sljedeće: MZ Kapl</w:t>
      </w:r>
      <w:r w:rsidR="009E5D55" w:rsidRPr="00113EFC">
        <w:rPr>
          <w:rFonts w:asciiTheme="minorHAnsi" w:eastAsia="Arial" w:hAnsiTheme="minorHAnsi" w:cs="Arial"/>
          <w:spacing w:val="-1"/>
          <w:w w:val="102"/>
          <w:sz w:val="22"/>
          <w:szCs w:val="22"/>
          <w:lang w:val="bs-Latn-BA"/>
        </w:rPr>
        <w:t>juh (Jan</w:t>
      </w:r>
      <w:r w:rsidR="00923911" w:rsidRPr="00113EFC">
        <w:rPr>
          <w:rFonts w:asciiTheme="minorHAnsi" w:eastAsia="Arial" w:hAnsiTheme="minorHAnsi" w:cs="Arial"/>
          <w:spacing w:val="-1"/>
          <w:w w:val="102"/>
          <w:sz w:val="22"/>
          <w:szCs w:val="22"/>
          <w:lang w:val="bs-Latn-BA"/>
        </w:rPr>
        <w:t>jili), MZ Kolunić,</w:t>
      </w:r>
      <w:r w:rsidR="009E5D55" w:rsidRPr="00113EFC">
        <w:rPr>
          <w:rFonts w:asciiTheme="minorHAnsi" w:eastAsia="Arial" w:hAnsiTheme="minorHAnsi" w:cs="Arial"/>
          <w:spacing w:val="-1"/>
          <w:w w:val="102"/>
          <w:sz w:val="22"/>
          <w:szCs w:val="22"/>
          <w:lang w:val="bs-Latn-BA"/>
        </w:rPr>
        <w:t xml:space="preserve"> MZ S</w:t>
      </w:r>
      <w:r w:rsidR="007208C9" w:rsidRPr="00113EFC">
        <w:rPr>
          <w:rFonts w:asciiTheme="minorHAnsi" w:eastAsia="Arial" w:hAnsiTheme="minorHAnsi" w:cs="Arial"/>
          <w:spacing w:val="-1"/>
          <w:w w:val="102"/>
          <w:sz w:val="22"/>
          <w:szCs w:val="22"/>
          <w:lang w:val="bs-Latn-BA"/>
        </w:rPr>
        <w:t>uvaja</w:t>
      </w:r>
      <w:r w:rsidR="00923911" w:rsidRPr="00113EFC">
        <w:rPr>
          <w:rFonts w:asciiTheme="minorHAnsi" w:eastAsia="Arial" w:hAnsiTheme="minorHAnsi" w:cs="Arial"/>
          <w:spacing w:val="-1"/>
          <w:w w:val="102"/>
          <w:sz w:val="22"/>
          <w:szCs w:val="22"/>
          <w:lang w:val="bs-Latn-BA"/>
        </w:rPr>
        <w:t>, te MZ Rašinovac-Krnjeuša</w:t>
      </w:r>
      <w:r w:rsidR="007208C9" w:rsidRPr="00113EFC">
        <w:rPr>
          <w:rFonts w:asciiTheme="minorHAnsi" w:eastAsia="Arial" w:hAnsiTheme="minorHAnsi" w:cs="Arial"/>
          <w:spacing w:val="-1"/>
          <w:w w:val="102"/>
          <w:sz w:val="22"/>
          <w:szCs w:val="22"/>
          <w:lang w:val="bs-Latn-BA"/>
        </w:rPr>
        <w:t>.</w:t>
      </w:r>
    </w:p>
    <w:p w14:paraId="27562428" w14:textId="77777777" w:rsidR="00AD05EF" w:rsidRPr="00113EFC" w:rsidRDefault="00AD05EF" w:rsidP="00B979D3">
      <w:pPr>
        <w:rPr>
          <w:rFonts w:asciiTheme="minorHAnsi" w:hAnsiTheme="minorHAnsi" w:cs="Arial"/>
          <w:color w:val="FF0000"/>
          <w:sz w:val="22"/>
          <w:szCs w:val="22"/>
          <w:lang w:val="bs-Latn-BA"/>
        </w:rPr>
      </w:pPr>
    </w:p>
    <w:p w14:paraId="2EB5DB70" w14:textId="77777777" w:rsidR="00FC5FE0" w:rsidRPr="00113EFC" w:rsidRDefault="00FC5FE0" w:rsidP="00B979D3">
      <w:pPr>
        <w:rPr>
          <w:rFonts w:asciiTheme="minorHAnsi" w:hAnsiTheme="minorHAnsi" w:cs="Arial"/>
          <w:b/>
          <w:sz w:val="22"/>
          <w:szCs w:val="22"/>
          <w:lang w:val="bs-Latn-BA"/>
        </w:rPr>
      </w:pPr>
      <w:r w:rsidRPr="00113EFC">
        <w:rPr>
          <w:rFonts w:asciiTheme="minorHAnsi" w:hAnsiTheme="minorHAnsi" w:cs="Arial"/>
          <w:b/>
          <w:sz w:val="22"/>
          <w:szCs w:val="22"/>
          <w:lang w:val="bs-Latn-BA"/>
        </w:rPr>
        <w:t>Elektrifikacija</w:t>
      </w:r>
    </w:p>
    <w:p w14:paraId="11B0276A" w14:textId="77777777" w:rsidR="00B34BD1" w:rsidRPr="00113EFC" w:rsidRDefault="00B34BD1" w:rsidP="00B979D3">
      <w:pPr>
        <w:rPr>
          <w:rFonts w:asciiTheme="minorHAnsi" w:hAnsiTheme="minorHAnsi" w:cs="Arial"/>
          <w:b/>
          <w:sz w:val="22"/>
          <w:szCs w:val="22"/>
          <w:lang w:val="bs-Latn-BA"/>
        </w:rPr>
      </w:pPr>
    </w:p>
    <w:p w14:paraId="2DE4CB2D" w14:textId="77777777" w:rsidR="00FC5FE0" w:rsidRPr="00113EFC" w:rsidRDefault="007D20C8" w:rsidP="00FC5FE0">
      <w:pPr>
        <w:rPr>
          <w:rFonts w:asciiTheme="minorHAnsi" w:hAnsiTheme="minorHAnsi" w:cs="Arial"/>
          <w:sz w:val="22"/>
          <w:szCs w:val="22"/>
          <w:lang w:val="bs-Latn-BA"/>
        </w:rPr>
      </w:pPr>
      <w:r w:rsidRPr="00113EFC">
        <w:rPr>
          <w:rFonts w:asciiTheme="minorHAnsi" w:hAnsiTheme="minorHAnsi" w:cs="Arial"/>
          <w:sz w:val="22"/>
          <w:szCs w:val="22"/>
          <w:lang w:val="bs-Latn-BA"/>
        </w:rPr>
        <w:t>Ukupno 104 evidentirana domaćinstva nemaju priključak na elektro mrežu, što</w:t>
      </w:r>
      <w:r w:rsidR="00FC5FE0" w:rsidRPr="00113EFC">
        <w:rPr>
          <w:rFonts w:asciiTheme="minorHAnsi" w:hAnsiTheme="minorHAnsi" w:cs="Arial"/>
          <w:sz w:val="22"/>
          <w:szCs w:val="22"/>
          <w:lang w:val="bs-Latn-BA"/>
        </w:rPr>
        <w:t xml:space="preserve"> direktno utiče na programe obnove stambenih objekata u tim naseljima u smislu da ih se ne uzima u razmatranje jer nemaju minimum opremljenosti infrastrukture. Vlasnici tih objekata su diskriminisani u odnosu na ostale koji mogu da se prijave za projekte obnove.</w:t>
      </w:r>
    </w:p>
    <w:p w14:paraId="3D5343A2" w14:textId="77777777" w:rsidR="00FC5FE0" w:rsidRPr="00113EFC" w:rsidRDefault="00FC5FE0" w:rsidP="00B34BD1">
      <w:pPr>
        <w:rPr>
          <w:rFonts w:asciiTheme="minorHAnsi" w:hAnsiTheme="minorHAnsi" w:cs="Arial"/>
          <w:sz w:val="22"/>
          <w:szCs w:val="22"/>
          <w:lang w:val="bs-Latn-BA"/>
        </w:rPr>
      </w:pPr>
      <w:r w:rsidRPr="00113EFC">
        <w:rPr>
          <w:rFonts w:asciiTheme="minorHAnsi" w:hAnsiTheme="minorHAnsi" w:cs="Arial"/>
          <w:sz w:val="22"/>
          <w:szCs w:val="22"/>
          <w:lang w:val="bs-Latn-BA"/>
        </w:rPr>
        <w:t>Izgradnjom osnovne infrastrukture stvaraju se uslovi obnove stambenih jedinica, povratak stanovništva, pokretanje poljoprivredne proizvodnje, i dr.</w:t>
      </w:r>
    </w:p>
    <w:p w14:paraId="3E565FDD" w14:textId="77777777" w:rsidR="00FC5FE0" w:rsidRPr="00113EFC" w:rsidRDefault="00B34BD1" w:rsidP="00B549FA">
      <w:pPr>
        <w:spacing w:after="200"/>
        <w:rPr>
          <w:rFonts w:asciiTheme="minorHAnsi" w:hAnsiTheme="minorHAnsi"/>
          <w:sz w:val="22"/>
          <w:szCs w:val="22"/>
          <w:lang w:val="bs-Latn-BA"/>
        </w:rPr>
      </w:pPr>
      <w:r w:rsidRPr="00BE3149">
        <w:rPr>
          <w:rFonts w:asciiTheme="minorHAnsi" w:hAnsiTheme="minorHAnsi" w:cs="Arial"/>
          <w:sz w:val="22"/>
          <w:szCs w:val="22"/>
          <w:lang w:val="bs-Latn-BA"/>
        </w:rPr>
        <w:t xml:space="preserve">Prioritetni lokaliteti za elektrifikaciju su: </w:t>
      </w:r>
      <w:r w:rsidRPr="00113EFC">
        <w:rPr>
          <w:rFonts w:asciiTheme="minorHAnsi" w:hAnsiTheme="minorHAnsi"/>
          <w:sz w:val="22"/>
          <w:szCs w:val="22"/>
          <w:lang w:val="bs-Latn-BA"/>
        </w:rPr>
        <w:t>u MZ Krnjeuša naselje Guskarica, u MZ Kolunić naselje Jakšići, u MZ Kolunić naselje Podosječenica, u MZ Smoljana naselje Šobatovac, te u MZ Vrtoče, naselje Prkosi.</w:t>
      </w:r>
    </w:p>
    <w:p w14:paraId="64ADAA9D" w14:textId="77777777" w:rsidR="00CA12FC" w:rsidRPr="00113EFC" w:rsidRDefault="00320B2B" w:rsidP="00B979D3">
      <w:pPr>
        <w:rPr>
          <w:rFonts w:asciiTheme="minorHAnsi" w:hAnsiTheme="minorHAnsi" w:cs="Arial"/>
          <w:b/>
          <w:sz w:val="22"/>
          <w:szCs w:val="22"/>
          <w:lang w:val="bs-Latn-BA"/>
        </w:rPr>
      </w:pPr>
      <w:r w:rsidRPr="00BE3149">
        <w:rPr>
          <w:rFonts w:asciiTheme="minorHAnsi" w:hAnsiTheme="minorHAnsi" w:cs="Arial"/>
          <w:b/>
          <w:sz w:val="22"/>
          <w:szCs w:val="22"/>
          <w:lang w:val="bs-Latn-BA"/>
        </w:rPr>
        <w:t>Vodosnabdijevanje</w:t>
      </w:r>
    </w:p>
    <w:p w14:paraId="75773993" w14:textId="77777777" w:rsidR="00320B2B" w:rsidRPr="00113EFC" w:rsidRDefault="00320B2B" w:rsidP="00B979D3">
      <w:pPr>
        <w:rPr>
          <w:rFonts w:asciiTheme="minorHAnsi" w:hAnsiTheme="minorHAnsi" w:cs="Arial"/>
          <w:b/>
          <w:sz w:val="22"/>
          <w:szCs w:val="22"/>
          <w:lang w:val="bs-Latn-BA"/>
        </w:rPr>
      </w:pPr>
    </w:p>
    <w:p w14:paraId="79E8B5DC" w14:textId="5B2C8B9E" w:rsidR="00320B2B" w:rsidRPr="00113EFC" w:rsidRDefault="00320B2B" w:rsidP="00B979D3">
      <w:pPr>
        <w:rPr>
          <w:rFonts w:asciiTheme="minorHAnsi" w:hAnsiTheme="minorHAnsi" w:cs="Arial"/>
          <w:sz w:val="22"/>
          <w:szCs w:val="22"/>
          <w:lang w:val="bs-Latn-BA"/>
        </w:rPr>
      </w:pPr>
      <w:r w:rsidRPr="00113EFC">
        <w:rPr>
          <w:rFonts w:asciiTheme="minorHAnsi" w:hAnsiTheme="minorHAnsi" w:cs="Arial"/>
          <w:sz w:val="22"/>
          <w:szCs w:val="22"/>
          <w:lang w:val="bs-Latn-BA"/>
        </w:rPr>
        <w:lastRenderedPageBreak/>
        <w:t>U periodu 2011-2015</w:t>
      </w:r>
      <w:r w:rsidR="001E3AB5" w:rsidRPr="00113EFC">
        <w:rPr>
          <w:rFonts w:asciiTheme="minorHAnsi" w:hAnsiTheme="minorHAnsi" w:cs="Arial"/>
          <w:sz w:val="22"/>
          <w:szCs w:val="22"/>
          <w:lang w:val="bs-Latn-BA"/>
        </w:rPr>
        <w:t xml:space="preserve"> godine, u okviru implementacije Strategije,</w:t>
      </w:r>
      <w:r w:rsidRPr="00113EFC">
        <w:rPr>
          <w:rFonts w:asciiTheme="minorHAnsi" w:hAnsiTheme="minorHAnsi" w:cs="Arial"/>
          <w:sz w:val="22"/>
          <w:szCs w:val="22"/>
          <w:lang w:val="bs-Latn-BA"/>
        </w:rPr>
        <w:t xml:space="preserve"> rekonstruisan</w:t>
      </w:r>
      <w:r w:rsidR="00EA02B3" w:rsidRPr="00113EFC">
        <w:rPr>
          <w:rFonts w:asciiTheme="minorHAnsi" w:hAnsiTheme="minorHAnsi" w:cs="Arial"/>
          <w:sz w:val="22"/>
          <w:szCs w:val="22"/>
          <w:lang w:val="bs-Latn-BA"/>
        </w:rPr>
        <w:t xml:space="preserve"> je</w:t>
      </w:r>
      <w:r w:rsidRPr="00113EFC">
        <w:rPr>
          <w:rFonts w:asciiTheme="minorHAnsi" w:hAnsiTheme="minorHAnsi" w:cs="Arial"/>
          <w:sz w:val="22"/>
          <w:szCs w:val="22"/>
          <w:lang w:val="bs-Latn-BA"/>
        </w:rPr>
        <w:t xml:space="preserve"> vodovod i izgrađen rezervoar u MZ Bjelaj, rekonstruisan </w:t>
      </w:r>
      <w:r w:rsidR="00EA02B3" w:rsidRPr="00113EFC">
        <w:rPr>
          <w:rFonts w:asciiTheme="minorHAnsi" w:hAnsiTheme="minorHAnsi" w:cs="Arial"/>
          <w:sz w:val="22"/>
          <w:szCs w:val="22"/>
          <w:lang w:val="bs-Latn-BA"/>
        </w:rPr>
        <w:t xml:space="preserve">je </w:t>
      </w:r>
      <w:r w:rsidRPr="00113EFC">
        <w:rPr>
          <w:rFonts w:asciiTheme="minorHAnsi" w:hAnsiTheme="minorHAnsi" w:cs="Arial"/>
          <w:sz w:val="22"/>
          <w:szCs w:val="22"/>
          <w:lang w:val="bs-Latn-BA"/>
        </w:rPr>
        <w:t>vodovod u naselju Ploča u dužini  3.734 metra i izgrađen vodovod za MZ Smoljana, čime je ostvarena pokrivenost domaćinstava pitkom vodom od 80%. Postignutim rezultatima doprinijeo je i projekat „Izgradnje sistema za povećanje pritiska i količine vode za hidrantsku mrežu u Poslovnoj zoni "Gorinčani".</w:t>
      </w:r>
    </w:p>
    <w:p w14:paraId="39506022" w14:textId="77777777" w:rsidR="005B5DC0" w:rsidRPr="00113EFC" w:rsidRDefault="005B5DC0" w:rsidP="005552FA">
      <w:pPr>
        <w:pStyle w:val="NormalWeb"/>
        <w:shd w:val="clear" w:color="auto" w:fill="FFFFFF"/>
        <w:spacing w:before="0" w:beforeAutospacing="0" w:after="0" w:afterAutospacing="0"/>
        <w:jc w:val="both"/>
        <w:rPr>
          <w:rFonts w:ascii="Calibri" w:hAnsi="Calibri"/>
          <w:color w:val="000000"/>
          <w:sz w:val="22"/>
          <w:szCs w:val="22"/>
          <w:lang w:val="bs-Latn-BA"/>
        </w:rPr>
      </w:pPr>
    </w:p>
    <w:p w14:paraId="49C7AE97" w14:textId="6B5C554D" w:rsidR="005552FA" w:rsidRPr="00113EFC" w:rsidRDefault="005552FA" w:rsidP="005552FA">
      <w:pPr>
        <w:pStyle w:val="NormalWeb"/>
        <w:shd w:val="clear" w:color="auto" w:fill="FFFFFF"/>
        <w:spacing w:before="0" w:beforeAutospacing="0" w:after="0" w:afterAutospacing="0"/>
        <w:jc w:val="both"/>
        <w:rPr>
          <w:rFonts w:ascii="Calibri" w:hAnsi="Calibri"/>
          <w:color w:val="000000"/>
          <w:sz w:val="22"/>
          <w:szCs w:val="22"/>
          <w:lang w:val="bs-Latn-BA"/>
        </w:rPr>
      </w:pPr>
      <w:r w:rsidRPr="00113EFC">
        <w:rPr>
          <w:rFonts w:ascii="Calibri" w:hAnsi="Calibri"/>
          <w:color w:val="000000"/>
          <w:sz w:val="22"/>
          <w:szCs w:val="22"/>
          <w:lang w:val="bs-Latn-BA"/>
        </w:rPr>
        <w:t>Kontrola kvaliteta vode u centralnom vodovodnom sistemu se vrši</w:t>
      </w:r>
      <w:r w:rsidRPr="00113EFC">
        <w:rPr>
          <w:rFonts w:ascii="Calibri" w:hAnsi="Calibri"/>
          <w:bCs/>
          <w:color w:val="000000"/>
          <w:sz w:val="22"/>
          <w:szCs w:val="22"/>
          <w:lang w:val="bs-Latn-BA"/>
        </w:rPr>
        <w:t xml:space="preserve"> dva puta mjesečno</w:t>
      </w:r>
      <w:r w:rsidRPr="00113EFC">
        <w:rPr>
          <w:rStyle w:val="apple-converted-space"/>
          <w:rFonts w:ascii="Calibri" w:eastAsiaTheme="majorEastAsia" w:hAnsi="Calibri"/>
          <w:color w:val="000000"/>
          <w:sz w:val="22"/>
          <w:szCs w:val="22"/>
          <w:lang w:val="bs-Latn-BA"/>
        </w:rPr>
        <w:t> </w:t>
      </w:r>
      <w:r w:rsidRPr="00113EFC">
        <w:rPr>
          <w:rFonts w:ascii="Calibri" w:hAnsi="Calibri"/>
          <w:color w:val="000000"/>
          <w:sz w:val="22"/>
          <w:szCs w:val="22"/>
          <w:lang w:val="bs-Latn-BA"/>
        </w:rPr>
        <w:t>od strane ovlaštene laboratorije "Zavoda za javno zdravstvo USK" Bihać, a po potrebi se analize i ponavljaju u slučajevima poremećaja u kvaliteti vode. Analiza vode u lokalnim vodovodima</w:t>
      </w:r>
      <w:r w:rsidR="00217453" w:rsidRPr="00113EFC">
        <w:rPr>
          <w:rFonts w:ascii="Calibri" w:hAnsi="Calibri"/>
          <w:color w:val="000000"/>
          <w:sz w:val="22"/>
          <w:szCs w:val="22"/>
          <w:lang w:val="bs-Latn-BA"/>
        </w:rPr>
        <w:t xml:space="preserve"> MZ Bjelaj i MZ Krnjeuša</w:t>
      </w:r>
      <w:r w:rsidRPr="00113EFC">
        <w:rPr>
          <w:rFonts w:ascii="Calibri" w:hAnsi="Calibri"/>
          <w:color w:val="000000"/>
          <w:sz w:val="22"/>
          <w:szCs w:val="22"/>
          <w:lang w:val="bs-Latn-BA"/>
        </w:rPr>
        <w:t xml:space="preserve">, koji su pod ingerencijom </w:t>
      </w:r>
      <w:r w:rsidR="00217453" w:rsidRPr="00113EFC">
        <w:rPr>
          <w:rFonts w:ascii="Calibri" w:hAnsi="Calibri"/>
          <w:color w:val="000000"/>
          <w:sz w:val="22"/>
          <w:szCs w:val="22"/>
          <w:lang w:val="bs-Latn-BA"/>
        </w:rPr>
        <w:t xml:space="preserve">JP </w:t>
      </w:r>
      <w:r w:rsidRPr="00113EFC">
        <w:rPr>
          <w:rFonts w:ascii="Calibri" w:hAnsi="Calibri"/>
          <w:color w:val="000000"/>
          <w:sz w:val="22"/>
          <w:szCs w:val="22"/>
          <w:lang w:val="bs-Latn-BA"/>
        </w:rPr>
        <w:t>"Komunalno",</w:t>
      </w:r>
      <w:r w:rsidR="00217453" w:rsidRPr="00113EFC">
        <w:rPr>
          <w:rFonts w:ascii="Calibri" w:hAnsi="Calibri"/>
          <w:color w:val="000000"/>
          <w:sz w:val="22"/>
          <w:szCs w:val="22"/>
          <w:lang w:val="bs-Latn-BA"/>
        </w:rPr>
        <w:t xml:space="preserve"> vrši se</w:t>
      </w:r>
      <w:r w:rsidRPr="00113EFC">
        <w:rPr>
          <w:rFonts w:ascii="Calibri" w:hAnsi="Calibri"/>
          <w:color w:val="000000"/>
          <w:sz w:val="22"/>
          <w:szCs w:val="22"/>
          <w:lang w:val="bs-Latn-BA"/>
        </w:rPr>
        <w:t xml:space="preserve"> jednom mjesečno,</w:t>
      </w:r>
      <w:r w:rsidR="00217453" w:rsidRPr="00113EFC">
        <w:rPr>
          <w:rFonts w:ascii="Calibri" w:hAnsi="Calibri"/>
          <w:color w:val="000000"/>
          <w:sz w:val="22"/>
          <w:szCs w:val="22"/>
          <w:lang w:val="bs-Latn-BA"/>
        </w:rPr>
        <w:t xml:space="preserve"> </w:t>
      </w:r>
      <w:r w:rsidRPr="00113EFC">
        <w:rPr>
          <w:rFonts w:ascii="Calibri" w:hAnsi="Calibri"/>
          <w:color w:val="000000"/>
          <w:sz w:val="22"/>
          <w:szCs w:val="22"/>
          <w:lang w:val="bs-Latn-BA"/>
        </w:rPr>
        <w:t xml:space="preserve">kao i analiza "sirove" vode na izvorištu </w:t>
      </w:r>
      <w:r w:rsidR="00217453" w:rsidRPr="00113EFC">
        <w:rPr>
          <w:rFonts w:ascii="Calibri" w:hAnsi="Calibri"/>
          <w:color w:val="000000"/>
          <w:sz w:val="22"/>
          <w:szCs w:val="22"/>
          <w:lang w:val="bs-Latn-BA"/>
        </w:rPr>
        <w:t>Smoljana ili Sanica, u ovisnosti koje je u upotrebi</w:t>
      </w:r>
      <w:r w:rsidRPr="00113EFC">
        <w:rPr>
          <w:rFonts w:ascii="Calibri" w:hAnsi="Calibri"/>
          <w:color w:val="000000"/>
          <w:sz w:val="22"/>
          <w:szCs w:val="22"/>
          <w:lang w:val="bs-Latn-BA"/>
        </w:rPr>
        <w:t>.</w:t>
      </w:r>
      <w:r w:rsidR="00217453" w:rsidRPr="00113EFC">
        <w:rPr>
          <w:rFonts w:ascii="Calibri" w:hAnsi="Calibri"/>
          <w:color w:val="000000"/>
          <w:sz w:val="22"/>
          <w:szCs w:val="22"/>
          <w:lang w:val="bs-Latn-BA"/>
        </w:rPr>
        <w:t xml:space="preserve"> </w:t>
      </w:r>
      <w:r w:rsidRPr="00113EFC">
        <w:rPr>
          <w:rFonts w:ascii="Calibri" w:hAnsi="Calibri"/>
          <w:color w:val="000000"/>
          <w:sz w:val="22"/>
          <w:szCs w:val="22"/>
          <w:lang w:val="bs-Latn-BA"/>
        </w:rPr>
        <w:t>Interno se vrši svakodnevno, na više punktova, kontrola koncentracije rezidualnog hlora kao i u samim rezervoarima</w:t>
      </w:r>
      <w:r w:rsidR="00217453" w:rsidRPr="00113EFC">
        <w:rPr>
          <w:rFonts w:ascii="Calibri" w:hAnsi="Calibri"/>
          <w:color w:val="000000"/>
          <w:sz w:val="22"/>
          <w:szCs w:val="22"/>
          <w:lang w:val="bs-Latn-BA"/>
        </w:rPr>
        <w:t xml:space="preserve"> </w:t>
      </w:r>
      <w:r w:rsidRPr="00113EFC">
        <w:rPr>
          <w:rFonts w:ascii="Calibri" w:hAnsi="Calibri"/>
          <w:color w:val="000000"/>
          <w:sz w:val="22"/>
          <w:szCs w:val="22"/>
          <w:lang w:val="bs-Latn-BA"/>
        </w:rPr>
        <w:t>-</w:t>
      </w:r>
      <w:r w:rsidR="00217453" w:rsidRPr="00113EFC">
        <w:rPr>
          <w:rFonts w:ascii="Calibri" w:hAnsi="Calibri"/>
          <w:color w:val="000000"/>
          <w:sz w:val="22"/>
          <w:szCs w:val="22"/>
          <w:lang w:val="bs-Latn-BA"/>
        </w:rPr>
        <w:t xml:space="preserve"> </w:t>
      </w:r>
      <w:r w:rsidRPr="00113EFC">
        <w:rPr>
          <w:rFonts w:ascii="Calibri" w:hAnsi="Calibri"/>
          <w:color w:val="000000"/>
          <w:sz w:val="22"/>
          <w:szCs w:val="22"/>
          <w:lang w:val="bs-Latn-BA"/>
        </w:rPr>
        <w:t>hlorinatorskim stanicama.</w:t>
      </w:r>
    </w:p>
    <w:p w14:paraId="679DC03D" w14:textId="136405E2" w:rsidR="005552FA" w:rsidRPr="00113EFC" w:rsidRDefault="005552FA" w:rsidP="005552FA">
      <w:pPr>
        <w:pStyle w:val="NormalWeb"/>
        <w:shd w:val="clear" w:color="auto" w:fill="FFFFFF"/>
        <w:spacing w:before="0" w:beforeAutospacing="0" w:after="0" w:afterAutospacing="0"/>
        <w:jc w:val="both"/>
        <w:rPr>
          <w:rFonts w:ascii="Calibri" w:hAnsi="Calibri"/>
          <w:color w:val="000000"/>
          <w:sz w:val="22"/>
          <w:szCs w:val="22"/>
          <w:lang w:val="bs-Latn-BA"/>
        </w:rPr>
      </w:pPr>
      <w:r w:rsidRPr="00113EFC">
        <w:rPr>
          <w:rFonts w:ascii="Calibri" w:hAnsi="Calibri"/>
          <w:color w:val="000000"/>
          <w:sz w:val="22"/>
          <w:szCs w:val="22"/>
          <w:lang w:val="bs-Latn-BA"/>
        </w:rPr>
        <w:t>Zadnje analize su uredne,</w:t>
      </w:r>
      <w:r w:rsidR="00217453" w:rsidRPr="00113EFC">
        <w:rPr>
          <w:rFonts w:ascii="Calibri" w:hAnsi="Calibri"/>
          <w:color w:val="000000"/>
          <w:sz w:val="22"/>
          <w:szCs w:val="22"/>
          <w:lang w:val="bs-Latn-BA"/>
        </w:rPr>
        <w:t xml:space="preserve"> </w:t>
      </w:r>
      <w:r w:rsidRPr="00113EFC">
        <w:rPr>
          <w:rFonts w:ascii="Calibri" w:hAnsi="Calibri"/>
          <w:color w:val="000000"/>
          <w:sz w:val="22"/>
          <w:szCs w:val="22"/>
          <w:lang w:val="bs-Latn-BA"/>
        </w:rPr>
        <w:t>sa blagim povećanjem stepena mutnoće,</w:t>
      </w:r>
      <w:r w:rsidR="00217453" w:rsidRPr="00113EFC">
        <w:rPr>
          <w:rFonts w:ascii="Calibri" w:hAnsi="Calibri"/>
          <w:color w:val="000000"/>
          <w:sz w:val="22"/>
          <w:szCs w:val="22"/>
          <w:lang w:val="bs-Latn-BA"/>
        </w:rPr>
        <w:t xml:space="preserve"> </w:t>
      </w:r>
      <w:r w:rsidRPr="00113EFC">
        <w:rPr>
          <w:rFonts w:ascii="Calibri" w:hAnsi="Calibri"/>
          <w:color w:val="000000"/>
          <w:sz w:val="22"/>
          <w:szCs w:val="22"/>
          <w:lang w:val="bs-Latn-BA"/>
        </w:rPr>
        <w:t>koji je bio najizraženiji u Dječijem vrtiću,</w:t>
      </w:r>
      <w:r w:rsidR="00217453" w:rsidRPr="00113EFC">
        <w:rPr>
          <w:rFonts w:ascii="Calibri" w:hAnsi="Calibri"/>
          <w:color w:val="000000"/>
          <w:sz w:val="22"/>
          <w:szCs w:val="22"/>
          <w:lang w:val="bs-Latn-BA"/>
        </w:rPr>
        <w:t xml:space="preserve"> </w:t>
      </w:r>
      <w:r w:rsidRPr="00113EFC">
        <w:rPr>
          <w:rFonts w:ascii="Calibri" w:hAnsi="Calibri"/>
          <w:color w:val="000000"/>
          <w:sz w:val="22"/>
          <w:szCs w:val="22"/>
          <w:lang w:val="bs-Latn-BA"/>
        </w:rPr>
        <w:t xml:space="preserve">a kao posljedica </w:t>
      </w:r>
      <w:r w:rsidR="00217453" w:rsidRPr="00113EFC">
        <w:rPr>
          <w:rFonts w:ascii="Calibri" w:hAnsi="Calibri"/>
          <w:color w:val="000000"/>
          <w:sz w:val="22"/>
          <w:szCs w:val="22"/>
          <w:lang w:val="bs-Latn-BA"/>
        </w:rPr>
        <w:t xml:space="preserve">obilnih kišnih padavina te </w:t>
      </w:r>
      <w:r w:rsidRPr="00113EFC">
        <w:rPr>
          <w:rFonts w:ascii="Calibri" w:hAnsi="Calibri"/>
          <w:color w:val="000000"/>
          <w:sz w:val="22"/>
          <w:szCs w:val="22"/>
          <w:lang w:val="bs-Latn-BA"/>
        </w:rPr>
        <w:t>kvara na kućnim instalacijama u samom objektu,</w:t>
      </w:r>
      <w:r w:rsidR="00217453" w:rsidRPr="00113EFC">
        <w:rPr>
          <w:rFonts w:ascii="Calibri" w:hAnsi="Calibri"/>
          <w:color w:val="000000"/>
          <w:sz w:val="22"/>
          <w:szCs w:val="22"/>
          <w:lang w:val="bs-Latn-BA"/>
        </w:rPr>
        <w:t xml:space="preserve"> </w:t>
      </w:r>
      <w:r w:rsidRPr="00113EFC">
        <w:rPr>
          <w:rFonts w:ascii="Calibri" w:hAnsi="Calibri"/>
          <w:color w:val="000000"/>
          <w:sz w:val="22"/>
          <w:szCs w:val="22"/>
          <w:lang w:val="bs-Latn-BA"/>
        </w:rPr>
        <w:t>koji je u međuvremenu</w:t>
      </w:r>
      <w:r w:rsidRPr="00113EFC">
        <w:rPr>
          <w:rStyle w:val="apple-converted-space"/>
          <w:rFonts w:ascii="Calibri" w:eastAsiaTheme="majorEastAsia" w:hAnsi="Calibri"/>
          <w:color w:val="000000"/>
          <w:sz w:val="22"/>
          <w:szCs w:val="22"/>
          <w:lang w:val="bs-Latn-BA"/>
        </w:rPr>
        <w:t> </w:t>
      </w:r>
      <w:r w:rsidR="00217453" w:rsidRPr="00113EFC">
        <w:rPr>
          <w:rFonts w:ascii="Calibri" w:hAnsi="Calibri"/>
          <w:color w:val="000000"/>
          <w:sz w:val="22"/>
          <w:szCs w:val="22"/>
          <w:lang w:val="bs-Latn-BA"/>
        </w:rPr>
        <w:t>lociran i otklonjen</w:t>
      </w:r>
      <w:r w:rsidRPr="00113EFC">
        <w:rPr>
          <w:rFonts w:ascii="Calibri" w:hAnsi="Calibri"/>
          <w:color w:val="000000"/>
          <w:sz w:val="22"/>
          <w:szCs w:val="22"/>
          <w:lang w:val="bs-Latn-BA"/>
        </w:rPr>
        <w:t>.</w:t>
      </w:r>
    </w:p>
    <w:p w14:paraId="5B84BFC2" w14:textId="77777777" w:rsidR="005B5DC0" w:rsidRPr="00113EFC" w:rsidRDefault="005B5DC0" w:rsidP="00355C22">
      <w:pPr>
        <w:rPr>
          <w:rFonts w:asciiTheme="minorHAnsi" w:hAnsiTheme="minorHAnsi" w:cs="Arial"/>
          <w:sz w:val="22"/>
          <w:szCs w:val="22"/>
          <w:shd w:val="clear" w:color="auto" w:fill="FFFFFF"/>
          <w:lang w:val="bs-Latn-BA"/>
        </w:rPr>
      </w:pPr>
    </w:p>
    <w:p w14:paraId="6781484A" w14:textId="77777777" w:rsidR="00355C22" w:rsidRPr="00113EFC" w:rsidRDefault="00355C22" w:rsidP="00355C22">
      <w:pPr>
        <w:rPr>
          <w:rFonts w:asciiTheme="minorHAnsi" w:hAnsiTheme="minorHAnsi" w:cs="Arial"/>
          <w:sz w:val="22"/>
          <w:szCs w:val="22"/>
          <w:lang w:val="bs-Latn-BA"/>
        </w:rPr>
      </w:pPr>
      <w:r w:rsidRPr="00113EFC">
        <w:rPr>
          <w:rFonts w:asciiTheme="minorHAnsi" w:hAnsiTheme="minorHAnsi" w:cs="Arial"/>
          <w:sz w:val="22"/>
          <w:szCs w:val="22"/>
          <w:shd w:val="clear" w:color="auto" w:fill="FFFFFF"/>
          <w:lang w:val="bs-Latn-BA"/>
        </w:rPr>
        <w:t>U 2013. godini je urađena kontrola lokalnih vodovoda (hemijska i biološka), ali ni jedan vodovod nije zadovoljio parametre. Najveći problem su predstavljale kaliforne bakterije, a u nekim vodovodima je nađena i ešerihija. Hlorizacija je urađena na vodovodima na kojima je pronađena ešerihija.</w:t>
      </w:r>
    </w:p>
    <w:p w14:paraId="1C5F58C5" w14:textId="77777777" w:rsidR="00355C22" w:rsidRPr="00113EFC" w:rsidRDefault="00355C22" w:rsidP="005552FA">
      <w:pPr>
        <w:pStyle w:val="NormalWeb"/>
        <w:shd w:val="clear" w:color="auto" w:fill="FFFFFF"/>
        <w:spacing w:before="0" w:beforeAutospacing="0" w:after="0" w:afterAutospacing="0"/>
        <w:jc w:val="both"/>
        <w:rPr>
          <w:rFonts w:ascii="Calibri" w:hAnsi="Calibri"/>
          <w:color w:val="000000"/>
          <w:sz w:val="22"/>
          <w:szCs w:val="22"/>
          <w:lang w:val="bs-Latn-BA"/>
        </w:rPr>
      </w:pPr>
    </w:p>
    <w:p w14:paraId="5AB5B75C" w14:textId="2D50DC1F" w:rsidR="001E3AB5" w:rsidRPr="00113EFC" w:rsidRDefault="001E3AB5" w:rsidP="001E3AB5">
      <w:pPr>
        <w:tabs>
          <w:tab w:val="left" w:pos="9639"/>
        </w:tabs>
        <w:ind w:right="72"/>
        <w:rPr>
          <w:rFonts w:ascii="Calibri" w:hAnsi="Calibri"/>
          <w:sz w:val="22"/>
          <w:szCs w:val="22"/>
          <w:lang w:val="bs-Latn-BA"/>
        </w:rPr>
      </w:pPr>
      <w:r w:rsidRPr="00113EFC">
        <w:rPr>
          <w:rFonts w:ascii="Calibri" w:hAnsi="Calibri"/>
          <w:sz w:val="22"/>
          <w:szCs w:val="22"/>
          <w:lang w:val="bs-Latn-BA"/>
        </w:rPr>
        <w:t>Na osnovu mjerenja i pregleda postojeće mreže, ustanovljeni su značaji gubici na zapadnom dijelu urbanog područja općine, koji se kreću i do 60 %, dok su gubici u kompletnom sistemu vodosnadbjevanja svedeni na 35%, a što znači da gubici u tom dijelu mreže i značajno utječu na sveukupne gubitke u sistemu vodosnadbjevanja. Postojeći profili distributivnih vodova i sekundarne mreže ne zadovoljavaju potrebe stanovništva radi svoje male propusne moći i čestih kvarova na istim, a koji su posljedica dotrajalosti, odnosno</w:t>
      </w:r>
      <w:r w:rsidR="007808CB" w:rsidRPr="00113EFC">
        <w:rPr>
          <w:rFonts w:ascii="Calibri" w:hAnsi="Calibri"/>
          <w:sz w:val="22"/>
          <w:szCs w:val="22"/>
          <w:lang w:val="bs-Latn-BA"/>
        </w:rPr>
        <w:t>,</w:t>
      </w:r>
      <w:r w:rsidRPr="00113EFC">
        <w:rPr>
          <w:rFonts w:ascii="Calibri" w:hAnsi="Calibri"/>
          <w:sz w:val="22"/>
          <w:szCs w:val="22"/>
          <w:lang w:val="bs-Latn-BA"/>
        </w:rPr>
        <w:t xml:space="preserve"> starosti sistema koji je izgrađen 1964. godine. Zbog poroznosti cijevi i spojeva istih postoji opasnost usisavanja otpadnih voda iz kanalizacione mreže koja se nalazi u neposrednoj blizini vodovodne mreže.</w:t>
      </w:r>
    </w:p>
    <w:p w14:paraId="08481A38" w14:textId="56F50CD4" w:rsidR="001E3AB5" w:rsidRPr="00113EFC" w:rsidRDefault="001E3AB5" w:rsidP="001E3AB5">
      <w:pPr>
        <w:tabs>
          <w:tab w:val="left" w:pos="9639"/>
        </w:tabs>
        <w:ind w:right="72"/>
        <w:rPr>
          <w:rFonts w:ascii="Calibri" w:hAnsi="Calibri"/>
          <w:sz w:val="22"/>
          <w:szCs w:val="22"/>
          <w:lang w:val="bs-Latn-BA"/>
        </w:rPr>
      </w:pPr>
      <w:r w:rsidRPr="00113EFC">
        <w:rPr>
          <w:rFonts w:ascii="Calibri" w:hAnsi="Calibri"/>
          <w:sz w:val="22"/>
          <w:szCs w:val="22"/>
          <w:lang w:val="bs-Latn-BA"/>
        </w:rPr>
        <w:t>Također, u slučaju bilo kakvog kvara na sistemu ne postoje nikakvi sekcioni, niti priključni ventili za kontrolu protoka, već se u takvom slučaju mora zatvarati kompletan sistem. Stoga, n</w:t>
      </w:r>
      <w:r w:rsidR="00FC3C32" w:rsidRPr="00113EFC">
        <w:rPr>
          <w:rFonts w:ascii="Calibri" w:hAnsi="Calibri"/>
          <w:sz w:val="22"/>
          <w:szCs w:val="22"/>
          <w:lang w:val="bs-Latn-BA"/>
        </w:rPr>
        <w:t>eophodna je rekons</w:t>
      </w:r>
      <w:r w:rsidRPr="00113EFC">
        <w:rPr>
          <w:rFonts w:ascii="Calibri" w:hAnsi="Calibri"/>
          <w:sz w:val="22"/>
          <w:szCs w:val="22"/>
          <w:lang w:val="bs-Latn-BA"/>
        </w:rPr>
        <w:t xml:space="preserve">trukcija vodovodnog sistema u zapadnom dijelu urbanog područja općine. </w:t>
      </w:r>
    </w:p>
    <w:p w14:paraId="0C36EA91" w14:textId="77777777" w:rsidR="00C04360" w:rsidRPr="00113EFC" w:rsidRDefault="00C04360" w:rsidP="001E3AB5">
      <w:pPr>
        <w:tabs>
          <w:tab w:val="left" w:pos="9639"/>
        </w:tabs>
        <w:ind w:right="72"/>
        <w:rPr>
          <w:rFonts w:ascii="Calibri" w:hAnsi="Calibri"/>
          <w:sz w:val="22"/>
          <w:szCs w:val="22"/>
          <w:lang w:val="bs-Latn-BA" w:eastAsia="en-US"/>
        </w:rPr>
      </w:pPr>
    </w:p>
    <w:p w14:paraId="512288FF" w14:textId="185894A3" w:rsidR="00320B2B" w:rsidRPr="00113EFC" w:rsidRDefault="00320B2B" w:rsidP="00B979D3">
      <w:pPr>
        <w:rPr>
          <w:rFonts w:asciiTheme="minorHAnsi" w:hAnsiTheme="minorHAnsi" w:cs="Arial"/>
          <w:sz w:val="22"/>
          <w:szCs w:val="22"/>
          <w:lang w:val="bs-Latn-BA"/>
        </w:rPr>
      </w:pPr>
      <w:r w:rsidRPr="00BE3149">
        <w:rPr>
          <w:rFonts w:asciiTheme="minorHAnsi" w:hAnsiTheme="minorHAnsi" w:cs="Arial"/>
          <w:sz w:val="22"/>
          <w:szCs w:val="22"/>
          <w:lang w:val="bs-Latn-BA"/>
        </w:rPr>
        <w:t xml:space="preserve">U narednom periodu potrebe u oblasti vodosnabdijevanja obuhvataju </w:t>
      </w:r>
      <w:r w:rsidR="001E3AB5" w:rsidRPr="00113EFC">
        <w:rPr>
          <w:rFonts w:asciiTheme="minorHAnsi" w:hAnsiTheme="minorHAnsi" w:cs="Arial"/>
          <w:sz w:val="22"/>
          <w:szCs w:val="22"/>
          <w:lang w:val="bs-Latn-BA"/>
        </w:rPr>
        <w:t xml:space="preserve">i </w:t>
      </w:r>
      <w:r w:rsidRPr="00113EFC">
        <w:rPr>
          <w:rFonts w:asciiTheme="minorHAnsi" w:hAnsiTheme="minorHAnsi" w:cs="Arial"/>
          <w:sz w:val="22"/>
          <w:szCs w:val="22"/>
          <w:lang w:val="bs-Latn-BA"/>
        </w:rPr>
        <w:t xml:space="preserve">završetak izgradnje vodovoda </w:t>
      </w:r>
      <w:r w:rsidR="00951531">
        <w:rPr>
          <w:rFonts w:asciiTheme="minorHAnsi" w:hAnsiTheme="minorHAnsi" w:cs="Arial"/>
          <w:sz w:val="22"/>
          <w:szCs w:val="22"/>
          <w:lang w:val="bs-Latn-BA"/>
        </w:rPr>
        <w:t>„</w:t>
      </w:r>
      <w:r w:rsidRPr="00113EFC">
        <w:rPr>
          <w:rFonts w:asciiTheme="minorHAnsi" w:hAnsiTheme="minorHAnsi" w:cs="Arial"/>
          <w:sz w:val="22"/>
          <w:szCs w:val="22"/>
          <w:lang w:val="bs-Latn-BA"/>
        </w:rPr>
        <w:t xml:space="preserve">Smoljana-Kapljuh“, povezivanje seoskih vodovoda mjesnih </w:t>
      </w:r>
      <w:r w:rsidR="00951531">
        <w:rPr>
          <w:rFonts w:asciiTheme="minorHAnsi" w:hAnsiTheme="minorHAnsi" w:cs="Arial"/>
          <w:sz w:val="22"/>
          <w:szCs w:val="22"/>
          <w:lang w:val="bs-Latn-BA"/>
        </w:rPr>
        <w:t xml:space="preserve">zajednica </w:t>
      </w:r>
      <w:r w:rsidRPr="00113EFC">
        <w:rPr>
          <w:rFonts w:asciiTheme="minorHAnsi" w:hAnsiTheme="minorHAnsi" w:cs="Arial"/>
          <w:sz w:val="22"/>
          <w:szCs w:val="22"/>
          <w:lang w:val="bs-Latn-BA"/>
        </w:rPr>
        <w:t>Vođenica, Krnjeuša, Vrtoče, sanaciju izvorišta Bazen, Pećina, Skakavac, Ždribanovac i Šekovac, rekonstrukciju vodovodnih mreža Bahići, Revenik, Smoljana, Dževar-Dobro selo te proširenje dijela mreže naselja Latinović, kao i izgradnju vodovoda za zaseok</w:t>
      </w:r>
      <w:r w:rsidR="001E3AB5" w:rsidRPr="00113EFC">
        <w:rPr>
          <w:rFonts w:asciiTheme="minorHAnsi" w:hAnsiTheme="minorHAnsi" w:cs="Arial"/>
          <w:sz w:val="22"/>
          <w:szCs w:val="22"/>
          <w:lang w:val="bs-Latn-BA"/>
        </w:rPr>
        <w:t>e</w:t>
      </w:r>
      <w:r w:rsidRPr="00113EFC">
        <w:rPr>
          <w:rFonts w:asciiTheme="minorHAnsi" w:hAnsiTheme="minorHAnsi" w:cs="Arial"/>
          <w:sz w:val="22"/>
          <w:szCs w:val="22"/>
          <w:lang w:val="bs-Latn-BA"/>
        </w:rPr>
        <w:t xml:space="preserve"> Bunara, Škrakića Brdo-Bukovača i Podsrnetica-Bravsko</w:t>
      </w:r>
      <w:r w:rsidR="00FC5FE0" w:rsidRPr="00113EFC">
        <w:rPr>
          <w:rFonts w:asciiTheme="minorHAnsi" w:hAnsiTheme="minorHAnsi" w:cs="Arial"/>
          <w:sz w:val="22"/>
          <w:szCs w:val="22"/>
          <w:lang w:val="bs-Latn-BA"/>
        </w:rPr>
        <w:t>.</w:t>
      </w:r>
    </w:p>
    <w:p w14:paraId="34EE7062" w14:textId="77777777" w:rsidR="0012080B" w:rsidRPr="00BE3149" w:rsidRDefault="0012080B" w:rsidP="0012080B">
      <w:pPr>
        <w:rPr>
          <w:rFonts w:asciiTheme="minorHAnsi" w:hAnsiTheme="minorHAnsi" w:cs="Arial"/>
          <w:b/>
          <w:sz w:val="22"/>
          <w:szCs w:val="22"/>
          <w:lang w:val="bs-Latn-BA"/>
        </w:rPr>
      </w:pPr>
    </w:p>
    <w:p w14:paraId="3A5A3FF6" w14:textId="77777777" w:rsidR="0012080B" w:rsidRPr="00113EFC" w:rsidRDefault="0012080B" w:rsidP="0012080B">
      <w:pPr>
        <w:rPr>
          <w:rFonts w:asciiTheme="minorHAnsi" w:hAnsiTheme="minorHAnsi" w:cs="Arial"/>
          <w:b/>
          <w:sz w:val="22"/>
          <w:szCs w:val="22"/>
          <w:lang w:val="bs-Latn-BA"/>
        </w:rPr>
      </w:pPr>
      <w:r w:rsidRPr="00113EFC">
        <w:rPr>
          <w:rFonts w:asciiTheme="minorHAnsi" w:hAnsiTheme="minorHAnsi" w:cs="Arial"/>
          <w:b/>
          <w:sz w:val="22"/>
          <w:szCs w:val="22"/>
          <w:lang w:val="bs-Latn-BA"/>
        </w:rPr>
        <w:t xml:space="preserve">Kanalizacija </w:t>
      </w:r>
    </w:p>
    <w:p w14:paraId="33548A79" w14:textId="77777777" w:rsidR="00320B2B" w:rsidRPr="00113EFC" w:rsidRDefault="00320B2B" w:rsidP="00B979D3">
      <w:pPr>
        <w:rPr>
          <w:rFonts w:asciiTheme="minorHAnsi" w:hAnsiTheme="minorHAnsi" w:cs="Arial"/>
          <w:sz w:val="22"/>
          <w:szCs w:val="22"/>
          <w:lang w:val="bs-Latn-BA"/>
        </w:rPr>
      </w:pPr>
    </w:p>
    <w:p w14:paraId="4D511015" w14:textId="6C64873E" w:rsidR="0012080B" w:rsidRPr="00113EFC" w:rsidRDefault="0012080B" w:rsidP="0012080B">
      <w:pPr>
        <w:autoSpaceDE w:val="0"/>
        <w:autoSpaceDN w:val="0"/>
        <w:adjustRightInd w:val="0"/>
        <w:rPr>
          <w:rFonts w:asciiTheme="minorHAnsi" w:hAnsiTheme="minorHAnsi" w:cs="Arial"/>
          <w:sz w:val="22"/>
          <w:szCs w:val="22"/>
          <w:lang w:val="bs-Latn-BA"/>
        </w:rPr>
      </w:pPr>
      <w:r w:rsidRPr="00113EFC">
        <w:rPr>
          <w:rFonts w:asciiTheme="minorHAnsi" w:hAnsiTheme="minorHAnsi" w:cs="Arial"/>
          <w:sz w:val="22"/>
          <w:szCs w:val="22"/>
          <w:lang w:val="bs-Latn-BA"/>
        </w:rPr>
        <w:t>U periodu 2011-2015</w:t>
      </w:r>
      <w:r w:rsidR="005E1307">
        <w:rPr>
          <w:rFonts w:asciiTheme="minorHAnsi" w:hAnsiTheme="minorHAnsi" w:cs="Arial"/>
          <w:sz w:val="22"/>
          <w:szCs w:val="22"/>
          <w:lang w:val="bs-Latn-BA"/>
        </w:rPr>
        <w:t xml:space="preserve"> </w:t>
      </w:r>
      <w:r w:rsidRPr="00113EFC">
        <w:rPr>
          <w:rFonts w:asciiTheme="minorHAnsi" w:hAnsiTheme="minorHAnsi" w:cs="Arial"/>
          <w:sz w:val="22"/>
          <w:szCs w:val="22"/>
          <w:lang w:val="bs-Latn-BA"/>
        </w:rPr>
        <w:t>godine,</w:t>
      </w:r>
      <w:r w:rsidR="001E3AB5" w:rsidRPr="00113EFC">
        <w:rPr>
          <w:rFonts w:asciiTheme="minorHAnsi" w:hAnsiTheme="minorHAnsi" w:cs="Arial"/>
          <w:sz w:val="22"/>
          <w:szCs w:val="22"/>
          <w:lang w:val="bs-Latn-BA"/>
        </w:rPr>
        <w:t xml:space="preserve"> u okviru implementacije Strategije,</w:t>
      </w:r>
      <w:r w:rsidRPr="00113EFC">
        <w:rPr>
          <w:rFonts w:asciiTheme="minorHAnsi" w:hAnsiTheme="minorHAnsi" w:cs="Arial"/>
          <w:sz w:val="22"/>
          <w:szCs w:val="22"/>
          <w:lang w:val="bs-Latn-BA"/>
        </w:rPr>
        <w:t xml:space="preserve"> na istočnom i zapadnom dijelu grada izgrađena </w:t>
      </w:r>
      <w:r w:rsidR="00EA02B3" w:rsidRPr="00113EFC">
        <w:rPr>
          <w:rFonts w:asciiTheme="minorHAnsi" w:hAnsiTheme="minorHAnsi" w:cs="Arial"/>
          <w:sz w:val="22"/>
          <w:szCs w:val="22"/>
          <w:lang w:val="bs-Latn-BA"/>
        </w:rPr>
        <w:t xml:space="preserve">je </w:t>
      </w:r>
      <w:r w:rsidRPr="00113EFC">
        <w:rPr>
          <w:rFonts w:asciiTheme="minorHAnsi" w:hAnsiTheme="minorHAnsi" w:cs="Arial"/>
          <w:sz w:val="22"/>
          <w:szCs w:val="22"/>
          <w:lang w:val="bs-Latn-BA"/>
        </w:rPr>
        <w:t xml:space="preserve">i dijelom rekonstruisana kanalizaciona mreža (4.060 m izgrađene i 1.266 m rekonstruisane kanalizacione mreže). </w:t>
      </w:r>
      <w:r w:rsidR="0079265C" w:rsidRPr="00113EFC">
        <w:rPr>
          <w:rFonts w:asciiTheme="minorHAnsi" w:hAnsiTheme="minorHAnsi" w:cs="Arial"/>
          <w:sz w:val="22"/>
          <w:szCs w:val="22"/>
          <w:lang w:val="bs-Latn-BA"/>
        </w:rPr>
        <w:t xml:space="preserve">Time je ukupna kanalizaciona mreža povećana sa 7,5 km </w:t>
      </w:r>
      <w:r w:rsidR="00D351B8" w:rsidRPr="00113EFC">
        <w:rPr>
          <w:rFonts w:asciiTheme="minorHAnsi" w:hAnsiTheme="minorHAnsi" w:cs="Arial"/>
          <w:sz w:val="22"/>
          <w:szCs w:val="22"/>
          <w:lang w:val="bs-Latn-BA"/>
        </w:rPr>
        <w:t>u 2011. godini</w:t>
      </w:r>
      <w:r w:rsidR="00C04360" w:rsidRPr="00113EFC">
        <w:rPr>
          <w:rFonts w:asciiTheme="minorHAnsi" w:hAnsiTheme="minorHAnsi" w:cs="Arial"/>
          <w:sz w:val="22"/>
          <w:szCs w:val="22"/>
          <w:lang w:val="bs-Latn-BA"/>
        </w:rPr>
        <w:t xml:space="preserve"> </w:t>
      </w:r>
      <w:r w:rsidR="00D351B8" w:rsidRPr="00113EFC">
        <w:rPr>
          <w:rFonts w:asciiTheme="minorHAnsi" w:hAnsiTheme="minorHAnsi" w:cs="Arial"/>
          <w:sz w:val="22"/>
          <w:szCs w:val="22"/>
          <w:lang w:val="bs-Latn-BA"/>
        </w:rPr>
        <w:t xml:space="preserve">na 36 km u 2015. godini. Ukupan broj priključaka domaćinstava i pravnih lica na kanalizacionu mrežu je povećan sa 970 u 2011. godini na 1460 priključaka u 2015. godini, a procjenjuje se da je oko 1600 domaćinstava bez priključka na kanalizacionu mrežu. </w:t>
      </w:r>
    </w:p>
    <w:p w14:paraId="7F426891" w14:textId="77777777" w:rsidR="00217453" w:rsidRPr="00113EFC" w:rsidRDefault="00217453" w:rsidP="0012080B">
      <w:pPr>
        <w:pStyle w:val="FootnoteText"/>
        <w:jc w:val="both"/>
        <w:rPr>
          <w:rFonts w:cs="Arial"/>
          <w:sz w:val="22"/>
          <w:szCs w:val="22"/>
          <w:lang w:val="bs-Latn-BA"/>
        </w:rPr>
      </w:pPr>
    </w:p>
    <w:p w14:paraId="39E2E473" w14:textId="12D0CB84" w:rsidR="0012080B" w:rsidRPr="00113EFC" w:rsidRDefault="0012080B" w:rsidP="0012080B">
      <w:pPr>
        <w:pStyle w:val="FootnoteText"/>
        <w:jc w:val="both"/>
        <w:rPr>
          <w:sz w:val="22"/>
          <w:szCs w:val="22"/>
          <w:lang w:val="bs-Latn-BA"/>
        </w:rPr>
      </w:pPr>
      <w:r w:rsidRPr="00113EFC">
        <w:rPr>
          <w:rFonts w:cs="Arial"/>
          <w:sz w:val="22"/>
          <w:szCs w:val="22"/>
          <w:lang w:val="bs-Latn-BA"/>
        </w:rPr>
        <w:t>U cilju daljeg unaprijeđenja upravljanja otpadnim vodama na području općine, potrebno je završiti izgradnju gradskog prečistača otpadnih voda, postaviti prečistač u Krnjeuši te izgraditi kanalizacionu mrežu za MZ Rašinovac</w:t>
      </w:r>
      <w:r w:rsidR="00FC5FE0" w:rsidRPr="00113EFC">
        <w:rPr>
          <w:rFonts w:cs="Arial"/>
          <w:sz w:val="22"/>
          <w:szCs w:val="22"/>
          <w:lang w:val="bs-Latn-BA"/>
        </w:rPr>
        <w:t xml:space="preserve"> i izraditi projektnu dokumentaciju za sekundarni kanalizacioni sistem istočnog dijela grada.</w:t>
      </w:r>
    </w:p>
    <w:p w14:paraId="5062DC0E" w14:textId="77777777" w:rsidR="0012080B" w:rsidRPr="00113EFC" w:rsidRDefault="0012080B" w:rsidP="0012080B">
      <w:pPr>
        <w:autoSpaceDE w:val="0"/>
        <w:autoSpaceDN w:val="0"/>
        <w:adjustRightInd w:val="0"/>
        <w:rPr>
          <w:rFonts w:asciiTheme="minorHAnsi" w:hAnsiTheme="minorHAnsi" w:cs="Arial"/>
          <w:sz w:val="22"/>
          <w:szCs w:val="22"/>
          <w:lang w:val="bs-Latn-BA"/>
        </w:rPr>
      </w:pPr>
    </w:p>
    <w:p w14:paraId="0EBD534A" w14:textId="77777777" w:rsidR="005B5DC0" w:rsidRDefault="005B5DC0" w:rsidP="00B979D3">
      <w:pPr>
        <w:rPr>
          <w:rFonts w:asciiTheme="minorHAnsi" w:hAnsiTheme="minorHAnsi" w:cs="Arial"/>
          <w:b/>
          <w:sz w:val="22"/>
          <w:szCs w:val="22"/>
          <w:lang w:val="bs-Latn-BA"/>
        </w:rPr>
      </w:pPr>
    </w:p>
    <w:p w14:paraId="67A541CB" w14:textId="77777777" w:rsidR="00B549FA" w:rsidRPr="00BE3149" w:rsidRDefault="00B549FA" w:rsidP="00B979D3">
      <w:pPr>
        <w:rPr>
          <w:rFonts w:asciiTheme="minorHAnsi" w:hAnsiTheme="minorHAnsi" w:cs="Arial"/>
          <w:b/>
          <w:sz w:val="22"/>
          <w:szCs w:val="22"/>
          <w:lang w:val="bs-Latn-BA"/>
        </w:rPr>
      </w:pPr>
    </w:p>
    <w:p w14:paraId="7BA0DB7A" w14:textId="77777777" w:rsidR="00320B2B" w:rsidRPr="00113EFC" w:rsidRDefault="00B34BD1" w:rsidP="00B979D3">
      <w:pPr>
        <w:rPr>
          <w:rFonts w:asciiTheme="minorHAnsi" w:hAnsiTheme="minorHAnsi" w:cs="Arial"/>
          <w:b/>
          <w:sz w:val="22"/>
          <w:szCs w:val="22"/>
          <w:lang w:val="bs-Latn-BA"/>
        </w:rPr>
      </w:pPr>
      <w:r w:rsidRPr="00BE3149">
        <w:rPr>
          <w:rFonts w:asciiTheme="minorHAnsi" w:hAnsiTheme="minorHAnsi" w:cs="Arial"/>
          <w:b/>
          <w:sz w:val="22"/>
          <w:szCs w:val="22"/>
          <w:lang w:val="bs-Latn-BA"/>
        </w:rPr>
        <w:t>Upravljanje otpadom</w:t>
      </w:r>
    </w:p>
    <w:p w14:paraId="6510C1B7" w14:textId="77777777" w:rsidR="00B34BD1" w:rsidRPr="00113EFC" w:rsidRDefault="00B34BD1" w:rsidP="00B979D3">
      <w:pPr>
        <w:rPr>
          <w:rFonts w:asciiTheme="minorHAnsi" w:hAnsiTheme="minorHAnsi" w:cs="Arial"/>
          <w:sz w:val="22"/>
          <w:szCs w:val="22"/>
          <w:lang w:val="bs-Latn-BA"/>
        </w:rPr>
      </w:pPr>
    </w:p>
    <w:p w14:paraId="4EE486FC" w14:textId="2075E332" w:rsidR="002F0DE3" w:rsidRPr="00113EFC" w:rsidRDefault="008B6038" w:rsidP="005A155E">
      <w:pPr>
        <w:rPr>
          <w:rFonts w:ascii="Calibri" w:hAnsi="Calibri"/>
          <w:sz w:val="22"/>
          <w:szCs w:val="22"/>
          <w:lang w:val="bs-Latn-BA" w:eastAsia="bs-Latn-BA"/>
        </w:rPr>
      </w:pPr>
      <w:r w:rsidRPr="00113EFC">
        <w:rPr>
          <w:rFonts w:ascii="Calibri" w:hAnsi="Calibri"/>
          <w:color w:val="000000"/>
          <w:sz w:val="22"/>
          <w:szCs w:val="22"/>
          <w:lang w:val="bs-Latn-BA"/>
        </w:rPr>
        <w:t xml:space="preserve">Redovan odvoz smeća iz domaćinstava se vrši iz urbanog dijela općine i MZ Rašinovac. </w:t>
      </w:r>
      <w:r w:rsidR="002F0DE3" w:rsidRPr="00BE3149">
        <w:rPr>
          <w:rFonts w:ascii="Calibri" w:hAnsi="Calibri"/>
          <w:sz w:val="22"/>
          <w:szCs w:val="22"/>
          <w:lang w:val="bs-Latn-BA" w:eastAsia="bs-Latn-BA"/>
        </w:rPr>
        <w:t xml:space="preserve">Ukupan broj </w:t>
      </w:r>
      <w:r w:rsidRPr="00113EFC">
        <w:rPr>
          <w:rFonts w:ascii="Calibri" w:hAnsi="Calibri"/>
          <w:sz w:val="22"/>
          <w:szCs w:val="22"/>
          <w:lang w:val="bs-Latn-BA" w:eastAsia="bs-Latn-BA"/>
        </w:rPr>
        <w:t>prijavljenih jedinica za usluge</w:t>
      </w:r>
      <w:r w:rsidR="002F0DE3" w:rsidRPr="00113EFC">
        <w:rPr>
          <w:rFonts w:ascii="Calibri" w:hAnsi="Calibri"/>
          <w:sz w:val="22"/>
          <w:szCs w:val="22"/>
          <w:lang w:val="bs-Latn-BA" w:eastAsia="bs-Latn-BA"/>
        </w:rPr>
        <w:t xml:space="preserve"> odvoza smeća i otpada, u 2015. godini</w:t>
      </w:r>
      <w:r w:rsidR="00182F96" w:rsidRPr="00113EFC">
        <w:rPr>
          <w:rFonts w:ascii="Calibri" w:hAnsi="Calibri"/>
          <w:sz w:val="22"/>
          <w:szCs w:val="22"/>
          <w:lang w:val="bs-Latn-BA" w:eastAsia="bs-Latn-BA"/>
        </w:rPr>
        <w:t xml:space="preserve"> </w:t>
      </w:r>
      <w:r w:rsidR="002F0DE3" w:rsidRPr="00113EFC">
        <w:rPr>
          <w:rFonts w:ascii="Calibri" w:hAnsi="Calibri"/>
          <w:sz w:val="22"/>
          <w:szCs w:val="22"/>
          <w:lang w:val="bs-Latn-BA" w:eastAsia="bs-Latn-BA"/>
        </w:rPr>
        <w:t xml:space="preserve"> je </w:t>
      </w:r>
      <w:r w:rsidR="00217453" w:rsidRPr="00113EFC">
        <w:rPr>
          <w:rFonts w:ascii="Calibri" w:hAnsi="Calibri"/>
          <w:sz w:val="22"/>
          <w:szCs w:val="22"/>
          <w:lang w:val="bs-Latn-BA" w:eastAsia="bs-Latn-BA"/>
        </w:rPr>
        <w:t>1.986</w:t>
      </w:r>
      <w:r w:rsidR="002F0DE3" w:rsidRPr="00113EFC">
        <w:rPr>
          <w:rFonts w:ascii="Calibri" w:hAnsi="Calibri"/>
          <w:sz w:val="22"/>
          <w:szCs w:val="22"/>
          <w:lang w:val="bs-Latn-BA" w:eastAsia="bs-Latn-BA"/>
        </w:rPr>
        <w:t xml:space="preserve">, </w:t>
      </w:r>
      <w:r w:rsidRPr="00113EFC">
        <w:rPr>
          <w:rFonts w:ascii="Calibri" w:hAnsi="Calibri"/>
          <w:sz w:val="22"/>
          <w:szCs w:val="22"/>
          <w:lang w:val="bs-Latn-BA" w:eastAsia="bs-Latn-BA"/>
        </w:rPr>
        <w:t>od kojih  domaćinst</w:t>
      </w:r>
      <w:r w:rsidR="002F0DE3" w:rsidRPr="00113EFC">
        <w:rPr>
          <w:rFonts w:ascii="Calibri" w:hAnsi="Calibri"/>
          <w:sz w:val="22"/>
          <w:szCs w:val="22"/>
          <w:lang w:val="bs-Latn-BA" w:eastAsia="bs-Latn-BA"/>
        </w:rPr>
        <w:t>va</w:t>
      </w:r>
      <w:r w:rsidR="00182F96" w:rsidRPr="00113EFC">
        <w:rPr>
          <w:rFonts w:ascii="Calibri" w:hAnsi="Calibri"/>
          <w:sz w:val="22"/>
          <w:szCs w:val="22"/>
          <w:lang w:val="bs-Latn-BA" w:eastAsia="bs-Latn-BA"/>
        </w:rPr>
        <w:t>,</w:t>
      </w:r>
      <w:r w:rsidR="002F0DE3" w:rsidRPr="00113EFC">
        <w:rPr>
          <w:rFonts w:ascii="Calibri" w:hAnsi="Calibri"/>
          <w:sz w:val="22"/>
          <w:szCs w:val="22"/>
          <w:lang w:val="bs-Latn-BA" w:eastAsia="bs-Latn-BA"/>
        </w:rPr>
        <w:t xml:space="preserve"> </w:t>
      </w:r>
      <w:r w:rsidRPr="00113EFC">
        <w:rPr>
          <w:rFonts w:ascii="Calibri" w:hAnsi="Calibri"/>
          <w:sz w:val="22"/>
          <w:szCs w:val="22"/>
          <w:lang w:val="bs-Latn-BA" w:eastAsia="bs-Latn-BA"/>
        </w:rPr>
        <w:t>odnosno</w:t>
      </w:r>
      <w:r w:rsidR="00182F96" w:rsidRPr="00113EFC">
        <w:rPr>
          <w:rFonts w:ascii="Calibri" w:hAnsi="Calibri"/>
          <w:sz w:val="22"/>
          <w:szCs w:val="22"/>
          <w:lang w:val="bs-Latn-BA" w:eastAsia="bs-Latn-BA"/>
        </w:rPr>
        <w:t>,</w:t>
      </w:r>
      <w:r w:rsidRPr="00113EFC">
        <w:rPr>
          <w:rFonts w:ascii="Calibri" w:hAnsi="Calibri"/>
          <w:sz w:val="22"/>
          <w:szCs w:val="22"/>
          <w:lang w:val="bs-Latn-BA" w:eastAsia="bs-Latn-BA"/>
        </w:rPr>
        <w:t xml:space="preserve"> stambene jedinice</w:t>
      </w:r>
      <w:r w:rsidR="002F0DE3" w:rsidRPr="00113EFC">
        <w:rPr>
          <w:rFonts w:ascii="Calibri" w:hAnsi="Calibri"/>
          <w:sz w:val="22"/>
          <w:szCs w:val="22"/>
          <w:lang w:val="bs-Latn-BA" w:eastAsia="bs-Latn-BA"/>
        </w:rPr>
        <w:t xml:space="preserve"> </w:t>
      </w:r>
      <w:r w:rsidRPr="00113EFC">
        <w:rPr>
          <w:rFonts w:ascii="Calibri" w:hAnsi="Calibri"/>
          <w:sz w:val="22"/>
          <w:szCs w:val="22"/>
          <w:lang w:val="bs-Latn-BA" w:eastAsia="bs-Latn-BA"/>
        </w:rPr>
        <w:t xml:space="preserve">čine </w:t>
      </w:r>
      <w:r w:rsidR="00217453" w:rsidRPr="00113EFC">
        <w:rPr>
          <w:rFonts w:ascii="Calibri" w:hAnsi="Calibri"/>
          <w:sz w:val="22"/>
          <w:szCs w:val="22"/>
          <w:lang w:val="bs-Latn-BA" w:eastAsia="bs-Latn-BA"/>
        </w:rPr>
        <w:t>92,2</w:t>
      </w:r>
      <w:r w:rsidR="002F0DE3" w:rsidRPr="00113EFC">
        <w:rPr>
          <w:rFonts w:ascii="Calibri" w:hAnsi="Calibri"/>
          <w:sz w:val="22"/>
          <w:szCs w:val="22"/>
          <w:lang w:val="bs-Latn-BA" w:eastAsia="bs-Latn-BA"/>
        </w:rPr>
        <w:t>% (</w:t>
      </w:r>
      <w:r w:rsidR="00217453" w:rsidRPr="00113EFC">
        <w:rPr>
          <w:rFonts w:ascii="Calibri" w:hAnsi="Calibri"/>
          <w:sz w:val="22"/>
          <w:szCs w:val="22"/>
          <w:lang w:val="bs-Latn-BA" w:eastAsia="bs-Latn-BA"/>
        </w:rPr>
        <w:t>ukupno 1832</w:t>
      </w:r>
      <w:r w:rsidR="002F0DE3" w:rsidRPr="00113EFC">
        <w:rPr>
          <w:rFonts w:ascii="Calibri" w:hAnsi="Calibri"/>
          <w:sz w:val="22"/>
          <w:szCs w:val="22"/>
          <w:lang w:val="bs-Latn-BA" w:eastAsia="bs-Latn-BA"/>
        </w:rPr>
        <w:t xml:space="preserve">), </w:t>
      </w:r>
      <w:r w:rsidRPr="00113EFC">
        <w:rPr>
          <w:rFonts w:ascii="Calibri" w:hAnsi="Calibri"/>
          <w:sz w:val="22"/>
          <w:szCs w:val="22"/>
          <w:lang w:val="bs-Latn-BA" w:eastAsia="bs-Latn-BA"/>
        </w:rPr>
        <w:t>a pravna</w:t>
      </w:r>
      <w:r w:rsidR="00217453" w:rsidRPr="00113EFC">
        <w:rPr>
          <w:rFonts w:ascii="Calibri" w:hAnsi="Calibri"/>
          <w:sz w:val="22"/>
          <w:szCs w:val="22"/>
          <w:lang w:val="bs-Latn-BA" w:eastAsia="bs-Latn-BA"/>
        </w:rPr>
        <w:t xml:space="preserve"> lica 7,</w:t>
      </w:r>
      <w:r w:rsidRPr="00113EFC">
        <w:rPr>
          <w:rFonts w:ascii="Calibri" w:hAnsi="Calibri"/>
          <w:sz w:val="22"/>
          <w:szCs w:val="22"/>
          <w:lang w:val="bs-Latn-BA" w:eastAsia="bs-Latn-BA"/>
        </w:rPr>
        <w:t>8</w:t>
      </w:r>
      <w:r w:rsidR="002F0DE3" w:rsidRPr="00113EFC">
        <w:rPr>
          <w:rFonts w:ascii="Calibri" w:hAnsi="Calibri"/>
          <w:sz w:val="22"/>
          <w:szCs w:val="22"/>
          <w:lang w:val="bs-Latn-BA" w:eastAsia="bs-Latn-BA"/>
        </w:rPr>
        <w:t>% (</w:t>
      </w:r>
      <w:r w:rsidR="00217453" w:rsidRPr="00113EFC">
        <w:rPr>
          <w:rFonts w:ascii="Calibri" w:hAnsi="Calibri"/>
          <w:sz w:val="22"/>
          <w:szCs w:val="22"/>
          <w:lang w:val="bs-Latn-BA" w:eastAsia="bs-Latn-BA"/>
        </w:rPr>
        <w:t>ukupno 154</w:t>
      </w:r>
      <w:r w:rsidR="002F0DE3" w:rsidRPr="00113EFC">
        <w:rPr>
          <w:rFonts w:ascii="Calibri" w:hAnsi="Calibri"/>
          <w:sz w:val="22"/>
          <w:szCs w:val="22"/>
          <w:lang w:val="bs-Latn-BA" w:eastAsia="bs-Latn-BA"/>
        </w:rPr>
        <w:t xml:space="preserve"> korisnika). </w:t>
      </w:r>
      <w:r w:rsidRPr="00113EFC">
        <w:rPr>
          <w:rFonts w:ascii="Calibri" w:hAnsi="Calibri"/>
          <w:sz w:val="22"/>
          <w:szCs w:val="22"/>
          <w:lang w:val="bs-Latn-BA" w:eastAsia="bs-Latn-BA"/>
        </w:rPr>
        <w:t xml:space="preserve">Ukupan broj lica u prijavljenim jedinicama koji su korisnici usluga je 3.800, što je broj </w:t>
      </w:r>
      <w:r w:rsidR="00182F96" w:rsidRPr="00113EFC">
        <w:rPr>
          <w:rFonts w:ascii="Calibri" w:hAnsi="Calibri"/>
          <w:sz w:val="22"/>
          <w:szCs w:val="22"/>
          <w:lang w:val="bs-Latn-BA" w:eastAsia="bs-Latn-BA"/>
        </w:rPr>
        <w:t xml:space="preserve">veći </w:t>
      </w:r>
      <w:r w:rsidRPr="00113EFC">
        <w:rPr>
          <w:rFonts w:ascii="Calibri" w:hAnsi="Calibri"/>
          <w:sz w:val="22"/>
          <w:szCs w:val="22"/>
          <w:lang w:val="bs-Latn-BA" w:eastAsia="bs-Latn-BA"/>
        </w:rPr>
        <w:t>za 8,6% u odnosu na 2011. godinu</w:t>
      </w:r>
      <w:r w:rsidR="002F0DE3" w:rsidRPr="00113EFC">
        <w:rPr>
          <w:rFonts w:ascii="Calibri" w:hAnsi="Calibri"/>
          <w:sz w:val="22"/>
          <w:szCs w:val="22"/>
          <w:lang w:val="bs-Latn-BA" w:eastAsia="bs-Latn-BA"/>
        </w:rPr>
        <w:t>.</w:t>
      </w:r>
    </w:p>
    <w:p w14:paraId="301B54E7" w14:textId="3A596556" w:rsidR="005A155E" w:rsidRPr="00113EFC" w:rsidRDefault="005A155E" w:rsidP="005A155E">
      <w:pPr>
        <w:rPr>
          <w:rFonts w:ascii="Calibri" w:hAnsi="Calibri"/>
          <w:sz w:val="22"/>
          <w:szCs w:val="22"/>
          <w:lang w:val="bs-Latn-BA" w:eastAsia="bs-Latn-BA"/>
        </w:rPr>
      </w:pPr>
      <w:r w:rsidRPr="00113EFC">
        <w:rPr>
          <w:rFonts w:ascii="Calibri" w:hAnsi="Calibri"/>
          <w:sz w:val="22"/>
          <w:szCs w:val="22"/>
          <w:lang w:val="bs-Latn-BA" w:eastAsia="bs-Latn-BA"/>
        </w:rPr>
        <w:t xml:space="preserve">Kao i većina općinskih deponija u BiH, deponija Vaganac na </w:t>
      </w:r>
      <w:r w:rsidR="003022B5" w:rsidRPr="00113EFC">
        <w:rPr>
          <w:rFonts w:ascii="Calibri" w:hAnsi="Calibri"/>
          <w:sz w:val="22"/>
          <w:szCs w:val="22"/>
          <w:lang w:val="bs-Latn-BA" w:eastAsia="bs-Latn-BA"/>
        </w:rPr>
        <w:t xml:space="preserve">koju se trenutno odlaže otpad </w:t>
      </w:r>
      <w:r w:rsidRPr="00113EFC">
        <w:rPr>
          <w:rFonts w:ascii="Calibri" w:hAnsi="Calibri"/>
          <w:sz w:val="22"/>
          <w:szCs w:val="22"/>
          <w:lang w:val="bs-Latn-BA" w:eastAsia="bs-Latn-BA"/>
        </w:rPr>
        <w:t xml:space="preserve">općine Bosanski Petrovac je neuređena po načinu deponovanja otpada i kao takva se može svrstati u kategoriju „divljih deponija“. U prilog tome govori i činjenica da ne postoji dozvola za upotrebu deponije, koju nije moguće ni dobiti dok se ne sprovedu aktivnosti njenog uređenja. Odlagalište „Vaganac“ nalazi se 3-4 km zračne linije sjeveroistočno od centra Bosanskog Petrovca, a količine deponiranog otpada bilježe stalni porast i ovaj trend se povećava. </w:t>
      </w:r>
      <w:r w:rsidR="00D605C3" w:rsidRPr="00113EFC">
        <w:rPr>
          <w:rFonts w:ascii="Calibri" w:hAnsi="Calibri"/>
          <w:sz w:val="22"/>
          <w:szCs w:val="22"/>
          <w:lang w:val="bs-Latn-BA" w:eastAsia="bs-Latn-BA"/>
        </w:rPr>
        <w:t>Količina otpada prikupljenog tokom 2015. godine iznosila</w:t>
      </w:r>
      <w:r w:rsidR="005E1307">
        <w:rPr>
          <w:rFonts w:ascii="Calibri" w:hAnsi="Calibri"/>
          <w:sz w:val="22"/>
          <w:szCs w:val="22"/>
          <w:lang w:val="bs-Latn-BA" w:eastAsia="bs-Latn-BA"/>
        </w:rPr>
        <w:t xml:space="preserve"> </w:t>
      </w:r>
      <w:r w:rsidR="00D605C3" w:rsidRPr="00113EFC">
        <w:rPr>
          <w:rFonts w:ascii="Calibri" w:hAnsi="Calibri"/>
          <w:sz w:val="22"/>
          <w:szCs w:val="22"/>
          <w:lang w:val="bs-Latn-BA" w:eastAsia="bs-Latn-BA"/>
        </w:rPr>
        <w:t>je oko 4800 m</w:t>
      </w:r>
      <w:r w:rsidR="00D605C3" w:rsidRPr="00113EFC">
        <w:rPr>
          <w:rFonts w:ascii="Calibri" w:hAnsi="Calibri"/>
          <w:sz w:val="22"/>
          <w:szCs w:val="22"/>
          <w:vertAlign w:val="superscript"/>
          <w:lang w:val="bs-Latn-BA" w:eastAsia="bs-Latn-BA"/>
        </w:rPr>
        <w:t>3</w:t>
      </w:r>
      <w:r w:rsidR="00D605C3" w:rsidRPr="00113EFC">
        <w:rPr>
          <w:rFonts w:ascii="Calibri" w:hAnsi="Calibri"/>
          <w:sz w:val="22"/>
          <w:szCs w:val="22"/>
          <w:lang w:val="bs-Latn-BA" w:eastAsia="bs-Latn-BA"/>
        </w:rPr>
        <w:t>, što je za 45% više u odnosu na 2011. godinu (3300 m</w:t>
      </w:r>
      <w:r w:rsidR="00D605C3" w:rsidRPr="00113EFC">
        <w:rPr>
          <w:rFonts w:ascii="Calibri" w:hAnsi="Calibri"/>
          <w:sz w:val="22"/>
          <w:szCs w:val="22"/>
          <w:vertAlign w:val="superscript"/>
          <w:lang w:val="bs-Latn-BA" w:eastAsia="bs-Latn-BA"/>
        </w:rPr>
        <w:t>3</w:t>
      </w:r>
      <w:r w:rsidR="00D605C3" w:rsidRPr="00113EFC">
        <w:rPr>
          <w:rFonts w:ascii="Calibri" w:hAnsi="Calibri"/>
          <w:sz w:val="22"/>
          <w:szCs w:val="22"/>
          <w:lang w:val="bs-Latn-BA" w:eastAsia="bs-Latn-BA"/>
        </w:rPr>
        <w:t xml:space="preserve">). </w:t>
      </w:r>
      <w:r w:rsidRPr="00113EFC">
        <w:rPr>
          <w:rFonts w:ascii="Calibri" w:hAnsi="Calibri"/>
          <w:sz w:val="22"/>
          <w:szCs w:val="22"/>
          <w:lang w:val="bs-Latn-BA" w:eastAsia="bs-Latn-BA"/>
        </w:rPr>
        <w:t xml:space="preserve">Površina sadašnjeg odlagališta iznosi 111.120 m² ( 11,112 ha ) ali parcele namjenjene za odlagalište imaju površinu od oko 20 ha ukupno. </w:t>
      </w:r>
      <w:r w:rsidR="003022B5" w:rsidRPr="00113EFC">
        <w:rPr>
          <w:rFonts w:ascii="Calibri" w:hAnsi="Calibri"/>
          <w:sz w:val="22"/>
          <w:szCs w:val="22"/>
          <w:lang w:val="bs-Latn-BA" w:eastAsia="bs-Latn-BA"/>
        </w:rPr>
        <w:t>Ova</w:t>
      </w:r>
      <w:r w:rsidRPr="00113EFC">
        <w:rPr>
          <w:rFonts w:ascii="Calibri" w:hAnsi="Calibri"/>
          <w:sz w:val="22"/>
          <w:szCs w:val="22"/>
          <w:lang w:val="bs-Latn-BA" w:eastAsia="bs-Latn-BA"/>
        </w:rPr>
        <w:t xml:space="preserve"> deponija nema mogućnost selektivnog odlaganja pošto na području općine nije rješeno selektivno prikupljanje otpada.</w:t>
      </w:r>
    </w:p>
    <w:p w14:paraId="29225F58" w14:textId="77777777" w:rsidR="005B5DC0" w:rsidRPr="00113EFC" w:rsidRDefault="005B5DC0" w:rsidP="005A155E">
      <w:pPr>
        <w:rPr>
          <w:rFonts w:ascii="Calibri" w:hAnsi="Calibri"/>
          <w:sz w:val="22"/>
          <w:szCs w:val="22"/>
          <w:lang w:val="bs-Latn-BA" w:eastAsia="bs-Latn-BA"/>
        </w:rPr>
      </w:pPr>
    </w:p>
    <w:p w14:paraId="2394F637" w14:textId="53F5A118" w:rsidR="005A155E" w:rsidRPr="00113EFC" w:rsidRDefault="005A155E" w:rsidP="005A155E">
      <w:pPr>
        <w:rPr>
          <w:rFonts w:ascii="Calibri" w:hAnsi="Calibri"/>
          <w:sz w:val="22"/>
          <w:szCs w:val="22"/>
          <w:lang w:val="bs-Latn-BA" w:eastAsia="bs-Latn-BA"/>
        </w:rPr>
      </w:pPr>
      <w:r w:rsidRPr="00113EFC">
        <w:rPr>
          <w:rFonts w:ascii="Calibri" w:hAnsi="Calibri"/>
          <w:sz w:val="22"/>
          <w:szCs w:val="22"/>
          <w:lang w:val="bs-Latn-BA" w:eastAsia="bs-Latn-BA"/>
        </w:rPr>
        <w:t>Općinsko rukovodstvo je odlučno u namjeri da se poboljša i bitno promjeni sadašnje izrazito nepovoljno stanje trajnog odlaganja komunalnog otpada. U</w:t>
      </w:r>
      <w:r w:rsidR="00923911" w:rsidRPr="00113EFC">
        <w:rPr>
          <w:rFonts w:ascii="Calibri" w:hAnsi="Calibri"/>
          <w:sz w:val="22"/>
          <w:szCs w:val="22"/>
          <w:lang w:val="bs-Latn-BA" w:eastAsia="bs-Latn-BA"/>
        </w:rPr>
        <w:t xml:space="preserve"> tom cilju naručen je i urađen </w:t>
      </w:r>
      <w:r w:rsidRPr="00113EFC">
        <w:rPr>
          <w:rFonts w:ascii="Calibri" w:hAnsi="Calibri"/>
          <w:sz w:val="22"/>
          <w:szCs w:val="22"/>
          <w:lang w:val="bs-Latn-BA" w:eastAsia="bs-Latn-BA"/>
        </w:rPr>
        <w:t>Plan prilagođavanja upravljanja otpadom za deponiju komunalnog otpada Općine Bosanski Petrovac. Planom prilagođavanja je predviđeno uređenje i izgradnja svih objekata koji osiguravaju kvalitetno i sigurno funkcioniranje deponije tako da će ista udovoljavati regulativama Bosne i Hercegovine i Evropske Unije. U okviru projekta, pristupilo bi se postepenom zatvaranju i sanaciji ove deponije te bi se kompletan sortirani otpad preko pretovarne stanice odvozio do buduće Regionalne deponije koja je planirana na području općine Bihać.</w:t>
      </w:r>
      <w:r w:rsidR="00923911" w:rsidRPr="00113EFC">
        <w:rPr>
          <w:rFonts w:ascii="Calibri" w:hAnsi="Calibri"/>
          <w:sz w:val="22"/>
          <w:szCs w:val="22"/>
          <w:lang w:val="bs-Latn-BA" w:eastAsia="bs-Latn-BA"/>
        </w:rPr>
        <w:t xml:space="preserve"> Izrađena </w:t>
      </w:r>
      <w:r w:rsidR="00430D14" w:rsidRPr="00113EFC">
        <w:rPr>
          <w:rFonts w:ascii="Calibri" w:hAnsi="Calibri"/>
          <w:sz w:val="22"/>
          <w:szCs w:val="22"/>
          <w:lang w:val="bs-Latn-BA" w:eastAsia="bs-Latn-BA"/>
        </w:rPr>
        <w:t xml:space="preserve">je </w:t>
      </w:r>
      <w:r w:rsidR="007208C9" w:rsidRPr="00113EFC">
        <w:rPr>
          <w:rFonts w:ascii="Calibri" w:hAnsi="Calibri"/>
          <w:sz w:val="22"/>
          <w:szCs w:val="22"/>
          <w:lang w:val="bs-Latn-BA" w:eastAsia="bs-Latn-BA"/>
        </w:rPr>
        <w:t xml:space="preserve"> i projekt</w:t>
      </w:r>
      <w:r w:rsidR="009E5D55" w:rsidRPr="00113EFC">
        <w:rPr>
          <w:rFonts w:ascii="Calibri" w:hAnsi="Calibri"/>
          <w:sz w:val="22"/>
          <w:szCs w:val="22"/>
          <w:lang w:val="bs-Latn-BA" w:eastAsia="bs-Latn-BA"/>
        </w:rPr>
        <w:t>n</w:t>
      </w:r>
      <w:r w:rsidR="007208C9" w:rsidRPr="00113EFC">
        <w:rPr>
          <w:rFonts w:ascii="Calibri" w:hAnsi="Calibri"/>
          <w:sz w:val="22"/>
          <w:szCs w:val="22"/>
          <w:lang w:val="bs-Latn-BA" w:eastAsia="bs-Latn-BA"/>
        </w:rPr>
        <w:t>a</w:t>
      </w:r>
      <w:r w:rsidR="009E5D55" w:rsidRPr="00113EFC">
        <w:rPr>
          <w:rFonts w:ascii="Calibri" w:hAnsi="Calibri"/>
          <w:sz w:val="22"/>
          <w:szCs w:val="22"/>
          <w:lang w:val="bs-Latn-BA" w:eastAsia="bs-Latn-BA"/>
        </w:rPr>
        <w:t xml:space="preserve"> do</w:t>
      </w:r>
      <w:r w:rsidR="00923911" w:rsidRPr="00113EFC">
        <w:rPr>
          <w:rFonts w:ascii="Calibri" w:hAnsi="Calibri"/>
          <w:sz w:val="22"/>
          <w:szCs w:val="22"/>
          <w:lang w:val="bs-Latn-BA" w:eastAsia="bs-Latn-BA"/>
        </w:rPr>
        <w:t>kumentaci</w:t>
      </w:r>
      <w:r w:rsidR="00182F96" w:rsidRPr="00113EFC">
        <w:rPr>
          <w:rFonts w:ascii="Calibri" w:hAnsi="Calibri"/>
          <w:sz w:val="22"/>
          <w:szCs w:val="22"/>
          <w:lang w:val="bs-Latn-BA" w:eastAsia="bs-Latn-BA"/>
        </w:rPr>
        <w:t>j</w:t>
      </w:r>
      <w:r w:rsidR="00923911" w:rsidRPr="00113EFC">
        <w:rPr>
          <w:rFonts w:ascii="Calibri" w:hAnsi="Calibri"/>
          <w:sz w:val="22"/>
          <w:szCs w:val="22"/>
          <w:lang w:val="bs-Latn-BA" w:eastAsia="bs-Latn-BA"/>
        </w:rPr>
        <w:t>a za sanaciju Deponije.</w:t>
      </w:r>
    </w:p>
    <w:p w14:paraId="24B65CB8" w14:textId="77777777" w:rsidR="005A155E" w:rsidRPr="00113EFC" w:rsidRDefault="005A155E" w:rsidP="005A155E">
      <w:pPr>
        <w:rPr>
          <w:rFonts w:ascii="Calibri" w:hAnsi="Calibri"/>
          <w:sz w:val="22"/>
          <w:szCs w:val="22"/>
          <w:lang w:val="bs-Latn-BA" w:eastAsia="bs-Latn-BA"/>
        </w:rPr>
      </w:pPr>
    </w:p>
    <w:p w14:paraId="030FD64A" w14:textId="68A1EE7B" w:rsidR="005A155E" w:rsidRPr="00113EFC" w:rsidRDefault="00D605C3" w:rsidP="005A155E">
      <w:pPr>
        <w:rPr>
          <w:rFonts w:ascii="Calibri" w:hAnsi="Calibri"/>
          <w:sz w:val="22"/>
          <w:szCs w:val="22"/>
          <w:vertAlign w:val="superscript"/>
          <w:lang w:val="bs-Latn-BA" w:eastAsia="bs-Latn-BA"/>
        </w:rPr>
      </w:pPr>
      <w:r w:rsidRPr="00113EFC">
        <w:rPr>
          <w:rFonts w:ascii="Calibri" w:hAnsi="Calibri"/>
          <w:sz w:val="22"/>
          <w:szCs w:val="22"/>
          <w:lang w:val="bs-Latn-BA" w:eastAsia="bs-Latn-BA"/>
        </w:rPr>
        <w:t>Procjena je da na području općine ima oko 30 divljih deponija, što je za 5 deponija manje u odnosu na 2011. godinu. Procjena je da je količina otpada koji se nepropisno odloži, odnosno</w:t>
      </w:r>
      <w:r w:rsidR="00182F96" w:rsidRPr="00113EFC">
        <w:rPr>
          <w:rFonts w:ascii="Calibri" w:hAnsi="Calibri"/>
          <w:sz w:val="22"/>
          <w:szCs w:val="22"/>
          <w:lang w:val="bs-Latn-BA" w:eastAsia="bs-Latn-BA"/>
        </w:rPr>
        <w:t>,</w:t>
      </w:r>
      <w:r w:rsidRPr="00113EFC">
        <w:rPr>
          <w:rFonts w:ascii="Calibri" w:hAnsi="Calibri"/>
          <w:sz w:val="22"/>
          <w:szCs w:val="22"/>
          <w:lang w:val="bs-Latn-BA" w:eastAsia="bs-Latn-BA"/>
        </w:rPr>
        <w:t xml:space="preserve"> odloži na divlje deponije 1100 m</w:t>
      </w:r>
      <w:r w:rsidRPr="00113EFC">
        <w:rPr>
          <w:rFonts w:ascii="Calibri" w:hAnsi="Calibri"/>
          <w:sz w:val="22"/>
          <w:szCs w:val="22"/>
          <w:vertAlign w:val="superscript"/>
          <w:lang w:val="bs-Latn-BA" w:eastAsia="bs-Latn-BA"/>
        </w:rPr>
        <w:t>3</w:t>
      </w:r>
      <w:r w:rsidRPr="00113EFC">
        <w:rPr>
          <w:rFonts w:ascii="Calibri" w:hAnsi="Calibri"/>
          <w:sz w:val="22"/>
          <w:szCs w:val="22"/>
          <w:lang w:val="bs-Latn-BA" w:eastAsia="bs-Latn-BA"/>
        </w:rPr>
        <w:t>.</w:t>
      </w:r>
    </w:p>
    <w:p w14:paraId="119C8763" w14:textId="1131EB5D" w:rsidR="00FF5629" w:rsidRPr="00113EFC" w:rsidRDefault="00D605C3" w:rsidP="00B979D3">
      <w:pPr>
        <w:rPr>
          <w:rFonts w:asciiTheme="minorHAnsi" w:hAnsiTheme="minorHAnsi" w:cs="Arial"/>
          <w:sz w:val="22"/>
          <w:szCs w:val="22"/>
          <w:lang w:val="bs-Latn-BA"/>
        </w:rPr>
      </w:pPr>
      <w:r w:rsidRPr="00113EFC">
        <w:rPr>
          <w:rFonts w:asciiTheme="minorHAnsi" w:hAnsiTheme="minorHAnsi" w:cs="Arial"/>
          <w:sz w:val="22"/>
          <w:szCs w:val="22"/>
          <w:lang w:val="bs-Latn-BA"/>
        </w:rPr>
        <w:t>Zbog značajne količine otpada koji je nepropisno odložen što zna</w:t>
      </w:r>
      <w:r w:rsidR="00182F96" w:rsidRPr="00113EFC">
        <w:rPr>
          <w:rFonts w:asciiTheme="minorHAnsi" w:hAnsiTheme="minorHAnsi" w:cs="Arial"/>
          <w:sz w:val="22"/>
          <w:szCs w:val="22"/>
          <w:lang w:val="bs-Latn-BA"/>
        </w:rPr>
        <w:t>t</w:t>
      </w:r>
      <w:r w:rsidRPr="00113EFC">
        <w:rPr>
          <w:rFonts w:asciiTheme="minorHAnsi" w:hAnsiTheme="minorHAnsi" w:cs="Arial"/>
          <w:sz w:val="22"/>
          <w:szCs w:val="22"/>
          <w:lang w:val="bs-Latn-BA"/>
        </w:rPr>
        <w:t xml:space="preserve">no zagađuje okoliš, potrebno je u narednom periodu planirati saniranje divljih deponija na području općine. </w:t>
      </w:r>
      <w:r w:rsidR="00FF5629" w:rsidRPr="00113EFC">
        <w:rPr>
          <w:rFonts w:asciiTheme="minorHAnsi" w:hAnsiTheme="minorHAnsi" w:cs="Arial"/>
          <w:sz w:val="22"/>
          <w:szCs w:val="22"/>
          <w:lang w:val="bs-Latn-BA"/>
        </w:rPr>
        <w:t>Pored toga, potrebno je dalje proširivati pokrivenost teritorije odvozom smeća i uključivanje domaćinstava u organizovani odvoz.</w:t>
      </w:r>
    </w:p>
    <w:p w14:paraId="3D02A4C7" w14:textId="77777777" w:rsidR="00B34BD1" w:rsidRPr="00113EFC" w:rsidRDefault="00B34BD1" w:rsidP="00B979D3">
      <w:pPr>
        <w:rPr>
          <w:rFonts w:asciiTheme="minorHAnsi" w:hAnsiTheme="minorHAnsi" w:cs="Arial"/>
          <w:sz w:val="22"/>
          <w:szCs w:val="22"/>
          <w:lang w:val="bs-Latn-BA"/>
        </w:rPr>
      </w:pPr>
    </w:p>
    <w:p w14:paraId="29783F89" w14:textId="77777777" w:rsidR="00B34BD1" w:rsidRPr="00113EFC" w:rsidRDefault="008006A6" w:rsidP="00B979D3">
      <w:pPr>
        <w:rPr>
          <w:rFonts w:asciiTheme="minorHAnsi" w:hAnsiTheme="minorHAnsi" w:cs="Arial"/>
          <w:b/>
          <w:sz w:val="22"/>
          <w:szCs w:val="22"/>
          <w:lang w:val="bs-Latn-BA"/>
        </w:rPr>
      </w:pPr>
      <w:r w:rsidRPr="00113EFC">
        <w:rPr>
          <w:rFonts w:asciiTheme="minorHAnsi" w:hAnsiTheme="minorHAnsi" w:cs="Arial"/>
          <w:b/>
          <w:sz w:val="22"/>
          <w:szCs w:val="22"/>
          <w:lang w:val="bs-Latn-BA"/>
        </w:rPr>
        <w:t>Groblja i mezarja</w:t>
      </w:r>
    </w:p>
    <w:p w14:paraId="052A2B10" w14:textId="77777777" w:rsidR="008006A6" w:rsidRPr="00113EFC" w:rsidRDefault="008006A6" w:rsidP="008006A6">
      <w:pPr>
        <w:rPr>
          <w:sz w:val="18"/>
          <w:szCs w:val="18"/>
          <w:lang w:val="bs-Latn-BA"/>
        </w:rPr>
      </w:pPr>
    </w:p>
    <w:p w14:paraId="3DC2B272" w14:textId="0B430271" w:rsidR="008006A6" w:rsidRPr="00BE3149" w:rsidRDefault="008006A6" w:rsidP="008006A6">
      <w:pPr>
        <w:rPr>
          <w:rFonts w:asciiTheme="minorHAnsi" w:hAnsiTheme="minorHAnsi"/>
          <w:sz w:val="22"/>
          <w:szCs w:val="22"/>
          <w:lang w:val="bs-Latn-BA" w:eastAsia="bs-Latn-BA"/>
        </w:rPr>
      </w:pPr>
      <w:r w:rsidRPr="00113EFC">
        <w:rPr>
          <w:rFonts w:asciiTheme="minorHAnsi" w:hAnsiTheme="minorHAnsi"/>
          <w:sz w:val="22"/>
          <w:szCs w:val="22"/>
          <w:lang w:val="bs-Latn-BA"/>
        </w:rPr>
        <w:t>Na području općin</w:t>
      </w:r>
      <w:r w:rsidR="00F143DA" w:rsidRPr="00113EFC">
        <w:rPr>
          <w:rFonts w:asciiTheme="minorHAnsi" w:hAnsiTheme="minorHAnsi"/>
          <w:sz w:val="22"/>
          <w:szCs w:val="22"/>
          <w:lang w:val="bs-Latn-BA"/>
        </w:rPr>
        <w:t>e Bosanski Petrovac gradska</w:t>
      </w:r>
      <w:r w:rsidRPr="00113EFC">
        <w:rPr>
          <w:rFonts w:asciiTheme="minorHAnsi" w:hAnsiTheme="minorHAnsi"/>
          <w:sz w:val="22"/>
          <w:szCs w:val="22"/>
          <w:lang w:val="bs-Latn-BA"/>
        </w:rPr>
        <w:t xml:space="preserve"> groblj</w:t>
      </w:r>
      <w:r w:rsidR="00F143DA" w:rsidRPr="00113EFC">
        <w:rPr>
          <w:rFonts w:asciiTheme="minorHAnsi" w:hAnsiTheme="minorHAnsi"/>
          <w:sz w:val="22"/>
          <w:szCs w:val="22"/>
          <w:lang w:val="bs-Latn-BA"/>
        </w:rPr>
        <w:t xml:space="preserve">a i mezarja </w:t>
      </w:r>
      <w:r w:rsidR="008B6038" w:rsidRPr="00113EFC">
        <w:rPr>
          <w:rFonts w:asciiTheme="minorHAnsi" w:hAnsiTheme="minorHAnsi"/>
          <w:sz w:val="22"/>
          <w:szCs w:val="22"/>
          <w:lang w:val="bs-Latn-BA"/>
        </w:rPr>
        <w:t>s</w:t>
      </w:r>
      <w:r w:rsidRPr="00113EFC">
        <w:rPr>
          <w:rFonts w:asciiTheme="minorHAnsi" w:hAnsiTheme="minorHAnsi"/>
          <w:sz w:val="22"/>
          <w:szCs w:val="22"/>
          <w:lang w:val="bs-Latn-BA"/>
        </w:rPr>
        <w:t xml:space="preserve"> vre</w:t>
      </w:r>
      <w:r w:rsidR="00F143DA" w:rsidRPr="00113EFC">
        <w:rPr>
          <w:rFonts w:asciiTheme="minorHAnsi" w:hAnsiTheme="minorHAnsi"/>
          <w:sz w:val="22"/>
          <w:szCs w:val="22"/>
          <w:lang w:val="bs-Latn-BA"/>
        </w:rPr>
        <w:t>menom postaju sve više popunjeni</w:t>
      </w:r>
      <w:r w:rsidRPr="00113EFC">
        <w:rPr>
          <w:rFonts w:asciiTheme="minorHAnsi" w:hAnsiTheme="minorHAnsi"/>
          <w:sz w:val="22"/>
          <w:szCs w:val="22"/>
          <w:lang w:val="bs-Latn-BA"/>
        </w:rPr>
        <w:t xml:space="preserve"> i nedostaje mjesta za nove ukope. Iz tog razloga iskazana je potreba za proširenjem </w:t>
      </w:r>
      <w:r w:rsidR="008B6038" w:rsidRPr="00113EFC">
        <w:rPr>
          <w:rFonts w:asciiTheme="minorHAnsi" w:hAnsiTheme="minorHAnsi"/>
          <w:sz w:val="22"/>
          <w:szCs w:val="22"/>
          <w:lang w:val="bs-Latn-BA"/>
        </w:rPr>
        <w:t xml:space="preserve">i uređenjem svih </w:t>
      </w:r>
      <w:r w:rsidRPr="00113EFC">
        <w:rPr>
          <w:rFonts w:asciiTheme="minorHAnsi" w:hAnsiTheme="minorHAnsi"/>
          <w:sz w:val="22"/>
          <w:szCs w:val="22"/>
          <w:lang w:val="bs-Latn-BA"/>
        </w:rPr>
        <w:t>gra</w:t>
      </w:r>
      <w:r w:rsidR="008B6038" w:rsidRPr="00113EFC">
        <w:rPr>
          <w:rFonts w:asciiTheme="minorHAnsi" w:hAnsiTheme="minorHAnsi"/>
          <w:sz w:val="22"/>
          <w:szCs w:val="22"/>
          <w:lang w:val="bs-Latn-BA"/>
        </w:rPr>
        <w:t>dskih</w:t>
      </w:r>
      <w:r w:rsidR="00F143DA" w:rsidRPr="00113EFC">
        <w:rPr>
          <w:rFonts w:asciiTheme="minorHAnsi" w:hAnsiTheme="minorHAnsi"/>
          <w:sz w:val="22"/>
          <w:szCs w:val="22"/>
          <w:lang w:val="bs-Latn-BA"/>
        </w:rPr>
        <w:t xml:space="preserve"> grob</w:t>
      </w:r>
      <w:r w:rsidR="008B6038" w:rsidRPr="00113EFC">
        <w:rPr>
          <w:rFonts w:asciiTheme="minorHAnsi" w:hAnsiTheme="minorHAnsi"/>
          <w:sz w:val="22"/>
          <w:szCs w:val="22"/>
          <w:lang w:val="bs-Latn-BA"/>
        </w:rPr>
        <w:t>a</w:t>
      </w:r>
      <w:r w:rsidRPr="00113EFC">
        <w:rPr>
          <w:rFonts w:asciiTheme="minorHAnsi" w:hAnsiTheme="minorHAnsi"/>
          <w:sz w:val="22"/>
          <w:szCs w:val="22"/>
          <w:lang w:val="bs-Latn-BA"/>
        </w:rPr>
        <w:t>lja</w:t>
      </w:r>
      <w:r w:rsidR="008B6038" w:rsidRPr="00113EFC">
        <w:rPr>
          <w:rFonts w:asciiTheme="minorHAnsi" w:hAnsiTheme="minorHAnsi"/>
          <w:sz w:val="22"/>
          <w:szCs w:val="22"/>
          <w:lang w:val="bs-Latn-BA"/>
        </w:rPr>
        <w:t xml:space="preserve"> i mezarja</w:t>
      </w:r>
      <w:r w:rsidRPr="00113EFC">
        <w:rPr>
          <w:rFonts w:asciiTheme="minorHAnsi" w:hAnsiTheme="minorHAnsi"/>
          <w:sz w:val="22"/>
          <w:szCs w:val="22"/>
          <w:lang w:val="bs-Latn-BA"/>
        </w:rPr>
        <w:t xml:space="preserve">, </w:t>
      </w:r>
      <w:r w:rsidR="008B6038" w:rsidRPr="00113EFC">
        <w:rPr>
          <w:rFonts w:asciiTheme="minorHAnsi" w:hAnsiTheme="minorHAnsi"/>
          <w:sz w:val="22"/>
          <w:szCs w:val="22"/>
          <w:lang w:val="bs-Latn-BA"/>
        </w:rPr>
        <w:t>a najviše gradsko</w:t>
      </w:r>
      <w:r w:rsidR="00B14C4A" w:rsidRPr="00113EFC">
        <w:rPr>
          <w:rFonts w:asciiTheme="minorHAnsi" w:hAnsiTheme="minorHAnsi"/>
          <w:sz w:val="22"/>
          <w:szCs w:val="22"/>
          <w:lang w:val="bs-Latn-BA"/>
        </w:rPr>
        <w:t>g</w:t>
      </w:r>
      <w:r w:rsidR="008B6038" w:rsidRPr="00113EFC">
        <w:rPr>
          <w:rFonts w:asciiTheme="minorHAnsi" w:hAnsiTheme="minorHAnsi"/>
          <w:sz w:val="22"/>
          <w:szCs w:val="22"/>
          <w:lang w:val="bs-Latn-BA"/>
        </w:rPr>
        <w:t xml:space="preserve"> groblj</w:t>
      </w:r>
      <w:r w:rsidR="00B14C4A" w:rsidRPr="00113EFC">
        <w:rPr>
          <w:rFonts w:asciiTheme="minorHAnsi" w:hAnsiTheme="minorHAnsi"/>
          <w:sz w:val="22"/>
          <w:szCs w:val="22"/>
          <w:lang w:val="bs-Latn-BA"/>
        </w:rPr>
        <w:t>a</w:t>
      </w:r>
      <w:r w:rsidR="008B6038" w:rsidRPr="00113EFC">
        <w:rPr>
          <w:rFonts w:asciiTheme="minorHAnsi" w:hAnsiTheme="minorHAnsi"/>
          <w:sz w:val="22"/>
          <w:szCs w:val="22"/>
          <w:lang w:val="bs-Latn-BA"/>
        </w:rPr>
        <w:t xml:space="preserve"> “Trešnjice” i</w:t>
      </w:r>
      <w:r w:rsidR="00B14C4A" w:rsidRPr="00113EFC">
        <w:rPr>
          <w:rFonts w:asciiTheme="minorHAnsi" w:hAnsiTheme="minorHAnsi"/>
          <w:sz w:val="22"/>
          <w:szCs w:val="22"/>
          <w:lang w:val="bs-Latn-BA"/>
        </w:rPr>
        <w:t xml:space="preserve"> mezarja </w:t>
      </w:r>
      <w:r w:rsidR="008B6038" w:rsidRPr="00113EFC">
        <w:rPr>
          <w:rFonts w:asciiTheme="minorHAnsi" w:hAnsiTheme="minorHAnsi"/>
          <w:sz w:val="22"/>
          <w:szCs w:val="22"/>
          <w:lang w:val="bs-Latn-BA"/>
        </w:rPr>
        <w:t xml:space="preserve">”Didovići”. Općina će </w:t>
      </w:r>
      <w:r w:rsidR="00B14C4A" w:rsidRPr="00113EFC">
        <w:rPr>
          <w:rFonts w:asciiTheme="minorHAnsi" w:hAnsiTheme="minorHAnsi"/>
          <w:sz w:val="22"/>
          <w:szCs w:val="22"/>
          <w:lang w:val="bs-Latn-BA"/>
        </w:rPr>
        <w:t>za tu potrebu obezbijediti sve neophodne dozvole</w:t>
      </w:r>
      <w:r w:rsidRPr="00113EFC">
        <w:rPr>
          <w:rFonts w:asciiTheme="minorHAnsi" w:hAnsiTheme="minorHAnsi"/>
          <w:sz w:val="22"/>
          <w:szCs w:val="22"/>
          <w:lang w:val="bs-Latn-BA"/>
        </w:rPr>
        <w:t xml:space="preserve"> i saglasnosti.</w:t>
      </w:r>
      <w:r w:rsidR="00512329" w:rsidRPr="00113EFC">
        <w:rPr>
          <w:rFonts w:asciiTheme="minorHAnsi" w:hAnsiTheme="minorHAnsi"/>
          <w:sz w:val="22"/>
          <w:szCs w:val="22"/>
          <w:lang w:val="bs-Latn-BA"/>
        </w:rPr>
        <w:t xml:space="preserve"> </w:t>
      </w:r>
    </w:p>
    <w:p w14:paraId="0017B90A" w14:textId="77777777" w:rsidR="005B5DC0" w:rsidRPr="00113EFC" w:rsidRDefault="005B5DC0" w:rsidP="008006A6">
      <w:pPr>
        <w:rPr>
          <w:rFonts w:asciiTheme="minorHAnsi" w:hAnsiTheme="minorHAnsi" w:cs="Arial"/>
          <w:sz w:val="22"/>
          <w:szCs w:val="22"/>
          <w:lang w:val="bs-Latn-BA"/>
        </w:rPr>
      </w:pPr>
    </w:p>
    <w:p w14:paraId="71448AA4" w14:textId="431F19DD" w:rsidR="008006A6" w:rsidRPr="00113EFC" w:rsidRDefault="008006A6" w:rsidP="008006A6">
      <w:pPr>
        <w:rPr>
          <w:rFonts w:asciiTheme="minorHAnsi" w:hAnsiTheme="minorHAnsi"/>
          <w:sz w:val="22"/>
          <w:szCs w:val="22"/>
          <w:lang w:val="bs-Latn-BA"/>
        </w:rPr>
      </w:pPr>
      <w:r w:rsidRPr="00113EFC">
        <w:rPr>
          <w:rFonts w:asciiTheme="minorHAnsi" w:hAnsiTheme="minorHAnsi" w:cs="Arial"/>
          <w:sz w:val="22"/>
          <w:szCs w:val="22"/>
          <w:lang w:val="bs-Latn-BA"/>
        </w:rPr>
        <w:t xml:space="preserve">Potrebno je </w:t>
      </w:r>
      <w:r w:rsidR="005B7CB1" w:rsidRPr="00113EFC">
        <w:rPr>
          <w:rFonts w:asciiTheme="minorHAnsi" w:hAnsiTheme="minorHAnsi"/>
          <w:sz w:val="22"/>
          <w:szCs w:val="22"/>
          <w:lang w:val="bs-Latn-BA"/>
        </w:rPr>
        <w:t>ograđivanje proširenih</w:t>
      </w:r>
      <w:r w:rsidRPr="00113EFC">
        <w:rPr>
          <w:rFonts w:asciiTheme="minorHAnsi" w:hAnsiTheme="minorHAnsi"/>
          <w:sz w:val="22"/>
          <w:szCs w:val="22"/>
          <w:lang w:val="bs-Latn-BA"/>
        </w:rPr>
        <w:t xml:space="preserve"> d</w:t>
      </w:r>
      <w:r w:rsidR="005B7CB1" w:rsidRPr="00113EFC">
        <w:rPr>
          <w:rFonts w:asciiTheme="minorHAnsi" w:hAnsiTheme="minorHAnsi"/>
          <w:sz w:val="22"/>
          <w:szCs w:val="22"/>
          <w:lang w:val="bs-Latn-BA"/>
        </w:rPr>
        <w:t>ijelova</w:t>
      </w:r>
      <w:r w:rsidRPr="00113EFC">
        <w:rPr>
          <w:rFonts w:asciiTheme="minorHAnsi" w:hAnsiTheme="minorHAnsi"/>
          <w:sz w:val="22"/>
          <w:szCs w:val="22"/>
          <w:lang w:val="bs-Latn-BA"/>
        </w:rPr>
        <w:t xml:space="preserve"> groblja</w:t>
      </w:r>
      <w:r w:rsidR="00F143DA" w:rsidRPr="00113EFC">
        <w:rPr>
          <w:rFonts w:asciiTheme="minorHAnsi" w:hAnsiTheme="minorHAnsi"/>
          <w:sz w:val="22"/>
          <w:szCs w:val="22"/>
          <w:lang w:val="bs-Latn-BA"/>
        </w:rPr>
        <w:t xml:space="preserve"> i mezarja</w:t>
      </w:r>
      <w:r w:rsidRPr="00113EFC">
        <w:rPr>
          <w:rFonts w:asciiTheme="minorHAnsi" w:hAnsiTheme="minorHAnsi"/>
          <w:sz w:val="22"/>
          <w:szCs w:val="22"/>
          <w:lang w:val="bs-Latn-BA"/>
        </w:rPr>
        <w:t xml:space="preserve"> te izgradnja infrastrukturnih objekata na groblju</w:t>
      </w:r>
      <w:r w:rsidR="00F143DA" w:rsidRPr="00113EFC">
        <w:rPr>
          <w:rFonts w:asciiTheme="minorHAnsi" w:hAnsiTheme="minorHAnsi"/>
          <w:sz w:val="22"/>
          <w:szCs w:val="22"/>
          <w:lang w:val="bs-Latn-BA"/>
        </w:rPr>
        <w:t xml:space="preserve"> i mezarju, uz p</w:t>
      </w:r>
      <w:r w:rsidRPr="00113EFC">
        <w:rPr>
          <w:rFonts w:asciiTheme="minorHAnsi" w:hAnsiTheme="minorHAnsi"/>
          <w:sz w:val="22"/>
          <w:szCs w:val="22"/>
          <w:lang w:val="bs-Latn-BA"/>
        </w:rPr>
        <w:t>ostavljanje nove ograde sa kapijama i uk</w:t>
      </w:r>
      <w:r w:rsidR="00F143DA" w:rsidRPr="00113EFC">
        <w:rPr>
          <w:rFonts w:asciiTheme="minorHAnsi" w:hAnsiTheme="minorHAnsi"/>
          <w:sz w:val="22"/>
          <w:szCs w:val="22"/>
          <w:lang w:val="bs-Latn-BA"/>
        </w:rPr>
        <w:t>lanjanje stare ograde, izgradnju</w:t>
      </w:r>
      <w:r w:rsidRPr="00113EFC">
        <w:rPr>
          <w:rFonts w:asciiTheme="minorHAnsi" w:hAnsiTheme="minorHAnsi"/>
          <w:sz w:val="22"/>
          <w:szCs w:val="22"/>
          <w:lang w:val="bs-Latn-BA"/>
        </w:rPr>
        <w:t xml:space="preserve"> pristupnog puta i prilaznih staza, kao i</w:t>
      </w:r>
      <w:r w:rsidR="00F143DA" w:rsidRPr="00113EFC">
        <w:rPr>
          <w:rFonts w:asciiTheme="minorHAnsi" w:hAnsiTheme="minorHAnsi"/>
          <w:sz w:val="22"/>
          <w:szCs w:val="22"/>
          <w:lang w:val="bs-Latn-BA"/>
        </w:rPr>
        <w:t xml:space="preserve"> nabavku</w:t>
      </w:r>
      <w:r w:rsidRPr="00113EFC">
        <w:rPr>
          <w:rFonts w:asciiTheme="minorHAnsi" w:hAnsiTheme="minorHAnsi"/>
          <w:sz w:val="22"/>
          <w:szCs w:val="22"/>
          <w:lang w:val="bs-Latn-BA"/>
        </w:rPr>
        <w:t xml:space="preserve"> i postavljanje drvenih klupa uz prilazni put.</w:t>
      </w:r>
    </w:p>
    <w:p w14:paraId="6D879D80" w14:textId="77777777" w:rsidR="00B245BD" w:rsidRPr="00BE3149" w:rsidRDefault="00B245BD" w:rsidP="008006A6">
      <w:pPr>
        <w:rPr>
          <w:rFonts w:asciiTheme="minorHAnsi" w:hAnsiTheme="minorHAnsi"/>
          <w:sz w:val="22"/>
          <w:szCs w:val="22"/>
          <w:lang w:val="bs-Latn-BA" w:eastAsia="bs-Latn-BA"/>
        </w:rPr>
      </w:pPr>
    </w:p>
    <w:p w14:paraId="06B2354F" w14:textId="77777777" w:rsidR="00CA12FC" w:rsidRPr="00113EFC" w:rsidRDefault="00D605C3" w:rsidP="00FB7A99">
      <w:pPr>
        <w:rPr>
          <w:rFonts w:asciiTheme="minorHAnsi" w:hAnsiTheme="minorHAnsi" w:cs="Arial"/>
          <w:b/>
          <w:sz w:val="22"/>
          <w:szCs w:val="22"/>
          <w:lang w:val="bs-Latn-BA"/>
        </w:rPr>
      </w:pPr>
      <w:bookmarkStart w:id="9" w:name="_Toc471222351"/>
      <w:r w:rsidRPr="00113EFC">
        <w:rPr>
          <w:rFonts w:asciiTheme="minorHAnsi" w:hAnsiTheme="minorHAnsi" w:cs="Arial"/>
          <w:b/>
          <w:sz w:val="22"/>
          <w:szCs w:val="22"/>
          <w:lang w:val="bs-Latn-BA"/>
        </w:rPr>
        <w:t>Izloženost prirodnim i drugim opasnostima</w:t>
      </w:r>
      <w:bookmarkEnd w:id="9"/>
    </w:p>
    <w:p w14:paraId="7DB3CA46" w14:textId="77777777" w:rsidR="00FB7A99" w:rsidRPr="00113EFC" w:rsidRDefault="00FB7A99" w:rsidP="00112E77">
      <w:pPr>
        <w:rPr>
          <w:rFonts w:asciiTheme="minorHAnsi" w:hAnsiTheme="minorHAnsi" w:cs="Arial"/>
          <w:sz w:val="22"/>
          <w:szCs w:val="22"/>
          <w:lang w:val="bs-Latn-BA"/>
        </w:rPr>
      </w:pPr>
    </w:p>
    <w:p w14:paraId="7563D092" w14:textId="49D9F4B8" w:rsidR="00112E77" w:rsidRPr="00113EFC" w:rsidRDefault="00112E77" w:rsidP="00112E77">
      <w:pPr>
        <w:rPr>
          <w:rFonts w:asciiTheme="minorHAnsi" w:hAnsiTheme="minorHAnsi" w:cs="Arial"/>
          <w:sz w:val="22"/>
          <w:szCs w:val="22"/>
          <w:lang w:val="bs-Latn-BA"/>
        </w:rPr>
      </w:pPr>
      <w:r w:rsidRPr="00113EFC">
        <w:rPr>
          <w:rFonts w:asciiTheme="minorHAnsi" w:hAnsiTheme="minorHAnsi" w:cs="Arial"/>
          <w:sz w:val="22"/>
          <w:szCs w:val="22"/>
          <w:lang w:val="bs-Latn-BA"/>
        </w:rPr>
        <w:lastRenderedPageBreak/>
        <w:t xml:space="preserve">Područje općine Bosanski Petrovac je jednim dijelom kontaminirano minama, naročito područje Oštrelja koje je planirano da </w:t>
      </w:r>
      <w:r w:rsidR="003E4827" w:rsidRPr="00113EFC">
        <w:rPr>
          <w:rFonts w:asciiTheme="minorHAnsi" w:hAnsiTheme="minorHAnsi" w:cs="Arial"/>
          <w:sz w:val="22"/>
          <w:szCs w:val="22"/>
          <w:lang w:val="bs-Latn-BA"/>
        </w:rPr>
        <w:t>postane turistička i sportsko-r</w:t>
      </w:r>
      <w:r w:rsidRPr="00113EFC">
        <w:rPr>
          <w:rFonts w:asciiTheme="minorHAnsi" w:hAnsiTheme="minorHAnsi" w:cs="Arial"/>
          <w:sz w:val="22"/>
          <w:szCs w:val="22"/>
          <w:lang w:val="bs-Latn-BA"/>
        </w:rPr>
        <w:t>ekreativna zona. Ukupna površina minama kontaminiranog zemljišta na području općine je 0,052km</w:t>
      </w:r>
      <w:r w:rsidR="005E1307">
        <w:rPr>
          <w:rFonts w:asciiTheme="minorHAnsi" w:hAnsiTheme="minorHAnsi" w:cs="Arial"/>
          <w:sz w:val="22"/>
          <w:szCs w:val="22"/>
          <w:lang w:val="bs-Latn-BA"/>
        </w:rPr>
        <w:t>²</w:t>
      </w:r>
      <w:r w:rsidRPr="00113EFC">
        <w:rPr>
          <w:rFonts w:asciiTheme="minorHAnsi" w:hAnsiTheme="minorHAnsi" w:cs="Arial"/>
          <w:sz w:val="22"/>
          <w:szCs w:val="22"/>
          <w:lang w:val="bs-Latn-BA"/>
        </w:rPr>
        <w:t>, odnosno 0,11 % ukupne površine općine. U 2016. godini za općinu Bosanski Petrovac je urađen Plan protivminskog djelovanja. Na osnovu tog plana</w:t>
      </w:r>
      <w:r w:rsidR="00182F96" w:rsidRPr="00113EFC">
        <w:rPr>
          <w:rFonts w:asciiTheme="minorHAnsi" w:hAnsiTheme="minorHAnsi" w:cs="Arial"/>
          <w:sz w:val="22"/>
          <w:szCs w:val="22"/>
          <w:lang w:val="bs-Latn-BA"/>
        </w:rPr>
        <w:t>,</w:t>
      </w:r>
      <w:r w:rsidRPr="00113EFC">
        <w:rPr>
          <w:rFonts w:asciiTheme="minorHAnsi" w:hAnsiTheme="minorHAnsi" w:cs="Arial"/>
          <w:sz w:val="22"/>
          <w:szCs w:val="22"/>
          <w:lang w:val="bs-Latn-BA"/>
        </w:rPr>
        <w:t xml:space="preserve"> do 2017. godine će biti potrebno potpuno eliminisati sumnjive površine </w:t>
      </w:r>
      <w:r w:rsidR="00483B55" w:rsidRPr="00113EFC">
        <w:rPr>
          <w:rFonts w:asciiTheme="minorHAnsi" w:hAnsiTheme="minorHAnsi" w:cs="Arial"/>
          <w:sz w:val="22"/>
          <w:szCs w:val="22"/>
          <w:lang w:val="bs-Latn-BA"/>
        </w:rPr>
        <w:t>putem</w:t>
      </w:r>
      <w:r w:rsidRPr="00113EFC">
        <w:rPr>
          <w:rFonts w:asciiTheme="minorHAnsi" w:hAnsiTheme="minorHAnsi" w:cs="Arial"/>
          <w:sz w:val="22"/>
          <w:szCs w:val="22"/>
          <w:lang w:val="bs-Latn-BA"/>
        </w:rPr>
        <w:t xml:space="preserve"> deminiranj</w:t>
      </w:r>
      <w:r w:rsidR="00483B55" w:rsidRPr="00113EFC">
        <w:rPr>
          <w:rFonts w:asciiTheme="minorHAnsi" w:hAnsiTheme="minorHAnsi" w:cs="Arial"/>
          <w:sz w:val="22"/>
          <w:szCs w:val="22"/>
          <w:lang w:val="bs-Latn-BA"/>
        </w:rPr>
        <w:t>a i to</w:t>
      </w:r>
      <w:r w:rsidRPr="00113EFC">
        <w:rPr>
          <w:rFonts w:asciiTheme="minorHAnsi" w:hAnsiTheme="minorHAnsi" w:cs="Arial"/>
          <w:sz w:val="22"/>
          <w:szCs w:val="22"/>
          <w:lang w:val="bs-Latn-BA"/>
        </w:rPr>
        <w:t xml:space="preserve"> metodom čišćenja ili tehničkog izviđanja na riz</w:t>
      </w:r>
      <w:r w:rsidR="00914279" w:rsidRPr="00113EFC">
        <w:rPr>
          <w:rFonts w:asciiTheme="minorHAnsi" w:hAnsiTheme="minorHAnsi" w:cs="Arial"/>
          <w:sz w:val="22"/>
          <w:szCs w:val="22"/>
          <w:lang w:val="bs-Latn-BA"/>
        </w:rPr>
        <w:t xml:space="preserve">ičnim površinama te putem </w:t>
      </w:r>
      <w:r w:rsidRPr="00113EFC">
        <w:rPr>
          <w:rFonts w:asciiTheme="minorHAnsi" w:hAnsiTheme="minorHAnsi" w:cs="Arial"/>
          <w:sz w:val="22"/>
          <w:szCs w:val="22"/>
          <w:lang w:val="bs-Latn-BA"/>
        </w:rPr>
        <w:t>p</w:t>
      </w:r>
      <w:r w:rsidR="00914279" w:rsidRPr="00113EFC">
        <w:rPr>
          <w:rFonts w:asciiTheme="minorHAnsi" w:hAnsiTheme="minorHAnsi" w:cs="Arial"/>
          <w:sz w:val="22"/>
          <w:szCs w:val="22"/>
          <w:lang w:val="bs-Latn-BA"/>
        </w:rPr>
        <w:t>rocesa vraćanja</w:t>
      </w:r>
      <w:r w:rsidRPr="00113EFC">
        <w:rPr>
          <w:rFonts w:asciiTheme="minorHAnsi" w:hAnsiTheme="minorHAnsi" w:cs="Arial"/>
          <w:sz w:val="22"/>
          <w:szCs w:val="22"/>
          <w:lang w:val="bs-Latn-BA"/>
        </w:rPr>
        <w:t xml:space="preserve"> površin</w:t>
      </w:r>
      <w:r w:rsidR="00914279" w:rsidRPr="00113EFC">
        <w:rPr>
          <w:rFonts w:asciiTheme="minorHAnsi" w:hAnsiTheme="minorHAnsi" w:cs="Arial"/>
          <w:sz w:val="22"/>
          <w:szCs w:val="22"/>
          <w:lang w:val="bs-Latn-BA"/>
        </w:rPr>
        <w:t xml:space="preserve">e korisnicima, koji podrazumijeva </w:t>
      </w:r>
      <w:r w:rsidR="00914279" w:rsidRPr="00113EFC">
        <w:rPr>
          <w:rFonts w:asciiTheme="minorHAnsi" w:hAnsiTheme="minorHAnsi"/>
          <w:sz w:val="22"/>
          <w:szCs w:val="22"/>
          <w:lang w:val="bs-Latn-BA"/>
        </w:rPr>
        <w:t xml:space="preserve">proces primjene svih razumnih napora kako bi se identificirala i uklonila svaka prisutnost i sumnja na mine kroz netehničko izviđanje, tehničko izviđanje i/ili čišćenje, a </w:t>
      </w:r>
      <w:r w:rsidRPr="00113EFC">
        <w:rPr>
          <w:rFonts w:asciiTheme="minorHAnsi" w:hAnsiTheme="minorHAnsi" w:cs="Arial"/>
          <w:sz w:val="22"/>
          <w:szCs w:val="22"/>
          <w:lang w:val="bs-Latn-BA"/>
        </w:rPr>
        <w:t>što je u nadležnosti RU BiH MAC-Bihać.</w:t>
      </w:r>
    </w:p>
    <w:p w14:paraId="114555AC" w14:textId="77777777" w:rsidR="00112E77" w:rsidRPr="00113EFC" w:rsidRDefault="00112E77" w:rsidP="00112E77">
      <w:pPr>
        <w:rPr>
          <w:rFonts w:asciiTheme="minorHAnsi" w:hAnsiTheme="minorHAnsi" w:cs="Arial"/>
          <w:sz w:val="22"/>
          <w:szCs w:val="22"/>
          <w:lang w:val="bs-Latn-BA"/>
        </w:rPr>
      </w:pPr>
    </w:p>
    <w:p w14:paraId="2BF458DD" w14:textId="7D7C1B5A" w:rsidR="00D605C3" w:rsidRPr="00113EFC" w:rsidRDefault="00112E77" w:rsidP="00112E77">
      <w:pPr>
        <w:rPr>
          <w:rFonts w:asciiTheme="minorHAnsi" w:hAnsiTheme="minorHAnsi" w:cs="Arial"/>
          <w:sz w:val="22"/>
          <w:szCs w:val="22"/>
          <w:lang w:val="bs-Latn-BA"/>
        </w:rPr>
      </w:pPr>
      <w:r w:rsidRPr="00113EFC">
        <w:rPr>
          <w:rFonts w:asciiTheme="minorHAnsi" w:hAnsiTheme="minorHAnsi" w:cs="Arial"/>
          <w:sz w:val="22"/>
          <w:szCs w:val="22"/>
          <w:lang w:val="bs-Latn-BA"/>
        </w:rPr>
        <w:t>Na području općine sve učestalije su negativne posljedice prirodnih nepogoda, što se prvenstveno odnosi na olujni vjetar i poplave</w:t>
      </w:r>
      <w:r w:rsidR="00A33E05" w:rsidRPr="00113EFC">
        <w:rPr>
          <w:rFonts w:asciiTheme="minorHAnsi" w:hAnsiTheme="minorHAnsi" w:cs="Arial"/>
          <w:sz w:val="22"/>
          <w:szCs w:val="22"/>
          <w:lang w:val="bs-Latn-BA"/>
        </w:rPr>
        <w:t xml:space="preserve">. </w:t>
      </w:r>
      <w:r w:rsidR="00A33E05" w:rsidRPr="00113EFC">
        <w:rPr>
          <w:rFonts w:asciiTheme="minorHAnsi" w:hAnsiTheme="minorHAnsi" w:cs="Arial"/>
          <w:sz w:val="22"/>
          <w:szCs w:val="22"/>
          <w:shd w:val="clear" w:color="auto" w:fill="FFFFFF"/>
          <w:lang w:val="bs-Latn-BA"/>
        </w:rPr>
        <w:t>Iako općina Bosanski Petrovac nema kategorisane vodotoke, ona posebno na području mjesnih zajednica Krnjeuša i Smoljani, kao i Vođenica, Suvaja, Kapljuv i Bravsko, obiluje podzemnim vodama koje su izazvale potapanje ovih mjesnih zajednica usljed obilnih padavina u 2014. godini. Ukupna šteta izazvana ovom prirodnom katastrofom na području općine Bosanski Petrovac iznosi oko 259.000 hiljada KM.</w:t>
      </w:r>
      <w:r w:rsidR="00182F96" w:rsidRPr="00113EFC">
        <w:rPr>
          <w:rFonts w:asciiTheme="minorHAnsi" w:hAnsiTheme="minorHAnsi" w:cs="Arial"/>
          <w:sz w:val="22"/>
          <w:szCs w:val="22"/>
          <w:shd w:val="clear" w:color="auto" w:fill="FFFFFF"/>
          <w:lang w:val="bs-Latn-BA"/>
        </w:rPr>
        <w:t xml:space="preserve"> </w:t>
      </w:r>
      <w:r w:rsidRPr="00113EFC">
        <w:rPr>
          <w:rFonts w:asciiTheme="minorHAnsi" w:hAnsiTheme="minorHAnsi" w:cs="Arial"/>
          <w:sz w:val="22"/>
          <w:szCs w:val="22"/>
          <w:lang w:val="bs-Latn-BA"/>
        </w:rPr>
        <w:t>Najveću štetu su pretrpjeli građevinski objekti (u</w:t>
      </w:r>
      <w:r w:rsidR="00D605C3" w:rsidRPr="00113EFC">
        <w:rPr>
          <w:rFonts w:asciiTheme="minorHAnsi" w:hAnsiTheme="minorHAnsi" w:cs="Arial"/>
          <w:sz w:val="22"/>
          <w:szCs w:val="22"/>
          <w:lang w:val="bs-Latn-BA"/>
        </w:rPr>
        <w:t xml:space="preserve"> ličnoj i svojini pravnih lica)</w:t>
      </w:r>
      <w:r w:rsidRPr="00113EFC">
        <w:rPr>
          <w:rFonts w:asciiTheme="minorHAnsi" w:hAnsiTheme="minorHAnsi" w:cs="Arial"/>
          <w:sz w:val="22"/>
          <w:szCs w:val="22"/>
          <w:lang w:val="bs-Latn-BA"/>
        </w:rPr>
        <w:t xml:space="preserve"> i lokalna infrastruktura (saobraćajnice, vodovod i kanalizacija itd.). Da bi sanirali posljedice, Općina je preusmjeravala značajan dio razvojnih sredstva iz Budžeta za sanaciju posljedica prirodnih nepogoda, a ključne potreb</w:t>
      </w:r>
      <w:r w:rsidR="00D605C3" w:rsidRPr="00113EFC">
        <w:rPr>
          <w:rFonts w:asciiTheme="minorHAnsi" w:hAnsiTheme="minorHAnsi" w:cs="Arial"/>
          <w:sz w:val="22"/>
          <w:szCs w:val="22"/>
          <w:lang w:val="bs-Latn-BA"/>
        </w:rPr>
        <w:t>e u ovom kontekstu odnose se na</w:t>
      </w:r>
      <w:r w:rsidRPr="00113EFC">
        <w:rPr>
          <w:rFonts w:asciiTheme="minorHAnsi" w:hAnsiTheme="minorHAnsi" w:cs="Arial"/>
          <w:sz w:val="22"/>
          <w:szCs w:val="22"/>
          <w:lang w:val="bs-Latn-BA"/>
        </w:rPr>
        <w:t xml:space="preserve"> jačanje lokalnih kapaciteta </w:t>
      </w:r>
      <w:r w:rsidR="001A6CA2" w:rsidRPr="00113EFC">
        <w:rPr>
          <w:rFonts w:asciiTheme="minorHAnsi" w:hAnsiTheme="minorHAnsi" w:cs="Arial"/>
          <w:sz w:val="22"/>
          <w:szCs w:val="22"/>
          <w:lang w:val="bs-Latn-BA"/>
        </w:rPr>
        <w:t>za</w:t>
      </w:r>
      <w:r w:rsidRPr="00113EFC">
        <w:rPr>
          <w:rFonts w:asciiTheme="minorHAnsi" w:hAnsiTheme="minorHAnsi" w:cs="Arial"/>
          <w:sz w:val="22"/>
          <w:szCs w:val="22"/>
          <w:lang w:val="bs-Latn-BA"/>
        </w:rPr>
        <w:t xml:space="preserve"> smanjenj</w:t>
      </w:r>
      <w:r w:rsidR="001A6CA2" w:rsidRPr="00113EFC">
        <w:rPr>
          <w:rFonts w:asciiTheme="minorHAnsi" w:hAnsiTheme="minorHAnsi" w:cs="Arial"/>
          <w:sz w:val="22"/>
          <w:szCs w:val="22"/>
          <w:lang w:val="bs-Latn-BA"/>
        </w:rPr>
        <w:t>e</w:t>
      </w:r>
      <w:r w:rsidRPr="00113EFC">
        <w:rPr>
          <w:rFonts w:asciiTheme="minorHAnsi" w:hAnsiTheme="minorHAnsi" w:cs="Arial"/>
          <w:sz w:val="22"/>
          <w:szCs w:val="22"/>
          <w:lang w:val="bs-Latn-BA"/>
        </w:rPr>
        <w:t xml:space="preserve"> rizika od katastrofa</w:t>
      </w:r>
      <w:r w:rsidR="0080208C" w:rsidRPr="00113EFC">
        <w:rPr>
          <w:rFonts w:asciiTheme="minorHAnsi" w:hAnsiTheme="minorHAnsi" w:cs="Arial"/>
          <w:sz w:val="22"/>
          <w:szCs w:val="22"/>
          <w:lang w:val="bs-Latn-BA"/>
        </w:rPr>
        <w:t xml:space="preserve"> te </w:t>
      </w:r>
      <w:r w:rsidR="00A33E05" w:rsidRPr="00113EFC">
        <w:rPr>
          <w:rFonts w:asciiTheme="minorHAnsi" w:hAnsiTheme="minorHAnsi" w:cs="Arial"/>
          <w:sz w:val="22"/>
          <w:szCs w:val="22"/>
          <w:lang w:val="bs-Latn-BA"/>
        </w:rPr>
        <w:t>istraživanja lokaliteta izbijanja podzemnih voda</w:t>
      </w:r>
      <w:r w:rsidR="00B14C4A" w:rsidRPr="00113EFC">
        <w:rPr>
          <w:rFonts w:asciiTheme="minorHAnsi" w:hAnsiTheme="minorHAnsi" w:cs="Arial"/>
          <w:sz w:val="22"/>
          <w:szCs w:val="22"/>
          <w:lang w:val="bs-Latn-BA"/>
        </w:rPr>
        <w:t xml:space="preserve">. </w:t>
      </w:r>
      <w:r w:rsidR="005E2A40" w:rsidRPr="00113EFC">
        <w:rPr>
          <w:rFonts w:asciiTheme="minorHAnsi" w:hAnsiTheme="minorHAnsi" w:cs="Arial"/>
          <w:sz w:val="22"/>
          <w:szCs w:val="22"/>
          <w:lang w:val="bs-Latn-BA"/>
        </w:rPr>
        <w:t>U proteklom period</w:t>
      </w:r>
      <w:r w:rsidR="005E1307">
        <w:rPr>
          <w:rFonts w:asciiTheme="minorHAnsi" w:hAnsiTheme="minorHAnsi" w:cs="Arial"/>
          <w:sz w:val="22"/>
          <w:szCs w:val="22"/>
          <w:lang w:val="bs-Latn-BA"/>
        </w:rPr>
        <w:t>u</w:t>
      </w:r>
      <w:r w:rsidR="005E2A40" w:rsidRPr="00113EFC">
        <w:rPr>
          <w:rFonts w:asciiTheme="minorHAnsi" w:hAnsiTheme="minorHAnsi" w:cs="Arial"/>
          <w:sz w:val="22"/>
          <w:szCs w:val="22"/>
          <w:lang w:val="bs-Latn-BA"/>
        </w:rPr>
        <w:t xml:space="preserve"> implementacije Strategije uređeni su vodotoci rječica/potoka Smoljanica i Japaga.  </w:t>
      </w:r>
      <w:r w:rsidR="00512329" w:rsidRPr="00113EFC">
        <w:rPr>
          <w:rFonts w:asciiTheme="minorHAnsi" w:hAnsiTheme="minorHAnsi" w:cs="Arial"/>
          <w:sz w:val="22"/>
          <w:szCs w:val="22"/>
          <w:lang w:val="bs-Latn-BA"/>
        </w:rPr>
        <w:t>Iskazana je potreba</w:t>
      </w:r>
      <w:r w:rsidR="00E96378" w:rsidRPr="00113EFC">
        <w:rPr>
          <w:rFonts w:asciiTheme="minorHAnsi" w:hAnsiTheme="minorHAnsi" w:cs="Arial"/>
          <w:sz w:val="22"/>
          <w:szCs w:val="22"/>
          <w:lang w:val="bs-Latn-BA"/>
        </w:rPr>
        <w:t xml:space="preserve"> za uređenjem i izgradnjom novog kanala za oborinske vode u MZ Grad 2, čišćenje korita od šiblja i uređenje obala rijeke Suvaja, Smoljana, Japaga i Vođenica.</w:t>
      </w:r>
    </w:p>
    <w:p w14:paraId="5801E4A9" w14:textId="77777777" w:rsidR="005E2A40" w:rsidRPr="00113EFC" w:rsidRDefault="005E2A40" w:rsidP="00112E77">
      <w:pPr>
        <w:rPr>
          <w:rFonts w:asciiTheme="minorHAnsi" w:hAnsiTheme="minorHAnsi" w:cs="Arial"/>
          <w:sz w:val="22"/>
          <w:szCs w:val="22"/>
          <w:lang w:val="bs-Latn-BA"/>
        </w:rPr>
      </w:pPr>
    </w:p>
    <w:p w14:paraId="5BAE0115" w14:textId="6FAC4EC7" w:rsidR="00112E77" w:rsidRPr="00113EFC" w:rsidRDefault="00112E77" w:rsidP="00112E77">
      <w:pPr>
        <w:rPr>
          <w:rFonts w:asciiTheme="minorHAnsi" w:hAnsiTheme="minorHAnsi" w:cs="Arial"/>
          <w:sz w:val="22"/>
          <w:szCs w:val="22"/>
          <w:lang w:val="bs-Latn-BA"/>
        </w:rPr>
      </w:pPr>
      <w:r w:rsidRPr="00113EFC">
        <w:rPr>
          <w:rFonts w:asciiTheme="minorHAnsi" w:hAnsiTheme="minorHAnsi" w:cs="Arial"/>
          <w:sz w:val="22"/>
          <w:szCs w:val="22"/>
          <w:lang w:val="bs-Latn-BA"/>
        </w:rPr>
        <w:t>Po pitanju kriminaliteta i javnog reda i mira, iako se ukupan broj krivičnih djela u 2015. godini dvostruko smanjio u odnosu na 2011. godinu, procenat ukupne rasvijetljenosti prekršajnih slučajeva iznosi 33% za razliku od 2011. godine kada je iznosio 70%. Struktura kriminaliteta u proteklom petogodišnjem periodu ostala je nepromijenjena te i dalje najveći udio zauzimaju imovinski delikti.</w:t>
      </w:r>
    </w:p>
    <w:p w14:paraId="3D6C6CBA" w14:textId="77777777" w:rsidR="00112E77" w:rsidRPr="00113EFC" w:rsidRDefault="00112E77" w:rsidP="00112E77">
      <w:pPr>
        <w:rPr>
          <w:rFonts w:asciiTheme="minorHAnsi" w:hAnsiTheme="minorHAnsi" w:cs="Arial"/>
          <w:sz w:val="22"/>
          <w:szCs w:val="22"/>
          <w:lang w:val="bs-Latn-BA"/>
        </w:rPr>
      </w:pPr>
    </w:p>
    <w:p w14:paraId="5F65815D" w14:textId="40571DA2" w:rsidR="00D605C3" w:rsidRPr="00113EFC" w:rsidRDefault="00112E77" w:rsidP="00112E77">
      <w:pPr>
        <w:rPr>
          <w:rFonts w:asciiTheme="minorHAnsi" w:hAnsiTheme="minorHAnsi" w:cs="Arial"/>
          <w:sz w:val="22"/>
          <w:szCs w:val="22"/>
          <w:lang w:val="bs-Latn-BA"/>
        </w:rPr>
      </w:pPr>
      <w:r w:rsidRPr="00113EFC">
        <w:rPr>
          <w:rFonts w:asciiTheme="minorHAnsi" w:hAnsiTheme="minorHAnsi" w:cs="Arial"/>
          <w:sz w:val="22"/>
          <w:szCs w:val="22"/>
          <w:lang w:val="bs-Latn-BA"/>
        </w:rPr>
        <w:t>Postojeća profesionalna vatrogasna jedinica je u sastavu Službe Civilne zašt</w:t>
      </w:r>
      <w:r w:rsidR="00D605C3" w:rsidRPr="00113EFC">
        <w:rPr>
          <w:rFonts w:asciiTheme="minorHAnsi" w:hAnsiTheme="minorHAnsi" w:cs="Arial"/>
          <w:sz w:val="22"/>
          <w:szCs w:val="22"/>
          <w:lang w:val="bs-Latn-BA"/>
        </w:rPr>
        <w:t xml:space="preserve">ite i vatrogastva, odnosno pri </w:t>
      </w:r>
      <w:r w:rsidRPr="00113EFC">
        <w:rPr>
          <w:rFonts w:asciiTheme="minorHAnsi" w:hAnsiTheme="minorHAnsi" w:cs="Arial"/>
          <w:sz w:val="22"/>
          <w:szCs w:val="22"/>
          <w:lang w:val="bs-Latn-BA"/>
        </w:rPr>
        <w:t>jedinstvenom organu uprave općin</w:t>
      </w:r>
      <w:r w:rsidR="00D605C3" w:rsidRPr="00113EFC">
        <w:rPr>
          <w:rFonts w:asciiTheme="minorHAnsi" w:hAnsiTheme="minorHAnsi" w:cs="Arial"/>
          <w:sz w:val="22"/>
          <w:szCs w:val="22"/>
          <w:lang w:val="bs-Latn-BA"/>
        </w:rPr>
        <w:t xml:space="preserve">e Bosanski Petrovac i trenutno </w:t>
      </w:r>
      <w:r w:rsidRPr="00113EFC">
        <w:rPr>
          <w:rFonts w:asciiTheme="minorHAnsi" w:hAnsiTheme="minorHAnsi" w:cs="Arial"/>
          <w:sz w:val="22"/>
          <w:szCs w:val="22"/>
          <w:lang w:val="bs-Latn-BA"/>
        </w:rPr>
        <w:t xml:space="preserve">broji 5 uposlenih. Slaba opremljenost i dotrajala oprema, </w:t>
      </w:r>
      <w:r w:rsidR="001A6CA2" w:rsidRPr="00113EFC">
        <w:rPr>
          <w:rFonts w:asciiTheme="minorHAnsi" w:hAnsiTheme="minorHAnsi" w:cs="Arial"/>
          <w:sz w:val="22"/>
          <w:szCs w:val="22"/>
          <w:lang w:val="bs-Latn-BA"/>
        </w:rPr>
        <w:t>uklju</w:t>
      </w:r>
      <w:r w:rsidR="001A6CA2" w:rsidRPr="00BE3149">
        <w:rPr>
          <w:rFonts w:asciiTheme="minorHAnsi" w:hAnsiTheme="minorHAnsi" w:cs="Arial"/>
          <w:sz w:val="22"/>
          <w:szCs w:val="22"/>
          <w:lang w:val="bs-Latn-BA"/>
        </w:rPr>
        <w:t xml:space="preserve">čujući i </w:t>
      </w:r>
      <w:r w:rsidR="001A6CA2" w:rsidRPr="00113EFC">
        <w:rPr>
          <w:rFonts w:asciiTheme="minorHAnsi" w:hAnsiTheme="minorHAnsi" w:cs="Arial"/>
          <w:sz w:val="22"/>
          <w:szCs w:val="22"/>
          <w:lang w:val="bs-Latn-BA"/>
        </w:rPr>
        <w:t>dotrajalo</w:t>
      </w:r>
      <w:r w:rsidRPr="00113EFC">
        <w:rPr>
          <w:rFonts w:asciiTheme="minorHAnsi" w:hAnsiTheme="minorHAnsi" w:cs="Arial"/>
          <w:sz w:val="22"/>
          <w:szCs w:val="22"/>
          <w:lang w:val="bs-Latn-BA"/>
        </w:rPr>
        <w:t xml:space="preserve"> vatrogasno vozilo, u velikoj mjeri otežavaju uslove rada Vatrogasne</w:t>
      </w:r>
      <w:r w:rsidR="002462AE" w:rsidRPr="00113EFC">
        <w:rPr>
          <w:rFonts w:asciiTheme="minorHAnsi" w:hAnsiTheme="minorHAnsi" w:cs="Arial"/>
          <w:sz w:val="22"/>
          <w:szCs w:val="22"/>
          <w:lang w:val="bs-Latn-BA"/>
        </w:rPr>
        <w:t xml:space="preserve"> jedinice. Na području općine</w:t>
      </w:r>
      <w:r w:rsidRPr="00113EFC">
        <w:rPr>
          <w:rFonts w:asciiTheme="minorHAnsi" w:hAnsiTheme="minorHAnsi" w:cs="Arial"/>
          <w:sz w:val="22"/>
          <w:szCs w:val="22"/>
          <w:lang w:val="bs-Latn-BA"/>
        </w:rPr>
        <w:t>, u</w:t>
      </w:r>
      <w:r w:rsidR="00B14C4A" w:rsidRPr="00113EFC">
        <w:rPr>
          <w:rFonts w:asciiTheme="minorHAnsi" w:hAnsiTheme="minorHAnsi" w:cs="Arial"/>
          <w:sz w:val="22"/>
          <w:szCs w:val="22"/>
          <w:lang w:val="bs-Latn-BA"/>
        </w:rPr>
        <w:t xml:space="preserve"> proteklom periodu, evidentirani su česti </w:t>
      </w:r>
      <w:r w:rsidRPr="00113EFC">
        <w:rPr>
          <w:rFonts w:asciiTheme="minorHAnsi" w:hAnsiTheme="minorHAnsi" w:cs="Arial"/>
          <w:sz w:val="22"/>
          <w:szCs w:val="22"/>
          <w:lang w:val="bs-Latn-BA"/>
        </w:rPr>
        <w:t>požari</w:t>
      </w:r>
      <w:r w:rsidR="0025062F" w:rsidRPr="00113EFC">
        <w:rPr>
          <w:rFonts w:asciiTheme="minorHAnsi" w:hAnsiTheme="minorHAnsi" w:cs="Arial"/>
          <w:sz w:val="22"/>
          <w:szCs w:val="22"/>
          <w:lang w:val="bs-Latn-BA"/>
        </w:rPr>
        <w:t>, pri čemu do sada nije vođena evidencija o ukupnim štetama izazvanim dosadašnjim požarima</w:t>
      </w:r>
      <w:r w:rsidR="00B14C4A" w:rsidRPr="00113EFC">
        <w:rPr>
          <w:rFonts w:asciiTheme="minorHAnsi" w:hAnsiTheme="minorHAnsi" w:cs="Arial"/>
          <w:sz w:val="22"/>
          <w:szCs w:val="22"/>
          <w:lang w:val="bs-Latn-BA"/>
        </w:rPr>
        <w:t>.</w:t>
      </w:r>
      <w:r w:rsidRPr="00113EFC">
        <w:rPr>
          <w:rFonts w:asciiTheme="minorHAnsi" w:hAnsiTheme="minorHAnsi" w:cs="Arial"/>
          <w:sz w:val="22"/>
          <w:szCs w:val="22"/>
          <w:lang w:val="bs-Latn-BA"/>
        </w:rPr>
        <w:t xml:space="preserve"> </w:t>
      </w:r>
      <w:r w:rsidR="00B14C4A" w:rsidRPr="00113EFC">
        <w:rPr>
          <w:rFonts w:asciiTheme="minorHAnsi" w:hAnsiTheme="minorHAnsi" w:cs="Arial"/>
          <w:color w:val="FF0000"/>
          <w:sz w:val="22"/>
          <w:szCs w:val="22"/>
          <w:lang w:val="bs-Latn-BA"/>
        </w:rPr>
        <w:t xml:space="preserve"> </w:t>
      </w:r>
      <w:r w:rsidR="002462AE" w:rsidRPr="00113EFC">
        <w:rPr>
          <w:rFonts w:asciiTheme="minorHAnsi" w:hAnsiTheme="minorHAnsi" w:cs="Arial"/>
          <w:sz w:val="22"/>
          <w:szCs w:val="22"/>
          <w:lang w:val="bs-Latn-BA"/>
        </w:rPr>
        <w:t>Prosječan godišnji broj požara u proteklih pet godina je</w:t>
      </w:r>
      <w:r w:rsidR="00E96378" w:rsidRPr="00113EFC">
        <w:rPr>
          <w:rFonts w:asciiTheme="minorHAnsi" w:hAnsiTheme="minorHAnsi" w:cs="Arial"/>
          <w:sz w:val="22"/>
          <w:szCs w:val="22"/>
          <w:lang w:val="bs-Latn-BA"/>
        </w:rPr>
        <w:t xml:space="preserve"> 60</w:t>
      </w:r>
      <w:r w:rsidR="002462AE" w:rsidRPr="00113EFC">
        <w:rPr>
          <w:rFonts w:asciiTheme="minorHAnsi" w:hAnsiTheme="minorHAnsi" w:cs="Arial"/>
          <w:sz w:val="22"/>
          <w:szCs w:val="22"/>
          <w:lang w:val="bs-Latn-BA"/>
        </w:rPr>
        <w:t>,</w:t>
      </w:r>
      <w:r w:rsidR="00D03AE6" w:rsidRPr="00113EFC">
        <w:rPr>
          <w:rFonts w:asciiTheme="minorHAnsi" w:hAnsiTheme="minorHAnsi" w:cs="Arial"/>
          <w:sz w:val="22"/>
          <w:szCs w:val="22"/>
          <w:lang w:val="bs-Latn-BA"/>
        </w:rPr>
        <w:t xml:space="preserve"> a u 2015. godini zabilježeno je </w:t>
      </w:r>
      <w:r w:rsidR="00E96378" w:rsidRPr="00113EFC">
        <w:rPr>
          <w:rFonts w:asciiTheme="minorHAnsi" w:hAnsiTheme="minorHAnsi" w:cs="Arial"/>
          <w:sz w:val="22"/>
          <w:szCs w:val="22"/>
          <w:lang w:val="bs-Latn-BA"/>
        </w:rPr>
        <w:t>74</w:t>
      </w:r>
      <w:r w:rsidR="00D03AE6" w:rsidRPr="00113EFC">
        <w:rPr>
          <w:rFonts w:asciiTheme="minorHAnsi" w:hAnsiTheme="minorHAnsi" w:cs="Arial"/>
          <w:sz w:val="22"/>
          <w:szCs w:val="22"/>
          <w:lang w:val="bs-Latn-BA"/>
        </w:rPr>
        <w:t xml:space="preserve"> požara. P</w:t>
      </w:r>
      <w:r w:rsidRPr="00113EFC">
        <w:rPr>
          <w:rFonts w:asciiTheme="minorHAnsi" w:hAnsiTheme="minorHAnsi" w:cs="Arial"/>
          <w:sz w:val="22"/>
          <w:szCs w:val="22"/>
          <w:lang w:val="bs-Latn-BA"/>
        </w:rPr>
        <w:t xml:space="preserve">osebno u ljetnom periodu, usljed velikih suša, dolazi do povećanja broja požara na lokalnom području. Također, specifičan problem </w:t>
      </w:r>
      <w:r w:rsidR="001A6CA2" w:rsidRPr="00113EFC">
        <w:rPr>
          <w:rFonts w:asciiTheme="minorHAnsi" w:hAnsiTheme="minorHAnsi" w:cs="Arial"/>
          <w:sz w:val="22"/>
          <w:szCs w:val="22"/>
          <w:lang w:val="bs-Latn-BA"/>
        </w:rPr>
        <w:t>u gašenju požara</w:t>
      </w:r>
      <w:r w:rsidRPr="00113EFC">
        <w:rPr>
          <w:rFonts w:asciiTheme="minorHAnsi" w:hAnsiTheme="minorHAnsi" w:cs="Arial"/>
          <w:sz w:val="22"/>
          <w:szCs w:val="22"/>
          <w:lang w:val="bs-Latn-BA"/>
        </w:rPr>
        <w:t xml:space="preserve"> nastaje kada se desi nestašica vode u ruralnim predjelima općine Bosanski Petrovac, gdje Vatrogasna jedinica interveniše u snadbjevanju stanovništva pitkom vodom. Dotrajalost opreme povećava vri</w:t>
      </w:r>
      <w:r w:rsidR="00D605C3" w:rsidRPr="00113EFC">
        <w:rPr>
          <w:rFonts w:asciiTheme="minorHAnsi" w:hAnsiTheme="minorHAnsi" w:cs="Arial"/>
          <w:sz w:val="22"/>
          <w:szCs w:val="22"/>
          <w:lang w:val="bs-Latn-BA"/>
        </w:rPr>
        <w:t>jeme odziva na slučajeve požara i time uti</w:t>
      </w:r>
      <w:r w:rsidRPr="00113EFC">
        <w:rPr>
          <w:rFonts w:asciiTheme="minorHAnsi" w:hAnsiTheme="minorHAnsi" w:cs="Arial"/>
          <w:sz w:val="22"/>
          <w:szCs w:val="22"/>
          <w:lang w:val="bs-Latn-BA"/>
        </w:rPr>
        <w:t>če na sigurnost stanovništva općine. Navedeno implicira ključnu potrebu u narednom perio</w:t>
      </w:r>
      <w:r w:rsidR="00D605C3" w:rsidRPr="00113EFC">
        <w:rPr>
          <w:rFonts w:asciiTheme="minorHAnsi" w:hAnsiTheme="minorHAnsi" w:cs="Arial"/>
          <w:sz w:val="22"/>
          <w:szCs w:val="22"/>
          <w:lang w:val="bs-Latn-BA"/>
        </w:rPr>
        <w:t>du koja se odnosi na opremanje i</w:t>
      </w:r>
      <w:r w:rsidRPr="00113EFC">
        <w:rPr>
          <w:rFonts w:asciiTheme="minorHAnsi" w:hAnsiTheme="minorHAnsi" w:cs="Arial"/>
          <w:sz w:val="22"/>
          <w:szCs w:val="22"/>
          <w:lang w:val="bs-Latn-BA"/>
        </w:rPr>
        <w:t xml:space="preserve"> ospos</w:t>
      </w:r>
      <w:r w:rsidR="00D03AE6" w:rsidRPr="00113EFC">
        <w:rPr>
          <w:rFonts w:asciiTheme="minorHAnsi" w:hAnsiTheme="minorHAnsi" w:cs="Arial"/>
          <w:sz w:val="22"/>
          <w:szCs w:val="22"/>
          <w:lang w:val="bs-Latn-BA"/>
        </w:rPr>
        <w:t>o</w:t>
      </w:r>
      <w:r w:rsidRPr="00113EFC">
        <w:rPr>
          <w:rFonts w:asciiTheme="minorHAnsi" w:hAnsiTheme="minorHAnsi" w:cs="Arial"/>
          <w:sz w:val="22"/>
          <w:szCs w:val="22"/>
          <w:lang w:val="bs-Latn-BA"/>
        </w:rPr>
        <w:t>bljavanje Vatrogasne jedinice.</w:t>
      </w:r>
      <w:r w:rsidR="0025062F" w:rsidRPr="00113EFC">
        <w:rPr>
          <w:rFonts w:asciiTheme="minorHAnsi" w:hAnsiTheme="minorHAnsi" w:cs="Arial"/>
          <w:sz w:val="22"/>
          <w:szCs w:val="22"/>
          <w:lang w:val="bs-Latn-BA"/>
        </w:rPr>
        <w:t xml:space="preserve"> </w:t>
      </w:r>
      <w:r w:rsidR="00D03AE6" w:rsidRPr="00113EFC">
        <w:rPr>
          <w:rFonts w:asciiTheme="minorHAnsi" w:hAnsiTheme="minorHAnsi" w:cs="Arial"/>
          <w:sz w:val="22"/>
          <w:szCs w:val="22"/>
          <w:lang w:val="bs-Latn-BA"/>
        </w:rPr>
        <w:t>Trenutno stanje požarnih šumskih puteva</w:t>
      </w:r>
      <w:r w:rsidR="00B14C4A" w:rsidRPr="00113EFC">
        <w:rPr>
          <w:rFonts w:asciiTheme="minorHAnsi" w:hAnsiTheme="minorHAnsi" w:cs="Arial"/>
          <w:sz w:val="22"/>
          <w:szCs w:val="22"/>
          <w:lang w:val="bs-Latn-BA"/>
        </w:rPr>
        <w:t xml:space="preserve"> je relativno dobro, prohodni su, a</w:t>
      </w:r>
      <w:r w:rsidR="00EA2D73" w:rsidRPr="00113EFC">
        <w:rPr>
          <w:rFonts w:asciiTheme="minorHAnsi" w:hAnsiTheme="minorHAnsi" w:cs="Arial"/>
          <w:sz w:val="22"/>
          <w:szCs w:val="22"/>
          <w:lang w:val="bs-Latn-BA"/>
        </w:rPr>
        <w:t xml:space="preserve"> njihovo održavanje je u nadležnosti ŠPD USK-a.</w:t>
      </w:r>
    </w:p>
    <w:p w14:paraId="77B37938" w14:textId="77777777" w:rsidR="0025062F" w:rsidRPr="00113EFC" w:rsidRDefault="0025062F" w:rsidP="00112E77">
      <w:pPr>
        <w:rPr>
          <w:rFonts w:asciiTheme="minorHAnsi" w:hAnsiTheme="minorHAnsi" w:cs="Arial"/>
          <w:sz w:val="22"/>
          <w:szCs w:val="22"/>
          <w:lang w:val="bs-Latn-BA"/>
        </w:rPr>
      </w:pPr>
    </w:p>
    <w:p w14:paraId="5420C5F1" w14:textId="72C06942" w:rsidR="008769C8" w:rsidRPr="00113EFC" w:rsidRDefault="008769C8" w:rsidP="008769C8">
      <w:pPr>
        <w:rPr>
          <w:rFonts w:ascii="Calibri" w:hAnsi="Calibri" w:cs="Calibri"/>
          <w:sz w:val="22"/>
          <w:szCs w:val="22"/>
          <w:lang w:val="bs-Latn-BA"/>
        </w:rPr>
      </w:pPr>
      <w:r w:rsidRPr="00113EFC">
        <w:rPr>
          <w:rFonts w:ascii="Calibri" w:hAnsi="Calibri"/>
          <w:sz w:val="22"/>
          <w:szCs w:val="22"/>
          <w:lang w:val="bs-Latn-BA"/>
        </w:rPr>
        <w:t xml:space="preserve">Inače, i na području općine Bosanski Petrovac prisutna je problematika pasa lutalica koji ugrožavaju sigurnost građana. </w:t>
      </w:r>
      <w:r w:rsidR="009964AF" w:rsidRPr="00113EFC">
        <w:rPr>
          <w:rFonts w:ascii="Calibri" w:hAnsi="Calibri"/>
          <w:sz w:val="22"/>
          <w:szCs w:val="22"/>
          <w:lang w:val="bs-Latn-BA"/>
        </w:rPr>
        <w:t xml:space="preserve">Broj evidentiranih ujeda pada lutalica za 2015. godinu je 3. </w:t>
      </w:r>
      <w:r w:rsidRPr="00113EFC">
        <w:rPr>
          <w:rFonts w:ascii="Calibri" w:hAnsi="Calibri"/>
          <w:sz w:val="22"/>
          <w:szCs w:val="22"/>
          <w:lang w:val="bs-Latn-BA"/>
        </w:rPr>
        <w:t>Naime, u posljednje vrijeme zbog nepostojanja adekvatnog rješenja za zbrinjavanje pasa lutalica na području općine Bosanski Petrovac</w:t>
      </w:r>
      <w:r w:rsidR="0025062F" w:rsidRPr="00113EFC">
        <w:rPr>
          <w:rFonts w:ascii="Calibri" w:hAnsi="Calibri"/>
          <w:sz w:val="22"/>
          <w:szCs w:val="22"/>
          <w:lang w:val="bs-Latn-BA"/>
        </w:rPr>
        <w:t>, primjetan</w:t>
      </w:r>
      <w:r w:rsidRPr="00113EFC">
        <w:rPr>
          <w:rFonts w:ascii="Calibri" w:hAnsi="Calibri"/>
          <w:sz w:val="22"/>
          <w:szCs w:val="22"/>
          <w:lang w:val="bs-Latn-BA"/>
        </w:rPr>
        <w:t xml:space="preserve"> je veliki broj pasa lutalica, ali ne postoji procjen</w:t>
      </w:r>
      <w:r w:rsidR="0025062F" w:rsidRPr="00113EFC">
        <w:rPr>
          <w:rFonts w:ascii="Calibri" w:hAnsi="Calibri"/>
          <w:sz w:val="22"/>
          <w:szCs w:val="22"/>
          <w:lang w:val="bs-Latn-BA"/>
        </w:rPr>
        <w:t>a</w:t>
      </w:r>
      <w:r w:rsidRPr="00113EFC">
        <w:rPr>
          <w:rFonts w:ascii="Calibri" w:hAnsi="Calibri"/>
          <w:sz w:val="22"/>
          <w:szCs w:val="22"/>
          <w:lang w:val="bs-Latn-BA"/>
        </w:rPr>
        <w:t xml:space="preserve"> njihovog broja. Zakonske odredbe propisale su kao obavezu lokalnoj upravi da neškodljivo vrši uklanjanje pasa lutalica. Na području općine ne postoji izgrađeno prihvatilište za pse te se nameće potreba njegove izgradnje kako bi se ispunile zakonske odredbe, građanima obezbjedio siguran boravak na ulicama, naročito u večernjim satima, spriječilo širenje zaraze te osiguralo adekvatno zbrinjavanje pasa.</w:t>
      </w:r>
      <w:r w:rsidR="0025062F" w:rsidRPr="00113EFC">
        <w:rPr>
          <w:rFonts w:ascii="Calibri" w:hAnsi="Calibri"/>
          <w:sz w:val="22"/>
          <w:szCs w:val="22"/>
          <w:lang w:val="bs-Latn-BA"/>
        </w:rPr>
        <w:t xml:space="preserve"> </w:t>
      </w:r>
      <w:r w:rsidR="00F41CC2" w:rsidRPr="00113EFC">
        <w:rPr>
          <w:rFonts w:ascii="Calibri" w:hAnsi="Calibri" w:cs="Calibri"/>
          <w:sz w:val="22"/>
          <w:szCs w:val="22"/>
          <w:lang w:val="bs-Latn-BA"/>
        </w:rPr>
        <w:t xml:space="preserve">Po uspostavi prihvatilišta potrebno je sprovoditi aktivnosti </w:t>
      </w:r>
      <w:r w:rsidR="003E4827" w:rsidRPr="00113EFC">
        <w:rPr>
          <w:rFonts w:ascii="Calibri" w:hAnsi="Calibri" w:cs="Calibri"/>
          <w:sz w:val="22"/>
          <w:szCs w:val="22"/>
          <w:lang w:val="bs-Latn-BA"/>
        </w:rPr>
        <w:t>ster</w:t>
      </w:r>
      <w:r w:rsidR="008C5A99" w:rsidRPr="00113EFC">
        <w:rPr>
          <w:rFonts w:ascii="Calibri" w:hAnsi="Calibri" w:cs="Calibri"/>
          <w:sz w:val="22"/>
          <w:szCs w:val="22"/>
          <w:lang w:val="bs-Latn-BA"/>
        </w:rPr>
        <w:t xml:space="preserve">ilizacije i kastracije </w:t>
      </w:r>
      <w:r w:rsidR="008C5A99" w:rsidRPr="00113EFC">
        <w:rPr>
          <w:rFonts w:ascii="Calibri" w:hAnsi="Calibri" w:cs="Calibri"/>
          <w:sz w:val="22"/>
          <w:szCs w:val="22"/>
          <w:lang w:val="bs-Latn-BA"/>
        </w:rPr>
        <w:lastRenderedPageBreak/>
        <w:t xml:space="preserve">pasa te </w:t>
      </w:r>
      <w:r w:rsidR="00E34504" w:rsidRPr="00113EFC">
        <w:rPr>
          <w:rFonts w:ascii="Calibri" w:hAnsi="Calibri" w:cs="Calibri"/>
          <w:sz w:val="22"/>
          <w:szCs w:val="22"/>
          <w:lang w:val="bs-Latn-BA"/>
        </w:rPr>
        <w:t xml:space="preserve">redovno </w:t>
      </w:r>
      <w:r w:rsidR="008C5A99" w:rsidRPr="00113EFC">
        <w:rPr>
          <w:rFonts w:ascii="Calibri" w:hAnsi="Calibri" w:cs="Calibri"/>
          <w:sz w:val="22"/>
          <w:szCs w:val="22"/>
          <w:lang w:val="bs-Latn-BA"/>
        </w:rPr>
        <w:t xml:space="preserve">praćenje </w:t>
      </w:r>
      <w:r w:rsidR="003E4827" w:rsidRPr="00113EFC">
        <w:rPr>
          <w:rFonts w:ascii="Calibri" w:hAnsi="Calibri" w:cs="Calibri"/>
          <w:sz w:val="22"/>
          <w:szCs w:val="22"/>
          <w:lang w:val="bs-Latn-BA"/>
        </w:rPr>
        <w:t>podataka o broju napada pasa lutalica</w:t>
      </w:r>
      <w:r w:rsidR="008C5A99" w:rsidRPr="00113EFC">
        <w:rPr>
          <w:rFonts w:ascii="Calibri" w:hAnsi="Calibri" w:cs="Calibri"/>
          <w:sz w:val="22"/>
          <w:szCs w:val="22"/>
          <w:lang w:val="bs-Latn-BA"/>
        </w:rPr>
        <w:t xml:space="preserve">, kroz saradnju sa </w:t>
      </w:r>
      <w:r w:rsidR="00E91D7B" w:rsidRPr="00113EFC">
        <w:rPr>
          <w:rFonts w:ascii="Calibri" w:hAnsi="Calibri" w:cs="Calibri"/>
          <w:sz w:val="22"/>
          <w:szCs w:val="22"/>
          <w:lang w:val="bs-Latn-BA"/>
        </w:rPr>
        <w:t>Veterinars</w:t>
      </w:r>
      <w:r w:rsidR="00E34504" w:rsidRPr="00113EFC">
        <w:rPr>
          <w:rFonts w:ascii="Calibri" w:hAnsi="Calibri" w:cs="Calibri"/>
          <w:sz w:val="22"/>
          <w:szCs w:val="22"/>
          <w:lang w:val="bs-Latn-BA"/>
        </w:rPr>
        <w:t>kom stanicom, Domom zdravlja i JP Komunalno.</w:t>
      </w:r>
    </w:p>
    <w:p w14:paraId="0856A3BE" w14:textId="53025999" w:rsidR="00B67C80" w:rsidRPr="00113EFC" w:rsidRDefault="00B67C80" w:rsidP="008769C8">
      <w:pPr>
        <w:rPr>
          <w:rFonts w:ascii="Calibri" w:hAnsi="Calibri"/>
          <w:sz w:val="22"/>
          <w:szCs w:val="22"/>
          <w:lang w:val="bs-Latn-BA" w:eastAsia="en-US"/>
        </w:rPr>
      </w:pPr>
    </w:p>
    <w:p w14:paraId="1031013F" w14:textId="77777777" w:rsidR="005B5DC0" w:rsidRPr="00113EFC" w:rsidRDefault="005B5DC0" w:rsidP="008769C8">
      <w:pPr>
        <w:rPr>
          <w:rFonts w:ascii="Calibri" w:hAnsi="Calibri"/>
          <w:sz w:val="22"/>
          <w:szCs w:val="22"/>
          <w:lang w:val="bs-Latn-BA" w:eastAsia="en-US"/>
        </w:rPr>
      </w:pPr>
    </w:p>
    <w:p w14:paraId="43098CAD" w14:textId="77777777" w:rsidR="005B5DC0" w:rsidRPr="00113EFC" w:rsidRDefault="005B5DC0" w:rsidP="008769C8">
      <w:pPr>
        <w:rPr>
          <w:rFonts w:ascii="Calibri" w:hAnsi="Calibri"/>
          <w:sz w:val="22"/>
          <w:szCs w:val="22"/>
          <w:lang w:val="bs-Latn-BA" w:eastAsia="en-US"/>
        </w:rPr>
      </w:pPr>
    </w:p>
    <w:p w14:paraId="7ED466CB" w14:textId="77777777" w:rsidR="002935FB" w:rsidRPr="00113EFC" w:rsidRDefault="00F41CC2" w:rsidP="00575750">
      <w:pPr>
        <w:pStyle w:val="ListParagraph"/>
        <w:numPr>
          <w:ilvl w:val="2"/>
          <w:numId w:val="2"/>
        </w:numPr>
        <w:outlineLvl w:val="2"/>
        <w:rPr>
          <w:rFonts w:cs="Arial"/>
          <w:b/>
          <w:lang w:val="bs-Latn-BA"/>
        </w:rPr>
      </w:pPr>
      <w:bookmarkStart w:id="10" w:name="_Toc471222352"/>
      <w:r w:rsidRPr="00113EFC">
        <w:rPr>
          <w:rFonts w:cs="Arial"/>
          <w:b/>
          <w:lang w:val="bs-Latn-BA"/>
        </w:rPr>
        <w:t>Lokalna uprava</w:t>
      </w:r>
      <w:bookmarkEnd w:id="10"/>
    </w:p>
    <w:p w14:paraId="3578717C" w14:textId="68AA4C30" w:rsidR="00F41CC2" w:rsidRPr="00113EFC" w:rsidRDefault="00F41CC2" w:rsidP="002935FB">
      <w:pPr>
        <w:rPr>
          <w:rFonts w:asciiTheme="minorHAnsi" w:hAnsiTheme="minorHAnsi" w:cs="Arial"/>
          <w:sz w:val="22"/>
          <w:szCs w:val="22"/>
          <w:lang w:val="bs-Latn-BA"/>
        </w:rPr>
      </w:pPr>
      <w:r w:rsidRPr="00113EFC">
        <w:rPr>
          <w:rFonts w:asciiTheme="minorHAnsi" w:hAnsiTheme="minorHAnsi" w:cs="Arial"/>
          <w:sz w:val="22"/>
          <w:szCs w:val="22"/>
          <w:lang w:val="bs-Latn-BA"/>
        </w:rPr>
        <w:t>U</w:t>
      </w:r>
      <w:r w:rsidR="0025062F" w:rsidRPr="00BE3149">
        <w:rPr>
          <w:rFonts w:asciiTheme="minorHAnsi" w:hAnsiTheme="minorHAnsi" w:cs="Arial"/>
          <w:sz w:val="22"/>
          <w:szCs w:val="22"/>
          <w:lang w:val="bs-Latn-BA"/>
        </w:rPr>
        <w:t xml:space="preserve"> </w:t>
      </w:r>
      <w:r w:rsidRPr="00113EFC">
        <w:rPr>
          <w:rFonts w:asciiTheme="minorHAnsi" w:hAnsiTheme="minorHAnsi" w:cs="Arial"/>
          <w:sz w:val="22"/>
          <w:szCs w:val="22"/>
          <w:lang w:val="bs-Latn-BA"/>
        </w:rPr>
        <w:t>općinskoj</w:t>
      </w:r>
      <w:r w:rsidR="0025062F" w:rsidRPr="00BE3149">
        <w:rPr>
          <w:rFonts w:asciiTheme="minorHAnsi" w:hAnsiTheme="minorHAnsi" w:cs="Arial"/>
          <w:sz w:val="22"/>
          <w:szCs w:val="22"/>
          <w:lang w:val="bs-Latn-BA"/>
        </w:rPr>
        <w:t xml:space="preserve"> </w:t>
      </w:r>
      <w:r w:rsidRPr="00113EFC">
        <w:rPr>
          <w:rFonts w:asciiTheme="minorHAnsi" w:hAnsiTheme="minorHAnsi" w:cs="Arial"/>
          <w:sz w:val="22"/>
          <w:szCs w:val="22"/>
          <w:lang w:val="bs-Latn-BA"/>
        </w:rPr>
        <w:t>upravi</w:t>
      </w:r>
      <w:r w:rsidR="0025062F" w:rsidRPr="00BE3149">
        <w:rPr>
          <w:rFonts w:asciiTheme="minorHAnsi" w:hAnsiTheme="minorHAnsi" w:cs="Arial"/>
          <w:sz w:val="22"/>
          <w:szCs w:val="22"/>
          <w:lang w:val="bs-Latn-BA"/>
        </w:rPr>
        <w:t xml:space="preserve"> </w:t>
      </w:r>
      <w:r w:rsidRPr="00113EFC">
        <w:rPr>
          <w:rFonts w:asciiTheme="minorHAnsi" w:hAnsiTheme="minorHAnsi" w:cs="Arial"/>
          <w:sz w:val="22"/>
          <w:szCs w:val="22"/>
          <w:lang w:val="bs-Latn-BA"/>
        </w:rPr>
        <w:t>Bosanski Petrovac</w:t>
      </w:r>
      <w:r w:rsidR="0025062F" w:rsidRPr="00113EFC">
        <w:rPr>
          <w:rFonts w:asciiTheme="minorHAnsi" w:hAnsiTheme="minorHAnsi" w:cs="Arial"/>
          <w:sz w:val="22"/>
          <w:szCs w:val="22"/>
          <w:lang w:val="bs-Latn-BA"/>
        </w:rPr>
        <w:t xml:space="preserve"> </w:t>
      </w:r>
      <w:r w:rsidR="00956D6D" w:rsidRPr="00113EFC">
        <w:rPr>
          <w:rFonts w:asciiTheme="minorHAnsi" w:hAnsiTheme="minorHAnsi" w:cs="Arial"/>
          <w:sz w:val="22"/>
          <w:szCs w:val="22"/>
          <w:lang w:val="bs-Latn-BA"/>
        </w:rPr>
        <w:t>trenutno</w:t>
      </w:r>
      <w:r w:rsidR="0025062F" w:rsidRPr="00BE3149">
        <w:rPr>
          <w:rFonts w:asciiTheme="minorHAnsi" w:hAnsiTheme="minorHAnsi" w:cs="Arial"/>
          <w:sz w:val="22"/>
          <w:szCs w:val="22"/>
          <w:lang w:val="bs-Latn-BA"/>
        </w:rPr>
        <w:t xml:space="preserve"> </w:t>
      </w:r>
      <w:r w:rsidR="007C2CAE" w:rsidRPr="00113EFC">
        <w:rPr>
          <w:rFonts w:asciiTheme="minorHAnsi" w:hAnsiTheme="minorHAnsi" w:cs="Arial"/>
          <w:sz w:val="22"/>
          <w:szCs w:val="22"/>
          <w:lang w:val="bs-Latn-BA"/>
        </w:rPr>
        <w:t>je</w:t>
      </w:r>
      <w:r w:rsidR="0025062F" w:rsidRPr="00BE3149">
        <w:rPr>
          <w:rFonts w:asciiTheme="minorHAnsi" w:hAnsiTheme="minorHAnsi" w:cs="Arial"/>
          <w:sz w:val="22"/>
          <w:szCs w:val="22"/>
          <w:lang w:val="bs-Latn-BA"/>
        </w:rPr>
        <w:t xml:space="preserve"> </w:t>
      </w:r>
      <w:r w:rsidR="007C2CAE" w:rsidRPr="00113EFC">
        <w:rPr>
          <w:rFonts w:asciiTheme="minorHAnsi" w:hAnsiTheme="minorHAnsi" w:cs="Arial"/>
          <w:sz w:val="22"/>
          <w:szCs w:val="22"/>
          <w:lang w:val="bs-Latn-BA"/>
        </w:rPr>
        <w:t>zaposleno</w:t>
      </w:r>
      <w:r w:rsidR="0025062F" w:rsidRPr="00BE3149">
        <w:rPr>
          <w:rFonts w:asciiTheme="minorHAnsi" w:hAnsiTheme="minorHAnsi" w:cs="Arial"/>
          <w:sz w:val="22"/>
          <w:szCs w:val="22"/>
          <w:lang w:val="bs-Latn-BA"/>
        </w:rPr>
        <w:t xml:space="preserve"> </w:t>
      </w:r>
      <w:r w:rsidR="00956D6D" w:rsidRPr="00113EFC">
        <w:rPr>
          <w:rFonts w:asciiTheme="minorHAnsi" w:hAnsiTheme="minorHAnsi" w:cs="Arial"/>
          <w:sz w:val="22"/>
          <w:szCs w:val="22"/>
          <w:lang w:val="bs-Latn-BA"/>
        </w:rPr>
        <w:t>19</w:t>
      </w:r>
      <w:r w:rsidRPr="00113EFC">
        <w:rPr>
          <w:rFonts w:asciiTheme="minorHAnsi" w:hAnsiTheme="minorHAnsi" w:cs="Arial"/>
          <w:sz w:val="22"/>
          <w:szCs w:val="22"/>
          <w:lang w:val="bs-Latn-BA"/>
        </w:rPr>
        <w:t xml:space="preserve"> službenika, </w:t>
      </w:r>
      <w:r w:rsidR="00956D6D" w:rsidRPr="00113EFC">
        <w:rPr>
          <w:rFonts w:asciiTheme="minorHAnsi" w:hAnsiTheme="minorHAnsi" w:cs="Arial"/>
          <w:sz w:val="22"/>
          <w:szCs w:val="22"/>
          <w:lang w:val="bs-Latn-BA"/>
        </w:rPr>
        <w:t>20</w:t>
      </w:r>
      <w:r w:rsidRPr="00113EFC">
        <w:rPr>
          <w:rFonts w:asciiTheme="minorHAnsi" w:hAnsiTheme="minorHAnsi" w:cs="Arial"/>
          <w:sz w:val="22"/>
          <w:szCs w:val="22"/>
          <w:lang w:val="bs-Latn-BA"/>
        </w:rPr>
        <w:t xml:space="preserve"> namještenika</w:t>
      </w:r>
      <w:r w:rsidR="00956D6D" w:rsidRPr="00113EFC">
        <w:rPr>
          <w:rFonts w:asciiTheme="minorHAnsi" w:hAnsiTheme="minorHAnsi" w:cs="Arial"/>
          <w:sz w:val="22"/>
          <w:szCs w:val="22"/>
          <w:lang w:val="bs-Latn-BA"/>
        </w:rPr>
        <w:t xml:space="preserve"> i 7</w:t>
      </w:r>
      <w:r w:rsidRPr="00113EFC">
        <w:rPr>
          <w:rFonts w:asciiTheme="minorHAnsi" w:hAnsiTheme="minorHAnsi" w:cs="Arial"/>
          <w:sz w:val="22"/>
          <w:szCs w:val="22"/>
          <w:lang w:val="bs-Latn-BA"/>
        </w:rPr>
        <w:t xml:space="preserve"> zaposlenika</w:t>
      </w:r>
      <w:r w:rsidR="00683D93" w:rsidRPr="00113EFC">
        <w:rPr>
          <w:rFonts w:asciiTheme="minorHAnsi" w:hAnsiTheme="minorHAnsi" w:cs="Arial"/>
          <w:sz w:val="22"/>
          <w:szCs w:val="22"/>
          <w:lang w:val="bs-Latn-BA"/>
        </w:rPr>
        <w:t xml:space="preserve">, organiziranih u </w:t>
      </w:r>
      <w:r w:rsidR="00B67C80" w:rsidRPr="00113EFC">
        <w:rPr>
          <w:rFonts w:asciiTheme="minorHAnsi" w:hAnsiTheme="minorHAnsi" w:cs="Arial"/>
          <w:sz w:val="22"/>
          <w:szCs w:val="22"/>
          <w:lang w:val="bs-Latn-BA"/>
        </w:rPr>
        <w:t>6 službi, kabinet načeln</w:t>
      </w:r>
      <w:r w:rsidR="0025062F" w:rsidRPr="00113EFC">
        <w:rPr>
          <w:rFonts w:asciiTheme="minorHAnsi" w:hAnsiTheme="minorHAnsi" w:cs="Arial"/>
          <w:sz w:val="22"/>
          <w:szCs w:val="22"/>
          <w:lang w:val="bs-Latn-BA"/>
        </w:rPr>
        <w:t>i</w:t>
      </w:r>
      <w:r w:rsidR="00B67C80" w:rsidRPr="00113EFC">
        <w:rPr>
          <w:rFonts w:asciiTheme="minorHAnsi" w:hAnsiTheme="minorHAnsi" w:cs="Arial"/>
          <w:sz w:val="22"/>
          <w:szCs w:val="22"/>
          <w:lang w:val="bs-Latn-BA"/>
        </w:rPr>
        <w:t>ka</w:t>
      </w:r>
      <w:r w:rsidR="00C74366">
        <w:rPr>
          <w:rFonts w:asciiTheme="minorHAnsi" w:hAnsiTheme="minorHAnsi" w:cs="Arial"/>
          <w:sz w:val="22"/>
          <w:szCs w:val="22"/>
          <w:lang w:val="bs-Latn-BA"/>
        </w:rPr>
        <w:t>,</w:t>
      </w:r>
      <w:r w:rsidR="00B67C80" w:rsidRPr="00113EFC">
        <w:rPr>
          <w:rFonts w:asciiTheme="minorHAnsi" w:hAnsiTheme="minorHAnsi" w:cs="Arial"/>
          <w:sz w:val="22"/>
          <w:szCs w:val="22"/>
          <w:lang w:val="bs-Latn-BA"/>
        </w:rPr>
        <w:t xml:space="preserve"> </w:t>
      </w:r>
      <w:r w:rsidR="0025062F" w:rsidRPr="00113EFC">
        <w:rPr>
          <w:rFonts w:asciiTheme="minorHAnsi" w:hAnsiTheme="minorHAnsi" w:cs="Arial"/>
          <w:sz w:val="22"/>
          <w:szCs w:val="22"/>
          <w:lang w:val="bs-Latn-BA"/>
        </w:rPr>
        <w:t xml:space="preserve">uz </w:t>
      </w:r>
      <w:r w:rsidR="00B67C80" w:rsidRPr="00113EFC">
        <w:rPr>
          <w:rFonts w:asciiTheme="minorHAnsi" w:hAnsiTheme="minorHAnsi" w:cs="Arial"/>
          <w:sz w:val="22"/>
          <w:szCs w:val="22"/>
          <w:lang w:val="bs-Latn-BA"/>
        </w:rPr>
        <w:t xml:space="preserve">sekretara organa. </w:t>
      </w:r>
      <w:r w:rsidR="00BD2004" w:rsidRPr="00113EFC">
        <w:rPr>
          <w:rFonts w:asciiTheme="minorHAnsi" w:hAnsiTheme="minorHAnsi" w:cs="Arial"/>
          <w:sz w:val="22"/>
          <w:szCs w:val="22"/>
          <w:lang w:val="bs-Latn-BA"/>
        </w:rPr>
        <w:t>Opremljenost računarima je povećana na 55 računara, što je za 15 računara više u odnosu na 2015. godinu</w:t>
      </w:r>
      <w:r w:rsidR="00960A8F" w:rsidRPr="00113EFC">
        <w:rPr>
          <w:rFonts w:asciiTheme="minorHAnsi" w:hAnsiTheme="minorHAnsi" w:cs="Arial"/>
          <w:sz w:val="22"/>
          <w:szCs w:val="22"/>
          <w:lang w:val="bs-Latn-BA"/>
        </w:rPr>
        <w:t>. U periodu 2011-2015 godina, za tehničko opremanje Općine Bosanski Petrovac utrošeno je ukupno 95.000 KM, a za obuku zaposlenika 13.000 KM.</w:t>
      </w:r>
    </w:p>
    <w:p w14:paraId="68A65FB6" w14:textId="77777777" w:rsidR="00E8343B" w:rsidRPr="00113EFC" w:rsidRDefault="00E8343B" w:rsidP="00923911">
      <w:pPr>
        <w:ind w:right="78"/>
        <w:rPr>
          <w:rFonts w:asciiTheme="minorHAnsi" w:hAnsiTheme="minorHAnsi" w:cs="Arial"/>
          <w:sz w:val="22"/>
          <w:szCs w:val="22"/>
          <w:lang w:val="bs-Latn-BA"/>
        </w:rPr>
      </w:pPr>
    </w:p>
    <w:p w14:paraId="51B2B5C3" w14:textId="6EC71971" w:rsidR="00956D6D" w:rsidRPr="00113EFC" w:rsidRDefault="00F41CC2" w:rsidP="00923911">
      <w:pPr>
        <w:ind w:right="78"/>
        <w:rPr>
          <w:rFonts w:asciiTheme="minorHAnsi" w:eastAsia="Calibri" w:hAnsiTheme="minorHAnsi"/>
          <w:sz w:val="22"/>
          <w:szCs w:val="22"/>
          <w:lang w:val="bs-Latn-BA"/>
        </w:rPr>
      </w:pPr>
      <w:r w:rsidRPr="00113EFC">
        <w:rPr>
          <w:rFonts w:asciiTheme="minorHAnsi" w:hAnsiTheme="minorHAnsi" w:cs="Arial"/>
          <w:sz w:val="22"/>
          <w:szCs w:val="22"/>
          <w:lang w:val="bs-Latn-BA"/>
        </w:rPr>
        <w:t>Tokom 2013. godine</w:t>
      </w:r>
      <w:r w:rsidR="0025062F" w:rsidRPr="00113EFC">
        <w:rPr>
          <w:rFonts w:asciiTheme="minorHAnsi" w:hAnsiTheme="minorHAnsi" w:cs="Arial"/>
          <w:sz w:val="22"/>
          <w:szCs w:val="22"/>
          <w:lang w:val="bs-Latn-BA"/>
        </w:rPr>
        <w:t>,</w:t>
      </w:r>
      <w:r w:rsidR="005B1E09" w:rsidRPr="00113EFC">
        <w:rPr>
          <w:rFonts w:asciiTheme="minorHAnsi" w:hAnsiTheme="minorHAnsi" w:cs="Arial"/>
          <w:sz w:val="22"/>
          <w:szCs w:val="22"/>
          <w:lang w:val="bs-Latn-BA"/>
        </w:rPr>
        <w:t xml:space="preserve"> </w:t>
      </w:r>
      <w:r w:rsidR="0025062F" w:rsidRPr="00BE3149">
        <w:rPr>
          <w:rFonts w:asciiTheme="minorHAnsi" w:hAnsiTheme="minorHAnsi"/>
          <w:sz w:val="22"/>
          <w:szCs w:val="22"/>
          <w:lang w:val="bs-Latn-BA"/>
        </w:rPr>
        <w:t>i</w:t>
      </w:r>
      <w:r w:rsidR="00956D6D" w:rsidRPr="00113EFC">
        <w:rPr>
          <w:rFonts w:asciiTheme="minorHAnsi" w:hAnsiTheme="minorHAnsi"/>
          <w:sz w:val="22"/>
          <w:szCs w:val="22"/>
          <w:lang w:val="bs-Latn-BA"/>
        </w:rPr>
        <w:t>zmjenama Pravilnika o unutrašnjoj oganizaciji i sitematizaciji radnih mjesta</w:t>
      </w:r>
      <w:r w:rsidR="0025062F" w:rsidRPr="00113EFC">
        <w:rPr>
          <w:rFonts w:asciiTheme="minorHAnsi" w:hAnsiTheme="minorHAnsi"/>
          <w:sz w:val="22"/>
          <w:szCs w:val="22"/>
          <w:lang w:val="bs-Latn-BA"/>
        </w:rPr>
        <w:t>,</w:t>
      </w:r>
      <w:r w:rsidR="00956D6D" w:rsidRPr="00113EFC">
        <w:rPr>
          <w:rFonts w:asciiTheme="minorHAnsi" w:hAnsiTheme="minorHAnsi"/>
          <w:sz w:val="22"/>
          <w:szCs w:val="22"/>
          <w:lang w:val="bs-Latn-BA"/>
        </w:rPr>
        <w:t xml:space="preserve"> formirana je Služba Kabineta općinskog načelnika i Služba za obrt, poduzetništvo, razvoj i poljoprivredu </w:t>
      </w:r>
      <w:r w:rsidR="0025062F" w:rsidRPr="00113EFC">
        <w:rPr>
          <w:rFonts w:asciiTheme="minorHAnsi" w:hAnsiTheme="minorHAnsi"/>
          <w:sz w:val="22"/>
          <w:szCs w:val="22"/>
          <w:lang w:val="bs-Latn-BA"/>
        </w:rPr>
        <w:t xml:space="preserve">koji su </w:t>
      </w:r>
      <w:r w:rsidR="00956D6D" w:rsidRPr="00113EFC">
        <w:rPr>
          <w:rFonts w:asciiTheme="minorHAnsi" w:hAnsiTheme="minorHAnsi"/>
          <w:sz w:val="22"/>
          <w:szCs w:val="22"/>
          <w:lang w:val="bs-Latn-BA"/>
        </w:rPr>
        <w:t xml:space="preserve">ključni nosioci razvojnih aktivnosti. </w:t>
      </w:r>
    </w:p>
    <w:p w14:paraId="4FF3E237" w14:textId="704C2958" w:rsidR="00E8343B" w:rsidRPr="00113EFC" w:rsidRDefault="00E8343B" w:rsidP="00F41CC2">
      <w:pPr>
        <w:autoSpaceDE w:val="0"/>
        <w:autoSpaceDN w:val="0"/>
        <w:adjustRightInd w:val="0"/>
        <w:rPr>
          <w:rFonts w:asciiTheme="minorHAnsi" w:hAnsiTheme="minorHAnsi" w:cs="Arial"/>
          <w:sz w:val="22"/>
          <w:szCs w:val="22"/>
          <w:lang w:val="bs-Latn-BA"/>
        </w:rPr>
      </w:pPr>
    </w:p>
    <w:p w14:paraId="038F1557" w14:textId="77777777" w:rsidR="007C2CAE" w:rsidRPr="00113EFC" w:rsidRDefault="00F41CC2" w:rsidP="007C2CAE">
      <w:pPr>
        <w:rPr>
          <w:iCs/>
          <w:color w:val="000000"/>
          <w:sz w:val="22"/>
          <w:szCs w:val="22"/>
          <w:lang w:val="bs-Latn-BA" w:eastAsia="hr-HR"/>
        </w:rPr>
      </w:pPr>
      <w:r w:rsidRPr="00113EFC">
        <w:rPr>
          <w:rFonts w:asciiTheme="minorHAnsi" w:hAnsiTheme="minorHAnsi" w:cs="Arial"/>
          <w:sz w:val="22"/>
          <w:szCs w:val="22"/>
          <w:lang w:val="bs-Latn-BA"/>
        </w:rPr>
        <w:t xml:space="preserve">Za </w:t>
      </w:r>
      <w:r w:rsidR="00406434" w:rsidRPr="00113EFC">
        <w:rPr>
          <w:rFonts w:asciiTheme="minorHAnsi" w:hAnsiTheme="minorHAnsi" w:cs="Arial"/>
          <w:sz w:val="22"/>
          <w:szCs w:val="22"/>
          <w:lang w:val="bs-Latn-BA"/>
        </w:rPr>
        <w:t xml:space="preserve">unaprijeđenje </w:t>
      </w:r>
      <w:r w:rsidRPr="00113EFC">
        <w:rPr>
          <w:rFonts w:asciiTheme="minorHAnsi" w:hAnsiTheme="minorHAnsi" w:cs="Arial"/>
          <w:sz w:val="22"/>
          <w:szCs w:val="22"/>
          <w:lang w:val="bs-Latn-BA"/>
        </w:rPr>
        <w:t xml:space="preserve">procesa rada u općinskoj upravi, potrebno je realizovati uvođenje ISO standarda. </w:t>
      </w:r>
      <w:r w:rsidR="00B67C80" w:rsidRPr="00113EFC">
        <w:rPr>
          <w:rFonts w:asciiTheme="minorHAnsi" w:hAnsiTheme="minorHAnsi" w:cs="Arial"/>
          <w:sz w:val="22"/>
          <w:szCs w:val="22"/>
          <w:lang w:val="bs-Latn-BA"/>
        </w:rPr>
        <w:t>Cijeli proces je planiran u dvije faze:</w:t>
      </w:r>
    </w:p>
    <w:p w14:paraId="23325757" w14:textId="77777777" w:rsidR="007C2CAE" w:rsidRPr="00113EFC" w:rsidRDefault="00B67C80" w:rsidP="007C2CAE">
      <w:pPr>
        <w:pStyle w:val="ListParagraph"/>
        <w:numPr>
          <w:ilvl w:val="0"/>
          <w:numId w:val="31"/>
        </w:numPr>
        <w:jc w:val="both"/>
        <w:rPr>
          <w:b/>
          <w:lang w:val="bs-Latn-BA"/>
        </w:rPr>
      </w:pPr>
      <w:r w:rsidRPr="00113EFC">
        <w:rPr>
          <w:iCs/>
          <w:color w:val="000000"/>
          <w:lang w:val="bs-Latn-BA" w:eastAsia="hr-HR"/>
        </w:rPr>
        <w:t xml:space="preserve">pripremna faza </w:t>
      </w:r>
      <w:r w:rsidR="007C2CAE" w:rsidRPr="00113EFC">
        <w:rPr>
          <w:iCs/>
          <w:color w:val="000000"/>
          <w:lang w:val="bs-Latn-BA" w:eastAsia="hr-HR"/>
        </w:rPr>
        <w:t>će obuhvatiti</w:t>
      </w:r>
      <w:r w:rsidRPr="00113EFC">
        <w:rPr>
          <w:iCs/>
          <w:color w:val="000000"/>
          <w:lang w:val="bs-Latn-BA" w:eastAsia="hr-HR"/>
        </w:rPr>
        <w:t>:</w:t>
      </w:r>
      <w:r w:rsidR="007C2CAE" w:rsidRPr="00113EFC">
        <w:rPr>
          <w:iCs/>
          <w:color w:val="000000"/>
          <w:lang w:val="bs-Latn-BA" w:eastAsia="hr-HR"/>
        </w:rPr>
        <w:t xml:space="preserve"> d</w:t>
      </w:r>
      <w:r w:rsidRPr="00113EFC">
        <w:rPr>
          <w:rFonts w:eastAsia="Times New Roman"/>
          <w:iCs/>
          <w:color w:val="000000"/>
          <w:lang w:val="bs-Latn-BA" w:eastAsia="hr-HR"/>
        </w:rPr>
        <w:t>onošenje odluke o uvođenju ISO 9001:2000</w:t>
      </w:r>
      <w:r w:rsidR="007C2CAE" w:rsidRPr="00113EFC">
        <w:rPr>
          <w:rFonts w:eastAsia="Times New Roman"/>
          <w:iCs/>
          <w:color w:val="000000"/>
          <w:lang w:val="bs-Latn-BA" w:eastAsia="hr-HR"/>
        </w:rPr>
        <w:t>, i</w:t>
      </w:r>
      <w:r w:rsidRPr="00113EFC">
        <w:rPr>
          <w:rFonts w:eastAsia="Times New Roman"/>
          <w:iCs/>
          <w:color w:val="000000"/>
          <w:lang w:val="bs-Latn-BA" w:eastAsia="hr-HR"/>
        </w:rPr>
        <w:t>zbor konsultantske firme</w:t>
      </w:r>
      <w:r w:rsidR="007C2CAE" w:rsidRPr="00113EFC">
        <w:rPr>
          <w:rFonts w:eastAsia="Times New Roman"/>
          <w:iCs/>
          <w:color w:val="000000"/>
          <w:lang w:val="bs-Latn-BA" w:eastAsia="hr-HR"/>
        </w:rPr>
        <w:t>, d</w:t>
      </w:r>
      <w:r w:rsidRPr="00113EFC">
        <w:rPr>
          <w:rFonts w:eastAsia="Times New Roman"/>
          <w:iCs/>
          <w:color w:val="000000"/>
          <w:lang w:val="bs-Latn-BA" w:eastAsia="hr-HR"/>
        </w:rPr>
        <w:t>efinisanje politike kvaliteta</w:t>
      </w:r>
      <w:r w:rsidR="007C2CAE" w:rsidRPr="00113EFC">
        <w:rPr>
          <w:rFonts w:eastAsia="Times New Roman"/>
          <w:iCs/>
          <w:color w:val="000000"/>
          <w:lang w:val="bs-Latn-BA" w:eastAsia="hr-HR"/>
        </w:rPr>
        <w:t>, f</w:t>
      </w:r>
      <w:r w:rsidRPr="00113EFC">
        <w:rPr>
          <w:rFonts w:eastAsia="Times New Roman"/>
          <w:iCs/>
          <w:color w:val="000000"/>
          <w:lang w:val="bs-Latn-BA" w:eastAsia="hr-HR"/>
        </w:rPr>
        <w:t>ormiranje tima za uvođenje i implementaciju kvaliteta</w:t>
      </w:r>
      <w:r w:rsidR="007C2CAE" w:rsidRPr="00113EFC">
        <w:rPr>
          <w:rFonts w:eastAsia="Times New Roman"/>
          <w:iCs/>
          <w:color w:val="000000"/>
          <w:lang w:val="bs-Latn-BA" w:eastAsia="hr-HR"/>
        </w:rPr>
        <w:t>, d</w:t>
      </w:r>
      <w:r w:rsidRPr="00113EFC">
        <w:rPr>
          <w:rFonts w:eastAsia="Times New Roman"/>
          <w:iCs/>
          <w:color w:val="000000"/>
          <w:lang w:val="bs-Latn-BA" w:eastAsia="hr-HR"/>
        </w:rPr>
        <w:t>efinisanje strukture dokumentacije i prilagođavanje postojeće dokumentacije zahtjevima standarda</w:t>
      </w:r>
      <w:r w:rsidR="007C2CAE" w:rsidRPr="00113EFC">
        <w:rPr>
          <w:rFonts w:eastAsia="Times New Roman"/>
          <w:iCs/>
          <w:color w:val="000000"/>
          <w:lang w:val="bs-Latn-BA" w:eastAsia="hr-HR"/>
        </w:rPr>
        <w:t xml:space="preserve"> i edukaciju </w:t>
      </w:r>
      <w:r w:rsidRPr="00113EFC">
        <w:rPr>
          <w:rFonts w:eastAsia="Times New Roman"/>
          <w:iCs/>
          <w:color w:val="000000"/>
          <w:lang w:val="bs-Latn-BA" w:eastAsia="hr-HR"/>
        </w:rPr>
        <w:t>zaposlenih</w:t>
      </w:r>
      <w:r w:rsidR="007C2CAE" w:rsidRPr="00113EFC">
        <w:rPr>
          <w:rFonts w:eastAsia="Times New Roman"/>
          <w:iCs/>
          <w:color w:val="000000"/>
          <w:lang w:val="bs-Latn-BA" w:eastAsia="hr-HR"/>
        </w:rPr>
        <w:t xml:space="preserve">, a </w:t>
      </w:r>
    </w:p>
    <w:p w14:paraId="5D4D68F0" w14:textId="77777777" w:rsidR="00F77D69" w:rsidRPr="00113EFC" w:rsidRDefault="007C2CAE" w:rsidP="002935FB">
      <w:pPr>
        <w:pStyle w:val="ListParagraph"/>
        <w:numPr>
          <w:ilvl w:val="0"/>
          <w:numId w:val="31"/>
        </w:numPr>
        <w:jc w:val="both"/>
        <w:rPr>
          <w:b/>
          <w:lang w:val="bs-Latn-BA"/>
        </w:rPr>
      </w:pPr>
      <w:r w:rsidRPr="00113EFC">
        <w:rPr>
          <w:iCs/>
          <w:color w:val="000000"/>
          <w:lang w:val="bs-Latn-BA" w:eastAsia="hr-HR"/>
        </w:rPr>
        <w:t>faza</w:t>
      </w:r>
      <w:r w:rsidR="00B67C80" w:rsidRPr="00113EFC">
        <w:rPr>
          <w:iCs/>
          <w:color w:val="000000"/>
          <w:lang w:val="bs-Latn-BA" w:eastAsia="hr-HR"/>
        </w:rPr>
        <w:t xml:space="preserve"> implementacije </w:t>
      </w:r>
      <w:r w:rsidRPr="00113EFC">
        <w:rPr>
          <w:iCs/>
          <w:color w:val="000000"/>
          <w:lang w:val="bs-Latn-BA" w:eastAsia="hr-HR"/>
        </w:rPr>
        <w:t>će obuhvatiti</w:t>
      </w:r>
      <w:r w:rsidR="00B67C80" w:rsidRPr="00113EFC">
        <w:rPr>
          <w:iCs/>
          <w:color w:val="000000"/>
          <w:lang w:val="bs-Latn-BA" w:eastAsia="hr-HR"/>
        </w:rPr>
        <w:t>:</w:t>
      </w:r>
      <w:r w:rsidRPr="00113EFC">
        <w:rPr>
          <w:iCs/>
          <w:color w:val="000000"/>
          <w:lang w:val="bs-Latn-BA" w:eastAsia="hr-HR"/>
        </w:rPr>
        <w:t xml:space="preserve"> i</w:t>
      </w:r>
      <w:r w:rsidR="00B67C80" w:rsidRPr="00113EFC">
        <w:rPr>
          <w:rFonts w:eastAsia="Times New Roman"/>
          <w:iCs/>
          <w:color w:val="000000"/>
          <w:lang w:val="bs-Latn-BA" w:eastAsia="hr-HR"/>
        </w:rPr>
        <w:t>zbor certifikacijske kuće</w:t>
      </w:r>
      <w:r w:rsidRPr="00113EFC">
        <w:rPr>
          <w:rFonts w:eastAsia="Times New Roman"/>
          <w:iCs/>
          <w:color w:val="000000"/>
          <w:lang w:val="bs-Latn-BA" w:eastAsia="hr-HR"/>
        </w:rPr>
        <w:t>, primjenu</w:t>
      </w:r>
      <w:r w:rsidR="00B67C80" w:rsidRPr="00113EFC">
        <w:rPr>
          <w:rFonts w:eastAsia="Times New Roman"/>
          <w:iCs/>
          <w:color w:val="000000"/>
          <w:lang w:val="bs-Latn-BA" w:eastAsia="hr-HR"/>
        </w:rPr>
        <w:t xml:space="preserve"> nove dokumentacije</w:t>
      </w:r>
      <w:r w:rsidRPr="00113EFC">
        <w:rPr>
          <w:rFonts w:eastAsia="Times New Roman"/>
          <w:iCs/>
          <w:color w:val="000000"/>
          <w:lang w:val="bs-Latn-BA" w:eastAsia="hr-HR"/>
        </w:rPr>
        <w:t>, obuku</w:t>
      </w:r>
      <w:r w:rsidR="00B67C80" w:rsidRPr="00113EFC">
        <w:rPr>
          <w:rFonts w:eastAsia="Times New Roman"/>
          <w:iCs/>
          <w:color w:val="000000"/>
          <w:lang w:val="bs-Latn-BA" w:eastAsia="hr-HR"/>
        </w:rPr>
        <w:t xml:space="preserve"> zaposlenih o upotrebi nove dokumentacije</w:t>
      </w:r>
      <w:r w:rsidRPr="00113EFC">
        <w:rPr>
          <w:rFonts w:eastAsia="Times New Roman"/>
          <w:iCs/>
          <w:color w:val="000000"/>
          <w:lang w:val="bs-Latn-BA" w:eastAsia="hr-HR"/>
        </w:rPr>
        <w:t xml:space="preserve"> i internu reviziju.</w:t>
      </w:r>
    </w:p>
    <w:p w14:paraId="3A44C440" w14:textId="09979022" w:rsidR="00927423" w:rsidRPr="00113EFC" w:rsidRDefault="00927423" w:rsidP="00960A8F">
      <w:pPr>
        <w:autoSpaceDE w:val="0"/>
        <w:autoSpaceDN w:val="0"/>
        <w:adjustRightInd w:val="0"/>
        <w:spacing w:after="240"/>
        <w:rPr>
          <w:rFonts w:asciiTheme="minorHAnsi" w:hAnsiTheme="minorHAnsi" w:cs="Arial"/>
          <w:sz w:val="22"/>
          <w:szCs w:val="22"/>
          <w:lang w:val="bs-Latn-BA"/>
        </w:rPr>
      </w:pPr>
      <w:r w:rsidRPr="00113EFC">
        <w:rPr>
          <w:rFonts w:asciiTheme="minorHAnsi" w:hAnsiTheme="minorHAnsi" w:cs="Arial"/>
          <w:sz w:val="22"/>
          <w:szCs w:val="22"/>
          <w:lang w:val="bs-Latn-BA"/>
        </w:rPr>
        <w:t xml:space="preserve">U narednom periodu potrebno je dosljedno primjenjivati </w:t>
      </w:r>
      <w:r w:rsidR="00CC2151" w:rsidRPr="00113EFC">
        <w:rPr>
          <w:rFonts w:asciiTheme="minorHAnsi" w:hAnsiTheme="minorHAnsi" w:cs="Arial"/>
          <w:sz w:val="22"/>
          <w:szCs w:val="22"/>
          <w:lang w:val="bs-Latn-BA"/>
        </w:rPr>
        <w:t xml:space="preserve">usvojeni </w:t>
      </w:r>
      <w:r w:rsidRPr="00113EFC">
        <w:rPr>
          <w:rFonts w:asciiTheme="minorHAnsi" w:hAnsiTheme="minorHAnsi" w:cs="Arial"/>
          <w:sz w:val="22"/>
          <w:szCs w:val="22"/>
          <w:lang w:val="bs-Latn-BA"/>
        </w:rPr>
        <w:t>Pravilnik o planiranju, praćenju i vrednovanju i izvještavanju (PPVI procedure), kojim su definirani poslovi, uloge, odgovornosti i rokovi svih relevantnih aktera, a prvenstveno zaposlenih u općinskoj upravi, na realizaciji svake faze u procesu implementacije Strategije razvoja.</w:t>
      </w:r>
    </w:p>
    <w:p w14:paraId="315A915E" w14:textId="105018E3" w:rsidR="00960A8F" w:rsidRPr="00113EFC" w:rsidRDefault="00960A8F" w:rsidP="00960A8F">
      <w:pPr>
        <w:autoSpaceDE w:val="0"/>
        <w:autoSpaceDN w:val="0"/>
        <w:adjustRightInd w:val="0"/>
        <w:spacing w:before="120" w:after="240"/>
        <w:rPr>
          <w:rFonts w:asciiTheme="minorHAnsi" w:hAnsiTheme="minorHAnsi" w:cs="Arial"/>
          <w:sz w:val="22"/>
          <w:szCs w:val="22"/>
          <w:lang w:val="bs-Latn-BA"/>
        </w:rPr>
      </w:pPr>
      <w:r w:rsidRPr="00113EFC">
        <w:rPr>
          <w:rFonts w:asciiTheme="minorHAnsi" w:hAnsiTheme="minorHAnsi" w:cs="Arial"/>
          <w:sz w:val="22"/>
          <w:szCs w:val="22"/>
          <w:lang w:val="bs-Latn-BA"/>
        </w:rPr>
        <w:t>Na području o</w:t>
      </w:r>
      <w:r w:rsidR="000F33F3" w:rsidRPr="00113EFC">
        <w:rPr>
          <w:rFonts w:asciiTheme="minorHAnsi" w:hAnsiTheme="minorHAnsi" w:cs="Arial"/>
          <w:sz w:val="22"/>
          <w:szCs w:val="22"/>
          <w:lang w:val="bs-Latn-BA"/>
        </w:rPr>
        <w:t>pćine Bosanski Petrovac</w:t>
      </w:r>
      <w:r w:rsidRPr="00113EFC">
        <w:rPr>
          <w:rFonts w:asciiTheme="minorHAnsi" w:hAnsiTheme="minorHAnsi" w:cs="Arial"/>
          <w:sz w:val="22"/>
          <w:szCs w:val="22"/>
          <w:lang w:val="bs-Latn-BA"/>
        </w:rPr>
        <w:t xml:space="preserve">, uspostavljeno je 13 mjesnih zajednica koje imaju 105 aktivnih članova savjeta. Mjesne zajednice nisu opremljene adekvatnom kancelarijskom tehničkom opremom (tel./fax, računar i sl.), što otežava njihov rad, a dvije mjesne zajednice nemaju kancelarijski prostor u funkciji (MZ Kapljuh i MZ Bukovača). </w:t>
      </w:r>
    </w:p>
    <w:p w14:paraId="23F2F197" w14:textId="5B00FE68" w:rsidR="00927423" w:rsidRPr="00113EFC" w:rsidRDefault="00960A8F" w:rsidP="00960A8F">
      <w:pPr>
        <w:rPr>
          <w:rFonts w:asciiTheme="minorHAnsi" w:hAnsiTheme="minorHAnsi"/>
          <w:sz w:val="22"/>
          <w:szCs w:val="22"/>
          <w:lang w:val="bs-Latn-BA"/>
        </w:rPr>
      </w:pPr>
      <w:r w:rsidRPr="00113EFC">
        <w:rPr>
          <w:rFonts w:asciiTheme="minorHAnsi" w:hAnsiTheme="minorHAnsi"/>
          <w:sz w:val="22"/>
          <w:szCs w:val="22"/>
          <w:lang w:val="bs-Latn-BA"/>
        </w:rPr>
        <w:t>U organu uprave Bosanski Petrovac, tokom 2015. godine, u postupku upravnog rješavanja po zahtjevu stranke i po službenoj dužnosti organa nalazilo se 10.300 upravnih predmeta, od kojih su riješena 9.864 upravna predmeta (95,7%)</w:t>
      </w:r>
      <w:r w:rsidR="000F33F3" w:rsidRPr="00113EFC">
        <w:rPr>
          <w:rFonts w:asciiTheme="minorHAnsi" w:hAnsiTheme="minorHAnsi"/>
          <w:sz w:val="22"/>
          <w:szCs w:val="22"/>
          <w:lang w:val="bs-Latn-BA"/>
        </w:rPr>
        <w:t>, od č</w:t>
      </w:r>
      <w:r w:rsidRPr="00113EFC">
        <w:rPr>
          <w:rFonts w:asciiTheme="minorHAnsi" w:hAnsiTheme="minorHAnsi"/>
          <w:sz w:val="22"/>
          <w:szCs w:val="22"/>
          <w:lang w:val="bs-Latn-BA"/>
        </w:rPr>
        <w:t>ega je u zakonskom roku riješeno 9.096 upravna predmeta što u odnosu na ukupan broj r</w:t>
      </w:r>
      <w:r w:rsidR="003A294D">
        <w:rPr>
          <w:rFonts w:asciiTheme="minorHAnsi" w:hAnsiTheme="minorHAnsi"/>
          <w:sz w:val="22"/>
          <w:szCs w:val="22"/>
          <w:lang w:val="bs-Latn-BA"/>
        </w:rPr>
        <w:t>i</w:t>
      </w:r>
      <w:r w:rsidRPr="00113EFC">
        <w:rPr>
          <w:rFonts w:asciiTheme="minorHAnsi" w:hAnsiTheme="minorHAnsi"/>
          <w:sz w:val="22"/>
          <w:szCs w:val="22"/>
          <w:lang w:val="bs-Latn-BA"/>
        </w:rPr>
        <w:t>ješenih predmeta u toku godine procentualno iznosi 92,2%.</w:t>
      </w:r>
      <w:r w:rsidR="000F33F3" w:rsidRPr="00113EFC">
        <w:rPr>
          <w:lang w:val="bs-Latn-BA"/>
        </w:rPr>
        <w:t xml:space="preserve"> </w:t>
      </w:r>
      <w:r w:rsidR="000F33F3" w:rsidRPr="00113EFC">
        <w:rPr>
          <w:rFonts w:asciiTheme="minorHAnsi" w:hAnsiTheme="minorHAnsi"/>
          <w:sz w:val="22"/>
          <w:szCs w:val="22"/>
          <w:lang w:val="bs-Latn-BA"/>
        </w:rPr>
        <w:t>Ukupan broj neriješenih predmeta iznosi 436 od čega za 420 predmeta je istekao zakonski rok, a za 16 predmeta nije istekao zakonski rok, u odnosu na broj zaprimljenih predmeta u toku godine procentualno iznosi 4,3%.</w:t>
      </w:r>
    </w:p>
    <w:p w14:paraId="6808DD11" w14:textId="77777777" w:rsidR="0083762D" w:rsidRPr="00113EFC" w:rsidRDefault="0083762D" w:rsidP="00960A8F">
      <w:pPr>
        <w:rPr>
          <w:rFonts w:asciiTheme="minorHAnsi" w:hAnsiTheme="minorHAnsi"/>
          <w:sz w:val="22"/>
          <w:szCs w:val="22"/>
          <w:lang w:val="bs-Latn-BA"/>
        </w:rPr>
      </w:pPr>
    </w:p>
    <w:p w14:paraId="7DBFB233" w14:textId="77777777" w:rsidR="002E3D9D" w:rsidRPr="00113EFC" w:rsidRDefault="002E3D9D" w:rsidP="00B979D3">
      <w:pPr>
        <w:rPr>
          <w:rFonts w:asciiTheme="minorHAnsi" w:hAnsiTheme="minorHAnsi" w:cs="Arial"/>
          <w:sz w:val="22"/>
          <w:szCs w:val="22"/>
          <w:lang w:val="bs-Latn-BA"/>
        </w:rPr>
      </w:pPr>
    </w:p>
    <w:p w14:paraId="3E2447C3" w14:textId="77777777" w:rsidR="00CA12FC" w:rsidRPr="00113EFC" w:rsidRDefault="002958FF" w:rsidP="00575750">
      <w:pPr>
        <w:pStyle w:val="ListParagraph"/>
        <w:numPr>
          <w:ilvl w:val="2"/>
          <w:numId w:val="2"/>
        </w:numPr>
        <w:outlineLvl w:val="2"/>
        <w:rPr>
          <w:rFonts w:cs="Arial"/>
          <w:b/>
          <w:lang w:val="bs-Latn-BA"/>
        </w:rPr>
      </w:pPr>
      <w:bookmarkStart w:id="11" w:name="_Toc471222353"/>
      <w:r w:rsidRPr="00113EFC">
        <w:rPr>
          <w:rFonts w:cs="Arial"/>
          <w:b/>
          <w:lang w:val="bs-Latn-BA"/>
        </w:rPr>
        <w:t xml:space="preserve">Analiza budžeta </w:t>
      </w:r>
      <w:bookmarkEnd w:id="11"/>
    </w:p>
    <w:p w14:paraId="10E1D9C9" w14:textId="44615B02" w:rsidR="00F23FC5" w:rsidRPr="00113EFC" w:rsidRDefault="00BD2004" w:rsidP="007F4238">
      <w:pPr>
        <w:rPr>
          <w:rFonts w:asciiTheme="minorHAnsi" w:hAnsiTheme="minorHAnsi" w:cs="Arial"/>
          <w:sz w:val="22"/>
          <w:szCs w:val="22"/>
          <w:lang w:val="bs-Latn-BA"/>
        </w:rPr>
      </w:pPr>
      <w:r w:rsidRPr="00113EFC">
        <w:rPr>
          <w:rFonts w:asciiTheme="minorHAnsi" w:hAnsiTheme="minorHAnsi" w:cs="Arial"/>
          <w:sz w:val="22"/>
          <w:szCs w:val="22"/>
          <w:lang w:val="bs-Latn-BA"/>
        </w:rPr>
        <w:t>B</w:t>
      </w:r>
      <w:r w:rsidR="003613FA" w:rsidRPr="00113EFC">
        <w:rPr>
          <w:rFonts w:asciiTheme="minorHAnsi" w:hAnsiTheme="minorHAnsi" w:cs="Arial"/>
          <w:sz w:val="22"/>
          <w:szCs w:val="22"/>
          <w:lang w:val="bs-Latn-BA"/>
        </w:rPr>
        <w:t>udžet O</w:t>
      </w:r>
      <w:r w:rsidRPr="00113EFC">
        <w:rPr>
          <w:rFonts w:asciiTheme="minorHAnsi" w:hAnsiTheme="minorHAnsi" w:cs="Arial"/>
          <w:sz w:val="22"/>
          <w:szCs w:val="22"/>
          <w:lang w:val="bs-Latn-BA"/>
        </w:rPr>
        <w:t xml:space="preserve">pćine Bosanski Petrovac je u zadnje 3 godine ostvario trend kontinuiranog rasta te su ukupni ostvareni prihodi u 2015. godini iznosili 3.355.659 KM, što je za 21% veći iznos </w:t>
      </w:r>
      <w:r w:rsidR="005862AD" w:rsidRPr="00113EFC">
        <w:rPr>
          <w:rFonts w:asciiTheme="minorHAnsi" w:hAnsiTheme="minorHAnsi" w:cs="Arial"/>
          <w:sz w:val="22"/>
          <w:szCs w:val="22"/>
          <w:lang w:val="bs-Latn-BA"/>
        </w:rPr>
        <w:t>nego u</w:t>
      </w:r>
      <w:r w:rsidRPr="00113EFC">
        <w:rPr>
          <w:rFonts w:asciiTheme="minorHAnsi" w:hAnsiTheme="minorHAnsi" w:cs="Arial"/>
          <w:sz w:val="22"/>
          <w:szCs w:val="22"/>
          <w:lang w:val="bs-Latn-BA"/>
        </w:rPr>
        <w:t xml:space="preserve"> 2011. godin</w:t>
      </w:r>
      <w:r w:rsidR="005862AD" w:rsidRPr="00113EFC">
        <w:rPr>
          <w:rFonts w:asciiTheme="minorHAnsi" w:hAnsiTheme="minorHAnsi" w:cs="Arial"/>
          <w:sz w:val="22"/>
          <w:szCs w:val="22"/>
          <w:lang w:val="bs-Latn-BA"/>
        </w:rPr>
        <w:t>i</w:t>
      </w:r>
      <w:r w:rsidRPr="00113EFC">
        <w:rPr>
          <w:rFonts w:asciiTheme="minorHAnsi" w:hAnsiTheme="minorHAnsi" w:cs="Arial"/>
          <w:sz w:val="22"/>
          <w:szCs w:val="22"/>
          <w:lang w:val="bs-Latn-BA"/>
        </w:rPr>
        <w:t xml:space="preserve"> (2.768.008 KM). </w:t>
      </w:r>
      <w:r w:rsidR="003613FA" w:rsidRPr="00113EFC">
        <w:rPr>
          <w:rFonts w:asciiTheme="minorHAnsi" w:hAnsiTheme="minorHAnsi" w:cs="Arial"/>
          <w:sz w:val="22"/>
          <w:szCs w:val="22"/>
          <w:lang w:val="bs-Latn-BA"/>
        </w:rPr>
        <w:t>S druge strane, ukupni budžetski rashodi Općine u 2015. godini iznosili su 3.563.004 KM i veći su za 40% u odnosu na 2011. godinu (2.540.031 KM).</w:t>
      </w:r>
      <w:r w:rsidR="003214CB" w:rsidRPr="00113EFC">
        <w:rPr>
          <w:rFonts w:asciiTheme="minorHAnsi" w:hAnsiTheme="minorHAnsi" w:cs="Arial"/>
          <w:sz w:val="22"/>
          <w:szCs w:val="22"/>
          <w:lang w:val="bs-Latn-BA"/>
        </w:rPr>
        <w:t xml:space="preserve"> Budžetski deficit se bilježi od 2013. godine, kada je iznosio  460.443 KM, a u 2015. godini je smanjen na iznos od 207.345 KM.</w:t>
      </w:r>
    </w:p>
    <w:p w14:paraId="436CB49C" w14:textId="77777777" w:rsidR="00E8343B" w:rsidRPr="00113EFC" w:rsidRDefault="00E8343B" w:rsidP="003613FA">
      <w:pPr>
        <w:rPr>
          <w:rFonts w:asciiTheme="minorHAnsi" w:hAnsiTheme="minorHAnsi"/>
          <w:sz w:val="22"/>
          <w:szCs w:val="22"/>
          <w:lang w:val="bs-Latn-BA"/>
        </w:rPr>
      </w:pPr>
    </w:p>
    <w:p w14:paraId="52B03574" w14:textId="5CB8FDED" w:rsidR="00B27EEB" w:rsidRPr="00113EFC" w:rsidRDefault="00B27EEB" w:rsidP="00B27EEB">
      <w:pPr>
        <w:rPr>
          <w:rFonts w:asciiTheme="minorHAnsi" w:hAnsiTheme="minorHAnsi"/>
          <w:sz w:val="22"/>
          <w:szCs w:val="22"/>
          <w:lang w:val="bs-Latn-BA"/>
        </w:rPr>
      </w:pPr>
      <w:r w:rsidRPr="00113EFC">
        <w:rPr>
          <w:rFonts w:asciiTheme="minorHAnsi" w:hAnsiTheme="minorHAnsi"/>
          <w:sz w:val="22"/>
          <w:szCs w:val="22"/>
          <w:lang w:val="bs-Latn-BA"/>
        </w:rPr>
        <w:t xml:space="preserve">Prema Izvještaju o evaluaciji Strategije za period 2011-2015 godine, </w:t>
      </w:r>
      <w:r w:rsidRPr="00BE3149">
        <w:rPr>
          <w:rFonts w:asciiTheme="minorHAnsi" w:hAnsiTheme="minorHAnsi"/>
          <w:sz w:val="22"/>
          <w:szCs w:val="22"/>
          <w:lang w:val="bs-Latn-BA"/>
        </w:rPr>
        <w:t>za implementaciju Strategije je ukupno izdvojeno</w:t>
      </w:r>
      <w:r w:rsidR="005862AD" w:rsidRPr="00113EFC">
        <w:rPr>
          <w:rFonts w:asciiTheme="minorHAnsi" w:hAnsiTheme="minorHAnsi"/>
          <w:sz w:val="22"/>
          <w:szCs w:val="22"/>
          <w:lang w:val="bs-Latn-BA"/>
        </w:rPr>
        <w:t xml:space="preserve"> </w:t>
      </w:r>
      <w:r w:rsidRPr="00113EFC">
        <w:rPr>
          <w:rFonts w:asciiTheme="minorHAnsi" w:hAnsiTheme="minorHAnsi"/>
          <w:sz w:val="22"/>
          <w:szCs w:val="22"/>
          <w:lang w:val="bs-Latn-BA"/>
        </w:rPr>
        <w:t xml:space="preserve">7,15 mil KM iz budžetskih i eksternih izvora, i to </w:t>
      </w:r>
      <w:r w:rsidRPr="00113EFC">
        <w:rPr>
          <w:rFonts w:asciiTheme="minorHAnsi" w:hAnsiTheme="minorHAnsi"/>
          <w:b/>
          <w:sz w:val="22"/>
          <w:szCs w:val="22"/>
          <w:lang w:val="bs-Latn-BA"/>
        </w:rPr>
        <w:t>prosječno 1,43 mil. KM  godišnje</w:t>
      </w:r>
      <w:r w:rsidRPr="00113EFC">
        <w:rPr>
          <w:rFonts w:asciiTheme="minorHAnsi" w:hAnsiTheme="minorHAnsi"/>
          <w:sz w:val="22"/>
          <w:szCs w:val="22"/>
          <w:lang w:val="bs-Latn-BA"/>
        </w:rPr>
        <w:t>.  Iz budžeta je izdvojeno ukupno 2,284 mil KM,</w:t>
      </w:r>
      <w:r w:rsidR="005862AD" w:rsidRPr="00113EFC">
        <w:rPr>
          <w:rFonts w:asciiTheme="minorHAnsi" w:hAnsiTheme="minorHAnsi"/>
          <w:sz w:val="22"/>
          <w:szCs w:val="22"/>
          <w:lang w:val="bs-Latn-BA"/>
        </w:rPr>
        <w:t xml:space="preserve"> što je</w:t>
      </w:r>
      <w:r w:rsidRPr="00113EFC">
        <w:rPr>
          <w:rFonts w:asciiTheme="minorHAnsi" w:hAnsiTheme="minorHAnsi"/>
          <w:sz w:val="22"/>
          <w:szCs w:val="22"/>
          <w:lang w:val="bs-Latn-BA"/>
        </w:rPr>
        <w:t xml:space="preserve"> godišnje u prosjeku 0,457 mil KM, iz eksternih izvora 4,866 mil KM, </w:t>
      </w:r>
      <w:r w:rsidR="005862AD" w:rsidRPr="00113EFC">
        <w:rPr>
          <w:rFonts w:asciiTheme="minorHAnsi" w:hAnsiTheme="minorHAnsi"/>
          <w:sz w:val="22"/>
          <w:szCs w:val="22"/>
          <w:lang w:val="bs-Latn-BA"/>
        </w:rPr>
        <w:t xml:space="preserve">što je </w:t>
      </w:r>
      <w:r w:rsidRPr="00113EFC">
        <w:rPr>
          <w:rFonts w:asciiTheme="minorHAnsi" w:hAnsiTheme="minorHAnsi"/>
          <w:sz w:val="22"/>
          <w:szCs w:val="22"/>
          <w:lang w:val="bs-Latn-BA"/>
        </w:rPr>
        <w:t>prosječno</w:t>
      </w:r>
      <w:r w:rsidR="005862AD" w:rsidRPr="00113EFC">
        <w:rPr>
          <w:rFonts w:asciiTheme="minorHAnsi" w:hAnsiTheme="minorHAnsi"/>
          <w:sz w:val="22"/>
          <w:szCs w:val="22"/>
          <w:lang w:val="bs-Latn-BA"/>
        </w:rPr>
        <w:t xml:space="preserve"> godišnje</w:t>
      </w:r>
      <w:r w:rsidRPr="00113EFC">
        <w:rPr>
          <w:rFonts w:asciiTheme="minorHAnsi" w:hAnsiTheme="minorHAnsi"/>
          <w:sz w:val="22"/>
          <w:szCs w:val="22"/>
          <w:lang w:val="bs-Latn-BA"/>
        </w:rPr>
        <w:t xml:space="preserve"> 0,973 mil KM.</w:t>
      </w:r>
    </w:p>
    <w:p w14:paraId="4CFF8C90" w14:textId="77777777" w:rsidR="00B27EEB" w:rsidRPr="00113EFC" w:rsidRDefault="00B27EEB" w:rsidP="003613FA">
      <w:pPr>
        <w:rPr>
          <w:rFonts w:asciiTheme="minorHAnsi" w:hAnsiTheme="minorHAnsi"/>
          <w:sz w:val="22"/>
          <w:szCs w:val="22"/>
          <w:lang w:val="bs-Latn-BA"/>
        </w:rPr>
      </w:pPr>
    </w:p>
    <w:p w14:paraId="292E0635" w14:textId="7151AB4D" w:rsidR="009D0382" w:rsidRPr="00113EFC" w:rsidRDefault="003613FA" w:rsidP="009D0382">
      <w:pPr>
        <w:rPr>
          <w:szCs w:val="24"/>
          <w:lang w:val="bs-Latn-BA"/>
        </w:rPr>
      </w:pPr>
      <w:r w:rsidRPr="00113EFC">
        <w:rPr>
          <w:rFonts w:asciiTheme="minorHAnsi" w:hAnsiTheme="minorHAnsi"/>
          <w:sz w:val="22"/>
          <w:szCs w:val="22"/>
          <w:lang w:val="bs-Latn-BA"/>
        </w:rPr>
        <w:t xml:space="preserve">Struktura planiranih sredstava </w:t>
      </w:r>
      <w:r w:rsidR="00484D61" w:rsidRPr="00113EFC">
        <w:rPr>
          <w:rFonts w:asciiTheme="minorHAnsi" w:hAnsiTheme="minorHAnsi"/>
          <w:sz w:val="22"/>
          <w:szCs w:val="22"/>
          <w:lang w:val="bs-Latn-BA"/>
        </w:rPr>
        <w:t xml:space="preserve">za </w:t>
      </w:r>
      <w:r w:rsidRPr="00113EFC">
        <w:rPr>
          <w:rFonts w:asciiTheme="minorHAnsi" w:hAnsiTheme="minorHAnsi"/>
          <w:sz w:val="22"/>
          <w:szCs w:val="22"/>
          <w:lang w:val="bs-Latn-BA"/>
        </w:rPr>
        <w:t>implementaciju Strategije u period</w:t>
      </w:r>
      <w:r w:rsidR="00406434" w:rsidRPr="00113EFC">
        <w:rPr>
          <w:rFonts w:asciiTheme="minorHAnsi" w:hAnsiTheme="minorHAnsi"/>
          <w:sz w:val="22"/>
          <w:szCs w:val="22"/>
          <w:lang w:val="bs-Latn-BA"/>
        </w:rPr>
        <w:t>u</w:t>
      </w:r>
      <w:r w:rsidRPr="00113EFC">
        <w:rPr>
          <w:rFonts w:asciiTheme="minorHAnsi" w:hAnsiTheme="minorHAnsi"/>
          <w:sz w:val="22"/>
          <w:szCs w:val="22"/>
          <w:lang w:val="bs-Latn-BA"/>
        </w:rPr>
        <w:t xml:space="preserve"> 2011-2015 godine je predvi</w:t>
      </w:r>
      <w:r w:rsidRPr="00BE3149">
        <w:rPr>
          <w:rFonts w:asciiTheme="minorHAnsi" w:hAnsiTheme="minorHAnsi"/>
          <w:sz w:val="22"/>
          <w:szCs w:val="22"/>
          <w:lang w:val="bs-Latn-BA"/>
        </w:rPr>
        <w:t xml:space="preserve">đala finansiranje od 15 % iz </w:t>
      </w:r>
      <w:r w:rsidRPr="00113EFC">
        <w:rPr>
          <w:rFonts w:asciiTheme="minorHAnsi" w:hAnsiTheme="minorHAnsi"/>
          <w:sz w:val="22"/>
          <w:szCs w:val="22"/>
          <w:lang w:val="bs-Latn-BA"/>
        </w:rPr>
        <w:t>budžeta i finansira</w:t>
      </w:r>
      <w:r w:rsidR="00A110A4" w:rsidRPr="00113EFC">
        <w:rPr>
          <w:rFonts w:asciiTheme="minorHAnsi" w:hAnsiTheme="minorHAnsi"/>
          <w:sz w:val="22"/>
          <w:szCs w:val="22"/>
          <w:lang w:val="bs-Latn-BA"/>
        </w:rPr>
        <w:t xml:space="preserve">nje iz eksternih izvora od 85 %. Prema Izvještaju o evaluaciji implementacije Strategije za period 2011-2015 </w:t>
      </w:r>
      <w:r w:rsidR="005862AD" w:rsidRPr="00113EFC">
        <w:rPr>
          <w:rFonts w:asciiTheme="minorHAnsi" w:hAnsiTheme="minorHAnsi"/>
          <w:sz w:val="22"/>
          <w:szCs w:val="22"/>
          <w:lang w:val="bs-Latn-BA"/>
        </w:rPr>
        <w:t>g</w:t>
      </w:r>
      <w:r w:rsidR="00A110A4" w:rsidRPr="00113EFC">
        <w:rPr>
          <w:rFonts w:asciiTheme="minorHAnsi" w:hAnsiTheme="minorHAnsi"/>
          <w:sz w:val="22"/>
          <w:szCs w:val="22"/>
          <w:lang w:val="bs-Latn-BA"/>
        </w:rPr>
        <w:t>odine</w:t>
      </w:r>
      <w:r w:rsidR="005862AD" w:rsidRPr="00113EFC">
        <w:rPr>
          <w:rFonts w:asciiTheme="minorHAnsi" w:hAnsiTheme="minorHAnsi"/>
          <w:sz w:val="22"/>
          <w:szCs w:val="22"/>
          <w:lang w:val="bs-Latn-BA"/>
        </w:rPr>
        <w:t>,</w:t>
      </w:r>
      <w:r w:rsidR="00A110A4" w:rsidRPr="00113EFC">
        <w:rPr>
          <w:rFonts w:asciiTheme="minorHAnsi" w:hAnsiTheme="minorHAnsi"/>
          <w:sz w:val="22"/>
          <w:szCs w:val="22"/>
          <w:lang w:val="bs-Latn-BA"/>
        </w:rPr>
        <w:t xml:space="preserve"> s</w:t>
      </w:r>
      <w:r w:rsidRPr="00113EFC">
        <w:rPr>
          <w:rFonts w:asciiTheme="minorHAnsi" w:hAnsiTheme="minorHAnsi"/>
          <w:sz w:val="22"/>
          <w:szCs w:val="22"/>
          <w:lang w:val="bs-Latn-BA"/>
        </w:rPr>
        <w:t>truktura realiziranih sredstava je značajno izmjenjena u odnosu na inicijal</w:t>
      </w:r>
      <w:r w:rsidR="00A110A4" w:rsidRPr="00113EFC">
        <w:rPr>
          <w:rFonts w:asciiTheme="minorHAnsi" w:hAnsiTheme="minorHAnsi"/>
          <w:sz w:val="22"/>
          <w:szCs w:val="22"/>
          <w:lang w:val="bs-Latn-BA"/>
        </w:rPr>
        <w:t>ni plan, gdje je samo 68</w:t>
      </w:r>
      <w:r w:rsidRPr="00113EFC">
        <w:rPr>
          <w:rFonts w:asciiTheme="minorHAnsi" w:hAnsiTheme="minorHAnsi"/>
          <w:sz w:val="22"/>
          <w:szCs w:val="22"/>
          <w:lang w:val="bs-Latn-BA"/>
        </w:rPr>
        <w:t xml:space="preserve">% ostvareno iz vanjskih izvora a </w:t>
      </w:r>
      <w:r w:rsidR="00A110A4" w:rsidRPr="00113EFC">
        <w:rPr>
          <w:rFonts w:asciiTheme="minorHAnsi" w:hAnsiTheme="minorHAnsi"/>
          <w:sz w:val="22"/>
          <w:szCs w:val="22"/>
          <w:lang w:val="bs-Latn-BA"/>
        </w:rPr>
        <w:t>32</w:t>
      </w:r>
      <w:r w:rsidRPr="00113EFC">
        <w:rPr>
          <w:rFonts w:asciiTheme="minorHAnsi" w:hAnsiTheme="minorHAnsi"/>
          <w:sz w:val="22"/>
          <w:szCs w:val="22"/>
          <w:lang w:val="bs-Latn-BA"/>
        </w:rPr>
        <w:t>% iz budžeta</w:t>
      </w:r>
      <w:r w:rsidR="005862AD" w:rsidRPr="00113EFC">
        <w:rPr>
          <w:rFonts w:asciiTheme="minorHAnsi" w:hAnsiTheme="minorHAnsi"/>
          <w:sz w:val="22"/>
          <w:szCs w:val="22"/>
          <w:lang w:val="bs-Latn-BA"/>
        </w:rPr>
        <w:t xml:space="preserve"> </w:t>
      </w:r>
      <w:r w:rsidR="002C4D1F" w:rsidRPr="00113EFC">
        <w:rPr>
          <w:rFonts w:asciiTheme="minorHAnsi" w:hAnsiTheme="minorHAnsi"/>
          <w:sz w:val="22"/>
          <w:szCs w:val="22"/>
          <w:lang w:val="bs-Latn-BA"/>
        </w:rPr>
        <w:t>pri čemu je</w:t>
      </w:r>
      <w:r w:rsidRPr="00113EFC">
        <w:rPr>
          <w:rFonts w:asciiTheme="minorHAnsi" w:hAnsiTheme="minorHAnsi"/>
          <w:sz w:val="22"/>
          <w:szCs w:val="22"/>
          <w:lang w:val="bs-Latn-BA"/>
        </w:rPr>
        <w:t xml:space="preserve"> važno naglasiti da je</w:t>
      </w:r>
      <w:r w:rsidR="00B46E55" w:rsidRPr="00113EFC">
        <w:rPr>
          <w:rFonts w:asciiTheme="minorHAnsi" w:hAnsiTheme="minorHAnsi"/>
          <w:sz w:val="22"/>
          <w:szCs w:val="22"/>
          <w:lang w:val="bs-Latn-BA"/>
        </w:rPr>
        <w:t>, u odnosu na planove</w:t>
      </w:r>
      <w:r w:rsidR="00A110A4" w:rsidRPr="00113EFC">
        <w:rPr>
          <w:rFonts w:asciiTheme="minorHAnsi" w:hAnsiTheme="minorHAnsi"/>
          <w:sz w:val="22"/>
          <w:szCs w:val="22"/>
          <w:lang w:val="bs-Latn-BA"/>
        </w:rPr>
        <w:t xml:space="preserve"> finansijske</w:t>
      </w:r>
      <w:r w:rsidR="00B46E55" w:rsidRPr="00113EFC">
        <w:rPr>
          <w:rFonts w:asciiTheme="minorHAnsi" w:hAnsiTheme="minorHAnsi"/>
          <w:sz w:val="22"/>
          <w:szCs w:val="22"/>
          <w:lang w:val="bs-Latn-BA"/>
        </w:rPr>
        <w:t xml:space="preserve"> implementacije</w:t>
      </w:r>
      <w:r w:rsidR="00A110A4" w:rsidRPr="00113EFC">
        <w:rPr>
          <w:rFonts w:asciiTheme="minorHAnsi" w:hAnsiTheme="minorHAnsi"/>
          <w:sz w:val="22"/>
          <w:szCs w:val="22"/>
          <w:lang w:val="bs-Latn-BA"/>
        </w:rPr>
        <w:t xml:space="preserve"> strategije</w:t>
      </w:r>
      <w:r w:rsidR="00B46E55" w:rsidRPr="00113EFC">
        <w:rPr>
          <w:rFonts w:asciiTheme="minorHAnsi" w:hAnsiTheme="minorHAnsi"/>
          <w:sz w:val="22"/>
          <w:szCs w:val="22"/>
          <w:lang w:val="bs-Latn-BA"/>
        </w:rPr>
        <w:t>,</w:t>
      </w:r>
      <w:r w:rsidR="005862AD" w:rsidRPr="00113EFC">
        <w:rPr>
          <w:rFonts w:asciiTheme="minorHAnsi" w:hAnsiTheme="minorHAnsi"/>
          <w:sz w:val="22"/>
          <w:szCs w:val="22"/>
          <w:lang w:val="bs-Latn-BA"/>
        </w:rPr>
        <w:t xml:space="preserve"> </w:t>
      </w:r>
      <w:r w:rsidR="009D0382" w:rsidRPr="00113EFC">
        <w:rPr>
          <w:rFonts w:asciiTheme="minorHAnsi" w:hAnsiTheme="minorHAnsi"/>
          <w:sz w:val="22"/>
          <w:szCs w:val="22"/>
          <w:lang w:val="bs-Latn-BA"/>
        </w:rPr>
        <w:t>realizirano</w:t>
      </w:r>
      <w:r w:rsidR="00A110A4" w:rsidRPr="00113EFC">
        <w:rPr>
          <w:rFonts w:asciiTheme="minorHAnsi" w:hAnsiTheme="minorHAnsi"/>
          <w:sz w:val="22"/>
          <w:szCs w:val="22"/>
          <w:lang w:val="bs-Latn-BA"/>
        </w:rPr>
        <w:t xml:space="preserve"> samo 27</w:t>
      </w:r>
      <w:r w:rsidR="009D0382" w:rsidRPr="00113EFC">
        <w:rPr>
          <w:rFonts w:asciiTheme="minorHAnsi" w:hAnsiTheme="minorHAnsi"/>
          <w:sz w:val="22"/>
          <w:szCs w:val="22"/>
          <w:lang w:val="bs-Latn-BA"/>
        </w:rPr>
        <w:t xml:space="preserve">% planiranih finansijskih sredstava iz svih izvora, što </w:t>
      </w:r>
      <w:r w:rsidR="005862AD" w:rsidRPr="00113EFC">
        <w:rPr>
          <w:rFonts w:asciiTheme="minorHAnsi" w:hAnsiTheme="minorHAnsi"/>
          <w:sz w:val="22"/>
          <w:szCs w:val="22"/>
          <w:lang w:val="bs-Latn-BA"/>
        </w:rPr>
        <w:t xml:space="preserve">opet </w:t>
      </w:r>
      <w:r w:rsidR="009D0382" w:rsidRPr="00113EFC">
        <w:rPr>
          <w:rFonts w:asciiTheme="minorHAnsi" w:hAnsiTheme="minorHAnsi"/>
          <w:sz w:val="22"/>
          <w:szCs w:val="22"/>
          <w:lang w:val="bs-Latn-BA"/>
        </w:rPr>
        <w:t>ukazuje na visok stepen nerealnosti u planiranju finansiranja Strategij</w:t>
      </w:r>
      <w:r w:rsidR="00406434" w:rsidRPr="00113EFC">
        <w:rPr>
          <w:rFonts w:asciiTheme="minorHAnsi" w:hAnsiTheme="minorHAnsi"/>
          <w:sz w:val="22"/>
          <w:szCs w:val="22"/>
          <w:lang w:val="bs-Latn-BA"/>
        </w:rPr>
        <w:t>e</w:t>
      </w:r>
      <w:r w:rsidR="009D0382" w:rsidRPr="00113EFC">
        <w:rPr>
          <w:rFonts w:asciiTheme="minorHAnsi" w:hAnsiTheme="minorHAnsi"/>
          <w:sz w:val="22"/>
          <w:szCs w:val="22"/>
          <w:lang w:val="bs-Latn-BA"/>
        </w:rPr>
        <w:t xml:space="preserve"> u proteklom periodu.  </w:t>
      </w:r>
    </w:p>
    <w:p w14:paraId="65B0EEAE" w14:textId="77777777" w:rsidR="00E8343B" w:rsidRPr="00113EFC" w:rsidRDefault="00E8343B" w:rsidP="00B979D3">
      <w:pPr>
        <w:rPr>
          <w:rFonts w:asciiTheme="minorHAnsi" w:hAnsiTheme="minorHAnsi" w:cs="Arial"/>
          <w:sz w:val="22"/>
          <w:szCs w:val="22"/>
          <w:lang w:val="bs-Latn-BA"/>
        </w:rPr>
      </w:pPr>
    </w:p>
    <w:p w14:paraId="4FC1685F" w14:textId="3147D834" w:rsidR="009D0382" w:rsidRPr="00113EFC" w:rsidRDefault="009D0382" w:rsidP="00B979D3">
      <w:pPr>
        <w:rPr>
          <w:rFonts w:asciiTheme="minorHAnsi" w:hAnsiTheme="minorHAnsi" w:cs="Arial"/>
          <w:sz w:val="22"/>
          <w:szCs w:val="22"/>
          <w:lang w:val="bs-Latn-BA"/>
        </w:rPr>
      </w:pPr>
      <w:r w:rsidRPr="00113EFC">
        <w:rPr>
          <w:rFonts w:asciiTheme="minorHAnsi" w:hAnsiTheme="minorHAnsi" w:cs="Arial"/>
          <w:sz w:val="22"/>
          <w:szCs w:val="22"/>
          <w:lang w:val="bs-Latn-BA"/>
        </w:rPr>
        <w:t xml:space="preserve">Na osnovu procjene mogućnosti izdvajanja iz budžeta za finansiranje razvojnih projekata, kao i budućih mogućnosti povlačenja sredstava iz vanjskih izvora, a uvažavajući i trendove dosadašnjeg finansiranja Strategije, koju su pripremili </w:t>
      </w:r>
      <w:r w:rsidRPr="00113EFC">
        <w:rPr>
          <w:rFonts w:asciiTheme="minorHAnsi" w:hAnsiTheme="minorHAnsi"/>
          <w:sz w:val="22"/>
          <w:szCs w:val="22"/>
          <w:lang w:val="bs-Latn-BA"/>
        </w:rPr>
        <w:t xml:space="preserve">ključni članovi Općinskog razvojnog tima i Službe za </w:t>
      </w:r>
      <w:r w:rsidR="00BC63AA" w:rsidRPr="00113EFC">
        <w:rPr>
          <w:rFonts w:asciiTheme="minorHAnsi" w:hAnsiTheme="minorHAnsi"/>
          <w:sz w:val="22"/>
          <w:szCs w:val="22"/>
          <w:lang w:val="bs-Latn-BA"/>
        </w:rPr>
        <w:t>f</w:t>
      </w:r>
      <w:r w:rsidRPr="00113EFC">
        <w:rPr>
          <w:rFonts w:asciiTheme="minorHAnsi" w:hAnsiTheme="minorHAnsi"/>
          <w:sz w:val="22"/>
          <w:szCs w:val="22"/>
          <w:lang w:val="bs-Latn-BA"/>
        </w:rPr>
        <w:t>inansije</w:t>
      </w:r>
      <w:r w:rsidR="002C4D1F" w:rsidRPr="00113EFC">
        <w:rPr>
          <w:rFonts w:asciiTheme="minorHAnsi" w:hAnsiTheme="minorHAnsi"/>
          <w:sz w:val="22"/>
          <w:szCs w:val="22"/>
          <w:lang w:val="bs-Latn-BA"/>
        </w:rPr>
        <w:t xml:space="preserve">, </w:t>
      </w:r>
      <w:r w:rsidRPr="00113EFC">
        <w:rPr>
          <w:rFonts w:asciiTheme="minorHAnsi" w:hAnsiTheme="minorHAnsi"/>
          <w:sz w:val="22"/>
          <w:szCs w:val="22"/>
          <w:lang w:val="bs-Latn-BA"/>
        </w:rPr>
        <w:t xml:space="preserve">a koja je usaglašena sa načelnikom JLS Bosanski Petrovac, utvrđeno je da je za budući period implementacije Strategije, </w:t>
      </w:r>
      <w:r w:rsidR="008D57BE" w:rsidRPr="00113EFC">
        <w:rPr>
          <w:rFonts w:asciiTheme="minorHAnsi" w:hAnsiTheme="minorHAnsi"/>
          <w:sz w:val="22"/>
          <w:szCs w:val="22"/>
          <w:lang w:val="bs-Latn-BA"/>
        </w:rPr>
        <w:t>2017</w:t>
      </w:r>
      <w:r w:rsidRPr="00113EFC">
        <w:rPr>
          <w:rFonts w:asciiTheme="minorHAnsi" w:hAnsiTheme="minorHAnsi"/>
          <w:sz w:val="22"/>
          <w:szCs w:val="22"/>
          <w:lang w:val="bs-Latn-BA"/>
        </w:rPr>
        <w:t>-</w:t>
      </w:r>
      <w:r w:rsidR="008D57BE" w:rsidRPr="00113EFC">
        <w:rPr>
          <w:rFonts w:asciiTheme="minorHAnsi" w:hAnsiTheme="minorHAnsi"/>
          <w:sz w:val="22"/>
          <w:szCs w:val="22"/>
          <w:lang w:val="bs-Latn-BA"/>
        </w:rPr>
        <w:t>2020</w:t>
      </w:r>
      <w:r w:rsidRPr="00113EFC">
        <w:rPr>
          <w:rFonts w:asciiTheme="minorHAnsi" w:hAnsiTheme="minorHAnsi"/>
          <w:sz w:val="22"/>
          <w:szCs w:val="22"/>
          <w:lang w:val="bs-Latn-BA"/>
        </w:rPr>
        <w:t xml:space="preserve"> godine, moguće planirati ukupna sredstva u iznosu od </w:t>
      </w:r>
      <w:r w:rsidR="000548E8" w:rsidRPr="00113EFC">
        <w:rPr>
          <w:rFonts w:asciiTheme="minorHAnsi" w:hAnsiTheme="minorHAnsi"/>
          <w:sz w:val="22"/>
          <w:szCs w:val="22"/>
          <w:lang w:val="bs-Latn-BA"/>
        </w:rPr>
        <w:t xml:space="preserve">oko </w:t>
      </w:r>
      <w:r w:rsidR="00667DE1" w:rsidRPr="00113EFC">
        <w:rPr>
          <w:rFonts w:asciiTheme="minorHAnsi" w:hAnsiTheme="minorHAnsi"/>
          <w:sz w:val="22"/>
          <w:szCs w:val="22"/>
          <w:lang w:val="bs-Latn-BA"/>
        </w:rPr>
        <w:t>9.200.</w:t>
      </w:r>
      <w:r w:rsidR="000548E8" w:rsidRPr="00113EFC">
        <w:rPr>
          <w:rFonts w:asciiTheme="minorHAnsi" w:hAnsiTheme="minorHAnsi"/>
          <w:sz w:val="22"/>
          <w:szCs w:val="22"/>
          <w:lang w:val="bs-Latn-BA"/>
        </w:rPr>
        <w:t>000</w:t>
      </w:r>
      <w:r w:rsidRPr="00113EFC">
        <w:rPr>
          <w:rFonts w:asciiTheme="minorHAnsi" w:hAnsiTheme="minorHAnsi"/>
          <w:sz w:val="22"/>
          <w:szCs w:val="22"/>
          <w:lang w:val="bs-Latn-BA"/>
        </w:rPr>
        <w:t xml:space="preserve"> KM</w:t>
      </w:r>
      <w:r w:rsidR="00363A2D" w:rsidRPr="00113EFC">
        <w:rPr>
          <w:rFonts w:asciiTheme="minorHAnsi" w:hAnsiTheme="minorHAnsi"/>
          <w:sz w:val="22"/>
          <w:szCs w:val="22"/>
          <w:lang w:val="bs-Latn-BA"/>
        </w:rPr>
        <w:t xml:space="preserve"> (prosječno godišnje </w:t>
      </w:r>
      <w:r w:rsidR="00667DE1" w:rsidRPr="00113EFC">
        <w:rPr>
          <w:rFonts w:asciiTheme="minorHAnsi" w:hAnsiTheme="minorHAnsi"/>
          <w:sz w:val="22"/>
          <w:szCs w:val="22"/>
          <w:lang w:val="bs-Latn-BA"/>
        </w:rPr>
        <w:t>2.300.</w:t>
      </w:r>
      <w:r w:rsidR="000548E8" w:rsidRPr="00113EFC">
        <w:rPr>
          <w:rFonts w:asciiTheme="minorHAnsi" w:hAnsiTheme="minorHAnsi"/>
          <w:sz w:val="22"/>
          <w:szCs w:val="22"/>
          <w:lang w:val="bs-Latn-BA"/>
        </w:rPr>
        <w:t>000</w:t>
      </w:r>
      <w:r w:rsidR="00363A2D" w:rsidRPr="00113EFC">
        <w:rPr>
          <w:rFonts w:asciiTheme="minorHAnsi" w:hAnsiTheme="minorHAnsi"/>
          <w:sz w:val="22"/>
          <w:szCs w:val="22"/>
          <w:lang w:val="bs-Latn-BA"/>
        </w:rPr>
        <w:t xml:space="preserve"> KM)</w:t>
      </w:r>
      <w:r w:rsidRPr="00113EFC">
        <w:rPr>
          <w:rFonts w:asciiTheme="minorHAnsi" w:hAnsiTheme="minorHAnsi"/>
          <w:sz w:val="22"/>
          <w:szCs w:val="22"/>
          <w:lang w:val="bs-Latn-BA"/>
        </w:rPr>
        <w:t>. Od o</w:t>
      </w:r>
      <w:r w:rsidR="006A675C" w:rsidRPr="00113EFC">
        <w:rPr>
          <w:rFonts w:asciiTheme="minorHAnsi" w:hAnsiTheme="minorHAnsi"/>
          <w:sz w:val="22"/>
          <w:szCs w:val="22"/>
          <w:lang w:val="bs-Latn-BA"/>
        </w:rPr>
        <w:t>vog iznosa, očekivana izdvajanja</w:t>
      </w:r>
      <w:r w:rsidRPr="00113EFC">
        <w:rPr>
          <w:rFonts w:asciiTheme="minorHAnsi" w:hAnsiTheme="minorHAnsi"/>
          <w:sz w:val="22"/>
          <w:szCs w:val="22"/>
          <w:lang w:val="bs-Latn-BA"/>
        </w:rPr>
        <w:t xml:space="preserve"> iz budžeta iznose </w:t>
      </w:r>
      <w:r w:rsidR="00AC3DD5" w:rsidRPr="00113EFC">
        <w:rPr>
          <w:rFonts w:asciiTheme="minorHAnsi" w:hAnsiTheme="minorHAnsi"/>
          <w:sz w:val="22"/>
          <w:szCs w:val="22"/>
          <w:lang w:val="bs-Latn-BA"/>
        </w:rPr>
        <w:t>2.400.</w:t>
      </w:r>
      <w:r w:rsidR="000548E8" w:rsidRPr="00113EFC">
        <w:rPr>
          <w:rFonts w:asciiTheme="minorHAnsi" w:hAnsiTheme="minorHAnsi"/>
          <w:sz w:val="22"/>
          <w:szCs w:val="22"/>
          <w:lang w:val="bs-Latn-BA"/>
        </w:rPr>
        <w:t>000</w:t>
      </w:r>
      <w:r w:rsidR="00484D61" w:rsidRPr="00113EFC">
        <w:rPr>
          <w:rFonts w:asciiTheme="minorHAnsi" w:hAnsiTheme="minorHAnsi"/>
          <w:sz w:val="22"/>
          <w:szCs w:val="22"/>
          <w:lang w:val="bs-Latn-BA"/>
        </w:rPr>
        <w:t xml:space="preserve"> KM</w:t>
      </w:r>
      <w:r w:rsidR="00363A2D" w:rsidRPr="00113EFC">
        <w:rPr>
          <w:rFonts w:asciiTheme="minorHAnsi" w:hAnsiTheme="minorHAnsi"/>
          <w:sz w:val="22"/>
          <w:szCs w:val="22"/>
          <w:lang w:val="bs-Latn-BA"/>
        </w:rPr>
        <w:t xml:space="preserve"> (prosječno godišnje </w:t>
      </w:r>
      <w:r w:rsidR="00AC3DD5" w:rsidRPr="00113EFC">
        <w:rPr>
          <w:rFonts w:asciiTheme="minorHAnsi" w:hAnsiTheme="minorHAnsi"/>
          <w:sz w:val="22"/>
          <w:szCs w:val="22"/>
          <w:lang w:val="bs-Latn-BA"/>
        </w:rPr>
        <w:t>600</w:t>
      </w:r>
      <w:r w:rsidR="000548E8" w:rsidRPr="00113EFC">
        <w:rPr>
          <w:rFonts w:asciiTheme="minorHAnsi" w:hAnsiTheme="minorHAnsi"/>
          <w:sz w:val="22"/>
          <w:szCs w:val="22"/>
          <w:lang w:val="bs-Latn-BA"/>
        </w:rPr>
        <w:t>.000</w:t>
      </w:r>
      <w:r w:rsidR="00363A2D" w:rsidRPr="00113EFC">
        <w:rPr>
          <w:rFonts w:asciiTheme="minorHAnsi" w:hAnsiTheme="minorHAnsi"/>
          <w:sz w:val="22"/>
          <w:szCs w:val="22"/>
          <w:lang w:val="bs-Latn-BA"/>
        </w:rPr>
        <w:t xml:space="preserve"> KM)</w:t>
      </w:r>
      <w:r w:rsidR="002C4D1F" w:rsidRPr="00113EFC">
        <w:rPr>
          <w:rFonts w:asciiTheme="minorHAnsi" w:hAnsiTheme="minorHAnsi"/>
          <w:sz w:val="22"/>
          <w:szCs w:val="22"/>
          <w:lang w:val="bs-Latn-BA"/>
        </w:rPr>
        <w:t>,</w:t>
      </w:r>
      <w:r w:rsidR="00484D61" w:rsidRPr="00113EFC">
        <w:rPr>
          <w:rFonts w:asciiTheme="minorHAnsi" w:hAnsiTheme="minorHAnsi"/>
          <w:sz w:val="22"/>
          <w:szCs w:val="22"/>
          <w:lang w:val="bs-Latn-BA"/>
        </w:rPr>
        <w:t xml:space="preserve"> odnosno</w:t>
      </w:r>
      <w:r w:rsidR="00B46E55" w:rsidRPr="00113EFC">
        <w:rPr>
          <w:rFonts w:asciiTheme="minorHAnsi" w:hAnsiTheme="minorHAnsi"/>
          <w:sz w:val="22"/>
          <w:szCs w:val="22"/>
          <w:lang w:val="bs-Latn-BA"/>
        </w:rPr>
        <w:t>,</w:t>
      </w:r>
      <w:r w:rsidR="000548E8" w:rsidRPr="00113EFC">
        <w:rPr>
          <w:rFonts w:asciiTheme="minorHAnsi" w:hAnsiTheme="minorHAnsi"/>
          <w:sz w:val="22"/>
          <w:szCs w:val="22"/>
          <w:lang w:val="bs-Latn-BA"/>
        </w:rPr>
        <w:t xml:space="preserve"> oko 2</w:t>
      </w:r>
      <w:r w:rsidR="00AC3DD5" w:rsidRPr="00113EFC">
        <w:rPr>
          <w:rFonts w:asciiTheme="minorHAnsi" w:hAnsiTheme="minorHAnsi"/>
          <w:sz w:val="22"/>
          <w:szCs w:val="22"/>
          <w:lang w:val="bs-Latn-BA"/>
        </w:rPr>
        <w:t>6</w:t>
      </w:r>
      <w:r w:rsidR="006A675C" w:rsidRPr="00113EFC">
        <w:rPr>
          <w:rFonts w:asciiTheme="minorHAnsi" w:hAnsiTheme="minorHAnsi"/>
          <w:sz w:val="22"/>
          <w:szCs w:val="22"/>
          <w:lang w:val="bs-Latn-BA"/>
        </w:rPr>
        <w:t>%</w:t>
      </w:r>
      <w:r w:rsidR="002C4D1F" w:rsidRPr="00113EFC">
        <w:rPr>
          <w:rFonts w:asciiTheme="minorHAnsi" w:hAnsiTheme="minorHAnsi"/>
          <w:sz w:val="22"/>
          <w:szCs w:val="22"/>
          <w:lang w:val="bs-Latn-BA"/>
        </w:rPr>
        <w:t xml:space="preserve"> ukupno potrebnih sredstava,</w:t>
      </w:r>
      <w:r w:rsidR="006A675C" w:rsidRPr="00113EFC">
        <w:rPr>
          <w:rFonts w:asciiTheme="minorHAnsi" w:hAnsiTheme="minorHAnsi"/>
          <w:sz w:val="22"/>
          <w:szCs w:val="22"/>
          <w:lang w:val="bs-Latn-BA"/>
        </w:rPr>
        <w:t xml:space="preserve"> dok sredstva iz vanjskih izvora iznose</w:t>
      </w:r>
      <w:r w:rsidR="004831D4">
        <w:rPr>
          <w:rFonts w:asciiTheme="minorHAnsi" w:hAnsiTheme="minorHAnsi"/>
          <w:sz w:val="22"/>
          <w:szCs w:val="22"/>
          <w:lang w:val="bs-Latn-BA"/>
        </w:rPr>
        <w:t xml:space="preserve"> </w:t>
      </w:r>
      <w:r w:rsidR="00AC3DD5" w:rsidRPr="00113EFC">
        <w:rPr>
          <w:rFonts w:asciiTheme="minorHAnsi" w:hAnsiTheme="minorHAnsi"/>
          <w:sz w:val="22"/>
          <w:szCs w:val="22"/>
          <w:lang w:val="bs-Latn-BA"/>
        </w:rPr>
        <w:t>6.800</w:t>
      </w:r>
      <w:r w:rsidR="000548E8" w:rsidRPr="00113EFC">
        <w:rPr>
          <w:rFonts w:asciiTheme="minorHAnsi" w:hAnsiTheme="minorHAnsi"/>
          <w:sz w:val="22"/>
          <w:szCs w:val="22"/>
          <w:lang w:val="bs-Latn-BA"/>
        </w:rPr>
        <w:t>.000</w:t>
      </w:r>
      <w:r w:rsidR="00484D61" w:rsidRPr="00113EFC">
        <w:rPr>
          <w:rFonts w:asciiTheme="minorHAnsi" w:hAnsiTheme="minorHAnsi"/>
          <w:sz w:val="22"/>
          <w:szCs w:val="22"/>
          <w:lang w:val="bs-Latn-BA"/>
        </w:rPr>
        <w:t xml:space="preserve"> KM</w:t>
      </w:r>
      <w:r w:rsidR="005862AD" w:rsidRPr="00113EFC">
        <w:rPr>
          <w:rFonts w:asciiTheme="minorHAnsi" w:hAnsiTheme="minorHAnsi"/>
          <w:sz w:val="22"/>
          <w:szCs w:val="22"/>
          <w:lang w:val="bs-Latn-BA"/>
        </w:rPr>
        <w:t xml:space="preserve"> </w:t>
      </w:r>
      <w:r w:rsidR="000548E8" w:rsidRPr="00113EFC">
        <w:rPr>
          <w:rFonts w:asciiTheme="minorHAnsi" w:hAnsiTheme="minorHAnsi"/>
          <w:sz w:val="22"/>
          <w:szCs w:val="22"/>
          <w:lang w:val="bs-Latn-BA"/>
        </w:rPr>
        <w:t>(prosječno godišnje</w:t>
      </w:r>
      <w:r w:rsidR="004831D4">
        <w:rPr>
          <w:rFonts w:asciiTheme="minorHAnsi" w:hAnsiTheme="minorHAnsi"/>
          <w:sz w:val="22"/>
          <w:szCs w:val="22"/>
          <w:lang w:val="bs-Latn-BA"/>
        </w:rPr>
        <w:t xml:space="preserve"> </w:t>
      </w:r>
      <w:r w:rsidR="00AC3DD5" w:rsidRPr="00113EFC">
        <w:rPr>
          <w:rFonts w:asciiTheme="minorHAnsi" w:hAnsiTheme="minorHAnsi"/>
          <w:sz w:val="22"/>
          <w:szCs w:val="22"/>
          <w:lang w:val="bs-Latn-BA"/>
        </w:rPr>
        <w:t>1.700</w:t>
      </w:r>
      <w:r w:rsidR="000548E8" w:rsidRPr="00113EFC">
        <w:rPr>
          <w:rFonts w:asciiTheme="minorHAnsi" w:hAnsiTheme="minorHAnsi"/>
          <w:sz w:val="22"/>
          <w:szCs w:val="22"/>
          <w:lang w:val="bs-Latn-BA"/>
        </w:rPr>
        <w:t>.000</w:t>
      </w:r>
      <w:r w:rsidR="00363A2D" w:rsidRPr="00113EFC">
        <w:rPr>
          <w:rFonts w:asciiTheme="minorHAnsi" w:hAnsiTheme="minorHAnsi"/>
          <w:sz w:val="22"/>
          <w:szCs w:val="22"/>
          <w:lang w:val="bs-Latn-BA"/>
        </w:rPr>
        <w:t xml:space="preserve"> KM)</w:t>
      </w:r>
      <w:r w:rsidR="002C4D1F" w:rsidRPr="00113EFC">
        <w:rPr>
          <w:rFonts w:asciiTheme="minorHAnsi" w:hAnsiTheme="minorHAnsi"/>
          <w:sz w:val="22"/>
          <w:szCs w:val="22"/>
          <w:lang w:val="bs-Latn-BA"/>
        </w:rPr>
        <w:t>,</w:t>
      </w:r>
      <w:r w:rsidR="00484D61" w:rsidRPr="00113EFC">
        <w:rPr>
          <w:rFonts w:asciiTheme="minorHAnsi" w:hAnsiTheme="minorHAnsi"/>
          <w:sz w:val="22"/>
          <w:szCs w:val="22"/>
          <w:lang w:val="bs-Latn-BA"/>
        </w:rPr>
        <w:t xml:space="preserve"> odnosno</w:t>
      </w:r>
      <w:r w:rsidR="002C4D1F" w:rsidRPr="00113EFC">
        <w:rPr>
          <w:rFonts w:asciiTheme="minorHAnsi" w:hAnsiTheme="minorHAnsi"/>
          <w:sz w:val="22"/>
          <w:szCs w:val="22"/>
          <w:lang w:val="bs-Latn-BA"/>
        </w:rPr>
        <w:t>,</w:t>
      </w:r>
      <w:r w:rsidR="000548E8" w:rsidRPr="00113EFC">
        <w:rPr>
          <w:rFonts w:asciiTheme="minorHAnsi" w:hAnsiTheme="minorHAnsi"/>
          <w:sz w:val="22"/>
          <w:szCs w:val="22"/>
          <w:lang w:val="bs-Latn-BA"/>
        </w:rPr>
        <w:t xml:space="preserve"> oko </w:t>
      </w:r>
      <w:r w:rsidR="00AC3DD5" w:rsidRPr="00113EFC">
        <w:rPr>
          <w:rFonts w:asciiTheme="minorHAnsi" w:hAnsiTheme="minorHAnsi"/>
          <w:sz w:val="22"/>
          <w:szCs w:val="22"/>
          <w:lang w:val="bs-Latn-BA"/>
        </w:rPr>
        <w:t>74</w:t>
      </w:r>
      <w:r w:rsidR="006A675C" w:rsidRPr="00113EFC">
        <w:rPr>
          <w:rFonts w:asciiTheme="minorHAnsi" w:hAnsiTheme="minorHAnsi"/>
          <w:sz w:val="22"/>
          <w:szCs w:val="22"/>
          <w:lang w:val="bs-Latn-BA"/>
        </w:rPr>
        <w:t>%</w:t>
      </w:r>
      <w:r w:rsidR="002C4D1F" w:rsidRPr="00113EFC">
        <w:rPr>
          <w:rFonts w:asciiTheme="minorHAnsi" w:hAnsiTheme="minorHAnsi"/>
          <w:sz w:val="22"/>
          <w:szCs w:val="22"/>
          <w:lang w:val="bs-Latn-BA"/>
        </w:rPr>
        <w:t xml:space="preserve"> od ukupno potrebnog finansiranja</w:t>
      </w:r>
      <w:r w:rsidR="001C00B4" w:rsidRPr="00113EFC">
        <w:rPr>
          <w:rFonts w:asciiTheme="minorHAnsi" w:hAnsiTheme="minorHAnsi"/>
          <w:sz w:val="22"/>
          <w:szCs w:val="22"/>
          <w:lang w:val="bs-Latn-BA"/>
        </w:rPr>
        <w:t xml:space="preserve"> strateških intervencija</w:t>
      </w:r>
      <w:r w:rsidR="006A675C" w:rsidRPr="00113EFC">
        <w:rPr>
          <w:rFonts w:asciiTheme="minorHAnsi" w:hAnsiTheme="minorHAnsi"/>
          <w:sz w:val="22"/>
          <w:szCs w:val="22"/>
          <w:lang w:val="bs-Latn-BA"/>
        </w:rPr>
        <w:t xml:space="preserve">. </w:t>
      </w:r>
    </w:p>
    <w:p w14:paraId="49CDD236" w14:textId="77777777" w:rsidR="00E8343B" w:rsidRPr="00BE3149" w:rsidRDefault="00E8343B" w:rsidP="00484D61">
      <w:pPr>
        <w:rPr>
          <w:rFonts w:asciiTheme="minorHAnsi" w:hAnsiTheme="minorHAnsi" w:cs="Arial"/>
          <w:b/>
          <w:bCs/>
          <w:sz w:val="22"/>
          <w:szCs w:val="22"/>
          <w:lang w:val="bs-Latn-BA"/>
        </w:rPr>
      </w:pPr>
    </w:p>
    <w:p w14:paraId="78064951" w14:textId="619F949E" w:rsidR="006A675C" w:rsidRPr="00113EFC" w:rsidRDefault="006A675C" w:rsidP="00484D61">
      <w:pPr>
        <w:rPr>
          <w:rFonts w:asciiTheme="minorHAnsi" w:hAnsiTheme="minorHAnsi" w:cs="Arial"/>
          <w:bCs/>
          <w:sz w:val="22"/>
          <w:szCs w:val="22"/>
          <w:lang w:val="bs-Latn-BA"/>
        </w:rPr>
      </w:pPr>
      <w:r w:rsidRPr="00113EFC">
        <w:rPr>
          <w:rFonts w:asciiTheme="minorHAnsi" w:hAnsiTheme="minorHAnsi" w:cs="Arial"/>
          <w:b/>
          <w:bCs/>
          <w:sz w:val="22"/>
          <w:szCs w:val="22"/>
          <w:lang w:val="bs-Latn-BA"/>
        </w:rPr>
        <w:t xml:space="preserve">Povećanje </w:t>
      </w:r>
      <w:r w:rsidR="00724755" w:rsidRPr="00113EFC">
        <w:rPr>
          <w:rFonts w:asciiTheme="minorHAnsi" w:hAnsiTheme="minorHAnsi" w:cs="Arial"/>
          <w:b/>
          <w:bCs/>
          <w:sz w:val="22"/>
          <w:szCs w:val="22"/>
          <w:lang w:val="bs-Latn-BA"/>
        </w:rPr>
        <w:t xml:space="preserve">planiranih </w:t>
      </w:r>
      <w:r w:rsidRPr="00113EFC">
        <w:rPr>
          <w:rFonts w:asciiTheme="minorHAnsi" w:hAnsiTheme="minorHAnsi" w:cs="Arial"/>
          <w:b/>
          <w:bCs/>
          <w:sz w:val="22"/>
          <w:szCs w:val="22"/>
          <w:lang w:val="bs-Latn-BA"/>
        </w:rPr>
        <w:t>sredstava koja će se izdvajati iz budžeta</w:t>
      </w:r>
      <w:r w:rsidR="00724755" w:rsidRPr="00113EFC">
        <w:rPr>
          <w:rFonts w:asciiTheme="minorHAnsi" w:hAnsiTheme="minorHAnsi" w:cs="Arial"/>
          <w:b/>
          <w:bCs/>
          <w:sz w:val="22"/>
          <w:szCs w:val="22"/>
          <w:lang w:val="bs-Latn-BA"/>
        </w:rPr>
        <w:t xml:space="preserve"> u odnosu na dosadašnja izdvajanja</w:t>
      </w:r>
      <w:r w:rsidRPr="00113EFC">
        <w:rPr>
          <w:rFonts w:asciiTheme="minorHAnsi" w:hAnsiTheme="minorHAnsi" w:cs="Arial"/>
          <w:bCs/>
          <w:sz w:val="22"/>
          <w:szCs w:val="22"/>
          <w:lang w:val="bs-Latn-BA"/>
        </w:rPr>
        <w:t>, zasnovano</w:t>
      </w:r>
      <w:r w:rsidR="00724755" w:rsidRPr="00113EFC">
        <w:rPr>
          <w:rFonts w:asciiTheme="minorHAnsi" w:hAnsiTheme="minorHAnsi" w:cs="Arial"/>
          <w:bCs/>
          <w:sz w:val="22"/>
          <w:szCs w:val="22"/>
          <w:lang w:val="bs-Latn-BA"/>
        </w:rPr>
        <w:t xml:space="preserve"> je</w:t>
      </w:r>
      <w:r w:rsidRPr="00113EFC">
        <w:rPr>
          <w:rFonts w:asciiTheme="minorHAnsi" w:hAnsiTheme="minorHAnsi" w:cs="Arial"/>
          <w:bCs/>
          <w:sz w:val="22"/>
          <w:szCs w:val="22"/>
          <w:lang w:val="bs-Latn-BA"/>
        </w:rPr>
        <w:t xml:space="preserve"> na povećanju poreskih prihoda po osnovu poreza na dohodak koji su porasli u pe</w:t>
      </w:r>
      <w:r w:rsidR="001B03C9" w:rsidRPr="00113EFC">
        <w:rPr>
          <w:rFonts w:asciiTheme="minorHAnsi" w:hAnsiTheme="minorHAnsi" w:cs="Arial"/>
          <w:bCs/>
          <w:sz w:val="22"/>
          <w:szCs w:val="22"/>
          <w:lang w:val="bs-Latn-BA"/>
        </w:rPr>
        <w:t>riodu 2011-2015 godina za 29%</w:t>
      </w:r>
      <w:r w:rsidRPr="00113EFC">
        <w:rPr>
          <w:rFonts w:asciiTheme="minorHAnsi" w:hAnsiTheme="minorHAnsi" w:cs="Arial"/>
          <w:bCs/>
          <w:sz w:val="22"/>
          <w:szCs w:val="22"/>
          <w:lang w:val="bs-Latn-BA"/>
        </w:rPr>
        <w:t>, povećanju neporeskih prihoda od naknada i taksi za pružanje javnih usluga</w:t>
      </w:r>
      <w:r w:rsidR="001C00B4" w:rsidRPr="00113EFC">
        <w:rPr>
          <w:rFonts w:asciiTheme="minorHAnsi" w:hAnsiTheme="minorHAnsi" w:cs="Arial"/>
          <w:bCs/>
          <w:sz w:val="22"/>
          <w:szCs w:val="22"/>
          <w:lang w:val="bs-Latn-BA"/>
        </w:rPr>
        <w:t>,</w:t>
      </w:r>
      <w:r w:rsidRPr="00113EFC">
        <w:rPr>
          <w:rFonts w:asciiTheme="minorHAnsi" w:hAnsiTheme="minorHAnsi" w:cs="Arial"/>
          <w:bCs/>
          <w:sz w:val="22"/>
          <w:szCs w:val="22"/>
          <w:lang w:val="bs-Latn-BA"/>
        </w:rPr>
        <w:t xml:space="preserve"> koji su</w:t>
      </w:r>
      <w:r w:rsidR="00724755" w:rsidRPr="00113EFC">
        <w:rPr>
          <w:rFonts w:asciiTheme="minorHAnsi" w:hAnsiTheme="minorHAnsi" w:cs="Arial"/>
          <w:bCs/>
          <w:sz w:val="22"/>
          <w:szCs w:val="22"/>
          <w:lang w:val="bs-Latn-BA"/>
        </w:rPr>
        <w:t>, u istom posmatranom periodu,</w:t>
      </w:r>
      <w:r w:rsidRPr="00113EFC">
        <w:rPr>
          <w:rFonts w:asciiTheme="minorHAnsi" w:hAnsiTheme="minorHAnsi" w:cs="Arial"/>
          <w:bCs/>
          <w:sz w:val="22"/>
          <w:szCs w:val="22"/>
          <w:lang w:val="bs-Latn-BA"/>
        </w:rPr>
        <w:t xml:space="preserve"> povećani za </w:t>
      </w:r>
      <w:r w:rsidR="00724755" w:rsidRPr="00113EFC">
        <w:rPr>
          <w:rFonts w:asciiTheme="minorHAnsi" w:hAnsiTheme="minorHAnsi" w:cs="Arial"/>
          <w:bCs/>
          <w:sz w:val="22"/>
          <w:szCs w:val="22"/>
          <w:lang w:val="bs-Latn-BA"/>
        </w:rPr>
        <w:t xml:space="preserve">90% </w:t>
      </w:r>
      <w:r w:rsidR="001C00B4" w:rsidRPr="00113EFC">
        <w:rPr>
          <w:rFonts w:asciiTheme="minorHAnsi" w:hAnsiTheme="minorHAnsi" w:cs="Arial"/>
          <w:bCs/>
          <w:sz w:val="22"/>
          <w:szCs w:val="22"/>
          <w:lang w:val="bs-Latn-BA"/>
        </w:rPr>
        <w:t>te</w:t>
      </w:r>
      <w:r w:rsidR="00724755" w:rsidRPr="00113EFC">
        <w:rPr>
          <w:rFonts w:asciiTheme="minorHAnsi" w:hAnsiTheme="minorHAnsi" w:cs="Arial"/>
          <w:bCs/>
          <w:sz w:val="22"/>
          <w:szCs w:val="22"/>
          <w:lang w:val="bs-Latn-BA"/>
        </w:rPr>
        <w:t xml:space="preserve"> povećanju komunalnih naknada koje su </w:t>
      </w:r>
      <w:r w:rsidR="001C00B4" w:rsidRPr="00113EFC">
        <w:rPr>
          <w:rFonts w:asciiTheme="minorHAnsi" w:hAnsiTheme="minorHAnsi" w:cs="Arial"/>
          <w:bCs/>
          <w:sz w:val="22"/>
          <w:szCs w:val="22"/>
          <w:lang w:val="bs-Latn-BA"/>
        </w:rPr>
        <w:t xml:space="preserve">u posmatranom periodu </w:t>
      </w:r>
      <w:r w:rsidR="00724755" w:rsidRPr="00113EFC">
        <w:rPr>
          <w:rFonts w:asciiTheme="minorHAnsi" w:hAnsiTheme="minorHAnsi" w:cs="Arial"/>
          <w:bCs/>
          <w:sz w:val="22"/>
          <w:szCs w:val="22"/>
          <w:lang w:val="bs-Latn-BA"/>
        </w:rPr>
        <w:t xml:space="preserve">porasle za 9,7 puta. </w:t>
      </w:r>
    </w:p>
    <w:p w14:paraId="24379141" w14:textId="77777777" w:rsidR="00E8343B" w:rsidRPr="00113EFC" w:rsidRDefault="00E8343B" w:rsidP="00484D61">
      <w:pPr>
        <w:rPr>
          <w:rFonts w:asciiTheme="minorHAnsi" w:hAnsiTheme="minorHAnsi" w:cs="Arial"/>
          <w:b/>
          <w:bCs/>
          <w:sz w:val="22"/>
          <w:szCs w:val="22"/>
          <w:lang w:val="bs-Latn-BA"/>
        </w:rPr>
      </w:pPr>
    </w:p>
    <w:p w14:paraId="02CC2297" w14:textId="42156623" w:rsidR="006A675C" w:rsidRPr="00113EFC" w:rsidRDefault="00484D61" w:rsidP="00484D61">
      <w:pPr>
        <w:rPr>
          <w:rFonts w:asciiTheme="minorHAnsi" w:hAnsiTheme="minorHAnsi" w:cs="Arial"/>
          <w:bCs/>
          <w:sz w:val="22"/>
          <w:szCs w:val="22"/>
          <w:lang w:val="bs-Latn-BA"/>
        </w:rPr>
      </w:pPr>
      <w:r w:rsidRPr="00113EFC">
        <w:rPr>
          <w:rFonts w:asciiTheme="minorHAnsi" w:hAnsiTheme="minorHAnsi" w:cs="Arial"/>
          <w:b/>
          <w:bCs/>
          <w:sz w:val="22"/>
          <w:szCs w:val="22"/>
          <w:lang w:val="bs-Latn-BA"/>
        </w:rPr>
        <w:t xml:space="preserve">U narednom periodu očekuje se značajno povećanje sredstava iz vanjskih izvora. </w:t>
      </w:r>
      <w:r w:rsidRPr="00113EFC">
        <w:rPr>
          <w:rFonts w:asciiTheme="minorHAnsi" w:hAnsiTheme="minorHAnsi" w:cs="Arial"/>
          <w:bCs/>
          <w:sz w:val="22"/>
          <w:szCs w:val="22"/>
          <w:lang w:val="bs-Latn-BA"/>
        </w:rPr>
        <w:t xml:space="preserve">Važno je pomenut sljedeće </w:t>
      </w:r>
      <w:r w:rsidR="008D57BE" w:rsidRPr="00113EFC">
        <w:rPr>
          <w:rFonts w:asciiTheme="minorHAnsi" w:hAnsiTheme="minorHAnsi" w:cs="Arial"/>
          <w:bCs/>
          <w:sz w:val="22"/>
          <w:szCs w:val="22"/>
          <w:lang w:val="bs-Latn-BA"/>
        </w:rPr>
        <w:t>veće</w:t>
      </w:r>
      <w:r w:rsidR="005862AD" w:rsidRPr="00113EFC">
        <w:rPr>
          <w:rFonts w:asciiTheme="minorHAnsi" w:hAnsiTheme="minorHAnsi" w:cs="Arial"/>
          <w:bCs/>
          <w:sz w:val="22"/>
          <w:szCs w:val="22"/>
          <w:lang w:val="bs-Latn-BA"/>
        </w:rPr>
        <w:t xml:space="preserve"> </w:t>
      </w:r>
      <w:r w:rsidRPr="00113EFC">
        <w:rPr>
          <w:rFonts w:asciiTheme="minorHAnsi" w:hAnsiTheme="minorHAnsi" w:cs="Arial"/>
          <w:bCs/>
          <w:sz w:val="22"/>
          <w:szCs w:val="22"/>
          <w:lang w:val="bs-Latn-BA"/>
        </w:rPr>
        <w:t>vanjske izvore koji su izvjesni za naredni period, d</w:t>
      </w:r>
      <w:r w:rsidR="008D57BE" w:rsidRPr="00113EFC">
        <w:rPr>
          <w:rFonts w:asciiTheme="minorHAnsi" w:hAnsiTheme="minorHAnsi" w:cs="Arial"/>
          <w:bCs/>
          <w:sz w:val="22"/>
          <w:szCs w:val="22"/>
          <w:lang w:val="bs-Latn-BA"/>
        </w:rPr>
        <w:t>o</w:t>
      </w:r>
      <w:r w:rsidRPr="00113EFC">
        <w:rPr>
          <w:rFonts w:asciiTheme="minorHAnsi" w:hAnsiTheme="minorHAnsi" w:cs="Arial"/>
          <w:bCs/>
          <w:sz w:val="22"/>
          <w:szCs w:val="22"/>
          <w:lang w:val="bs-Latn-BA"/>
        </w:rPr>
        <w:t xml:space="preserve">k </w:t>
      </w:r>
      <w:r w:rsidR="005862AD" w:rsidRPr="00113EFC">
        <w:rPr>
          <w:rFonts w:asciiTheme="minorHAnsi" w:hAnsiTheme="minorHAnsi" w:cs="Arial"/>
          <w:bCs/>
          <w:sz w:val="22"/>
          <w:szCs w:val="22"/>
          <w:lang w:val="bs-Latn-BA"/>
        </w:rPr>
        <w:t xml:space="preserve">se </w:t>
      </w:r>
      <w:r w:rsidRPr="00113EFC">
        <w:rPr>
          <w:rFonts w:asciiTheme="minorHAnsi" w:hAnsiTheme="minorHAnsi" w:cs="Arial"/>
          <w:bCs/>
          <w:sz w:val="22"/>
          <w:szCs w:val="22"/>
          <w:lang w:val="bs-Latn-BA"/>
        </w:rPr>
        <w:t>preostali dio očekuje iz državnih ministarstva, i drugih vanjskih izvora u manji</w:t>
      </w:r>
      <w:r w:rsidR="003A294D">
        <w:rPr>
          <w:rFonts w:asciiTheme="minorHAnsi" w:hAnsiTheme="minorHAnsi" w:cs="Arial"/>
          <w:bCs/>
          <w:sz w:val="22"/>
          <w:szCs w:val="22"/>
          <w:lang w:val="bs-Latn-BA"/>
        </w:rPr>
        <w:t>m</w:t>
      </w:r>
      <w:r w:rsidRPr="00113EFC">
        <w:rPr>
          <w:rFonts w:asciiTheme="minorHAnsi" w:hAnsiTheme="minorHAnsi" w:cs="Arial"/>
          <w:bCs/>
          <w:sz w:val="22"/>
          <w:szCs w:val="22"/>
          <w:lang w:val="bs-Latn-BA"/>
        </w:rPr>
        <w:t xml:space="preserve"> iznosima</w:t>
      </w:r>
      <w:r w:rsidR="001C00B4" w:rsidRPr="00113EFC">
        <w:rPr>
          <w:rFonts w:asciiTheme="minorHAnsi" w:hAnsiTheme="minorHAnsi" w:cs="Arial"/>
          <w:bCs/>
          <w:sz w:val="22"/>
          <w:szCs w:val="22"/>
          <w:lang w:val="bs-Latn-BA"/>
        </w:rPr>
        <w:t>,</w:t>
      </w:r>
      <w:r w:rsidRPr="00113EFC">
        <w:rPr>
          <w:rFonts w:asciiTheme="minorHAnsi" w:hAnsiTheme="minorHAnsi" w:cs="Arial"/>
          <w:bCs/>
          <w:sz w:val="22"/>
          <w:szCs w:val="22"/>
          <w:lang w:val="bs-Latn-BA"/>
        </w:rPr>
        <w:t xml:space="preserve"> u skladu sa operativnim planom</w:t>
      </w:r>
      <w:r w:rsidR="006A675C" w:rsidRPr="00113EFC">
        <w:rPr>
          <w:rFonts w:asciiTheme="minorHAnsi" w:hAnsiTheme="minorHAnsi" w:cs="Arial"/>
          <w:bCs/>
          <w:sz w:val="22"/>
          <w:szCs w:val="22"/>
          <w:lang w:val="bs-Latn-BA"/>
        </w:rPr>
        <w:t xml:space="preserve">: </w:t>
      </w:r>
    </w:p>
    <w:p w14:paraId="78F8F95F" w14:textId="5E31A6A1" w:rsidR="00E8343B" w:rsidRPr="00BE3149" w:rsidRDefault="006A675C" w:rsidP="000574EC">
      <w:pPr>
        <w:pStyle w:val="ListParagraph"/>
        <w:numPr>
          <w:ilvl w:val="0"/>
          <w:numId w:val="9"/>
        </w:numPr>
        <w:spacing w:before="120" w:line="240" w:lineRule="auto"/>
        <w:rPr>
          <w:rFonts w:cs="Arial"/>
          <w:b/>
          <w:bCs/>
          <w:lang w:val="bs-Latn-BA"/>
        </w:rPr>
      </w:pPr>
      <w:r w:rsidRPr="00113EFC">
        <w:rPr>
          <w:lang w:val="bs-Latn-BA"/>
        </w:rPr>
        <w:t>ostatak EIB kredita u iznosu od 2,5 mil KM koji će biti korišten za izgradnju prečistača za odvodnju otpadnih voda, sredstva kantonalnih, federalnih i državnih institucija i sl.</w:t>
      </w:r>
    </w:p>
    <w:p w14:paraId="109912FD" w14:textId="49FC2667" w:rsidR="00E8343B" w:rsidRPr="00BE3149" w:rsidRDefault="006A675C" w:rsidP="000574EC">
      <w:pPr>
        <w:pStyle w:val="ListParagraph"/>
        <w:numPr>
          <w:ilvl w:val="0"/>
          <w:numId w:val="9"/>
        </w:numPr>
        <w:spacing w:before="120" w:line="240" w:lineRule="auto"/>
        <w:rPr>
          <w:rFonts w:cs="Arial"/>
          <w:b/>
          <w:bCs/>
          <w:lang w:val="bs-Latn-BA"/>
        </w:rPr>
      </w:pPr>
      <w:r w:rsidRPr="00113EFC">
        <w:rPr>
          <w:lang w:val="bs-Latn-BA"/>
        </w:rPr>
        <w:t xml:space="preserve">SIDA sredstva </w:t>
      </w:r>
      <w:r w:rsidR="003A294D">
        <w:rPr>
          <w:lang w:val="bs-Latn-BA"/>
        </w:rPr>
        <w:t>z</w:t>
      </w:r>
      <w:r w:rsidRPr="00113EFC">
        <w:rPr>
          <w:lang w:val="bs-Latn-BA"/>
        </w:rPr>
        <w:t>a izgradnju PPOV-a sa 800.000 KM, te</w:t>
      </w:r>
    </w:p>
    <w:p w14:paraId="5B7A3EFD" w14:textId="56EBEFE7" w:rsidR="006A675C" w:rsidRPr="00BE3149" w:rsidRDefault="00FB7A99" w:rsidP="00E8343B">
      <w:pPr>
        <w:pStyle w:val="ListParagraph"/>
        <w:numPr>
          <w:ilvl w:val="0"/>
          <w:numId w:val="9"/>
        </w:numPr>
        <w:spacing w:before="120" w:line="240" w:lineRule="auto"/>
        <w:rPr>
          <w:rFonts w:cs="Arial"/>
          <w:b/>
          <w:bCs/>
          <w:lang w:val="bs-Latn-BA"/>
        </w:rPr>
      </w:pPr>
      <w:r w:rsidRPr="00113EFC">
        <w:rPr>
          <w:lang w:val="bs-Latn-BA"/>
        </w:rPr>
        <w:t>finansijska sredstva</w:t>
      </w:r>
      <w:r w:rsidR="006A675C" w:rsidRPr="00113EFC">
        <w:rPr>
          <w:lang w:val="bs-Latn-BA"/>
        </w:rPr>
        <w:t xml:space="preserve"> </w:t>
      </w:r>
      <w:r w:rsidR="005862AD" w:rsidRPr="00113EFC">
        <w:rPr>
          <w:lang w:val="bs-Latn-BA"/>
        </w:rPr>
        <w:t>a</w:t>
      </w:r>
      <w:r w:rsidR="006A675C" w:rsidRPr="00113EFC">
        <w:rPr>
          <w:lang w:val="bs-Latn-BA"/>
        </w:rPr>
        <w:t>mbasada Njemačke i Japana</w:t>
      </w:r>
      <w:r w:rsidR="001C00B4" w:rsidRPr="00113EFC">
        <w:rPr>
          <w:lang w:val="bs-Latn-BA"/>
        </w:rPr>
        <w:t>,</w:t>
      </w:r>
      <w:r w:rsidR="006A675C" w:rsidRPr="00113EFC">
        <w:rPr>
          <w:lang w:val="bs-Latn-BA"/>
        </w:rPr>
        <w:t xml:space="preserve"> kao i sredstva kroz proj</w:t>
      </w:r>
      <w:r w:rsidR="00FF5629" w:rsidRPr="00113EFC">
        <w:rPr>
          <w:lang w:val="bs-Latn-BA"/>
        </w:rPr>
        <w:t>ekat IFAD-a, Hilsfwerka i UNICEF</w:t>
      </w:r>
      <w:r w:rsidR="008D57BE" w:rsidRPr="00113EFC">
        <w:rPr>
          <w:lang w:val="bs-Latn-BA"/>
        </w:rPr>
        <w:t>-</w:t>
      </w:r>
      <w:r w:rsidR="006A675C" w:rsidRPr="00113EFC">
        <w:rPr>
          <w:lang w:val="bs-Latn-BA"/>
        </w:rPr>
        <w:t>a</w:t>
      </w:r>
      <w:r w:rsidR="00923911" w:rsidRPr="00113EFC">
        <w:rPr>
          <w:lang w:val="bs-Latn-BA"/>
        </w:rPr>
        <w:t xml:space="preserve"> u iznosu od 2,870 mil KM te donacije </w:t>
      </w:r>
      <w:r w:rsidR="00E409C6" w:rsidRPr="00113EFC">
        <w:rPr>
          <w:lang w:val="bs-Latn-BA"/>
        </w:rPr>
        <w:t>UN</w:t>
      </w:r>
      <w:r w:rsidR="009853B4" w:rsidRPr="00113EFC">
        <w:rPr>
          <w:lang w:val="bs-Latn-BA"/>
        </w:rPr>
        <w:t>HCR</w:t>
      </w:r>
      <w:r w:rsidR="00923911" w:rsidRPr="00113EFC">
        <w:rPr>
          <w:lang w:val="bs-Latn-BA"/>
        </w:rPr>
        <w:t>-a</w:t>
      </w:r>
      <w:r w:rsidR="009853B4" w:rsidRPr="00113EFC">
        <w:rPr>
          <w:lang w:val="bs-Latn-BA"/>
        </w:rPr>
        <w:t>, UNDP-</w:t>
      </w:r>
      <w:r w:rsidR="00923911" w:rsidRPr="00113EFC">
        <w:rPr>
          <w:lang w:val="bs-Latn-BA"/>
        </w:rPr>
        <w:t>a i CRS-a</w:t>
      </w:r>
      <w:r w:rsidR="00FF5629" w:rsidRPr="00113EFC">
        <w:rPr>
          <w:lang w:val="bs-Latn-BA"/>
        </w:rPr>
        <w:t xml:space="preserve"> koje očekuje Općina s obzirom na dosadašnju saradnju i učešće ovih donatora u implementaciji razvojnih projekata na području općine u protekom periodu</w:t>
      </w:r>
      <w:r w:rsidR="00923911" w:rsidRPr="00113EFC">
        <w:rPr>
          <w:lang w:val="bs-Latn-BA"/>
        </w:rPr>
        <w:t>.</w:t>
      </w:r>
    </w:p>
    <w:p w14:paraId="7BCF60E6" w14:textId="77777777" w:rsidR="006A675C" w:rsidRPr="00113EFC" w:rsidRDefault="006A675C" w:rsidP="00B979D3">
      <w:pPr>
        <w:spacing w:before="120"/>
        <w:rPr>
          <w:rFonts w:asciiTheme="minorHAnsi" w:hAnsiTheme="minorHAnsi" w:cs="Arial"/>
          <w:b/>
          <w:bCs/>
          <w:sz w:val="22"/>
          <w:szCs w:val="22"/>
          <w:lang w:val="bs-Latn-BA"/>
        </w:rPr>
      </w:pPr>
    </w:p>
    <w:p w14:paraId="5DC55475" w14:textId="77777777" w:rsidR="00CA12FC" w:rsidRPr="00113EFC" w:rsidRDefault="00724755" w:rsidP="00575750">
      <w:pPr>
        <w:pStyle w:val="ListParagraph"/>
        <w:numPr>
          <w:ilvl w:val="1"/>
          <w:numId w:val="2"/>
        </w:numPr>
        <w:outlineLvl w:val="1"/>
        <w:rPr>
          <w:rFonts w:cs="Arial"/>
          <w:b/>
          <w:lang w:val="bs-Latn-BA"/>
        </w:rPr>
      </w:pPr>
      <w:bookmarkStart w:id="12" w:name="_Toc471222354"/>
      <w:r w:rsidRPr="00113EFC">
        <w:rPr>
          <w:rFonts w:cs="Arial"/>
          <w:b/>
          <w:lang w:val="bs-Latn-BA"/>
        </w:rPr>
        <w:t>Strateško fokusiranje</w:t>
      </w:r>
      <w:bookmarkEnd w:id="12"/>
    </w:p>
    <w:p w14:paraId="764604E9" w14:textId="77777777" w:rsidR="00B979D3" w:rsidRPr="00BE3149" w:rsidRDefault="00B979D3" w:rsidP="003B5DA4">
      <w:pPr>
        <w:spacing w:before="120"/>
        <w:ind w:left="567"/>
        <w:rPr>
          <w:rFonts w:asciiTheme="minorHAnsi" w:hAnsiTheme="minorHAnsi" w:cs="Arial"/>
          <w:b/>
          <w:bCs/>
          <w:sz w:val="22"/>
          <w:szCs w:val="22"/>
          <w:lang w:val="bs-Latn-BA"/>
        </w:rPr>
      </w:pPr>
    </w:p>
    <w:p w14:paraId="77375ADF" w14:textId="77777777" w:rsidR="00CA12FC" w:rsidRPr="00113EFC" w:rsidRDefault="00724755" w:rsidP="00575750">
      <w:pPr>
        <w:pStyle w:val="ListParagraph"/>
        <w:numPr>
          <w:ilvl w:val="2"/>
          <w:numId w:val="2"/>
        </w:numPr>
        <w:outlineLvl w:val="2"/>
        <w:rPr>
          <w:rFonts w:cs="Arial"/>
          <w:b/>
          <w:lang w:val="bs-Latn-BA"/>
        </w:rPr>
      </w:pPr>
      <w:bookmarkStart w:id="13" w:name="_Toc471222355"/>
      <w:r w:rsidRPr="00113EFC">
        <w:rPr>
          <w:rFonts w:cs="Arial"/>
          <w:b/>
          <w:lang w:val="bs-Latn-BA"/>
        </w:rPr>
        <w:t>SWOT analiza</w:t>
      </w:r>
      <w:bookmarkEnd w:id="13"/>
    </w:p>
    <w:p w14:paraId="21A62383" w14:textId="67F33D17" w:rsidR="003B5DA4" w:rsidRPr="00113EFC" w:rsidRDefault="00724755" w:rsidP="00E8343B">
      <w:pPr>
        <w:rPr>
          <w:rFonts w:asciiTheme="minorHAnsi" w:hAnsiTheme="minorHAnsi"/>
          <w:sz w:val="22"/>
          <w:szCs w:val="22"/>
          <w:lang w:val="bs-Latn-BA"/>
        </w:rPr>
      </w:pPr>
      <w:r w:rsidRPr="00113EFC">
        <w:rPr>
          <w:rFonts w:asciiTheme="minorHAnsi" w:hAnsiTheme="minorHAnsi"/>
          <w:sz w:val="22"/>
          <w:szCs w:val="22"/>
          <w:lang w:val="bs-Latn-BA"/>
        </w:rPr>
        <w:t>Na</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osnovu</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prikuplјenih</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podataka</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koji</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pokazuju</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trenutno</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stanje</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i</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promjene</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u</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pojedinim</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oblastima</w:t>
      </w:r>
      <w:r w:rsidR="003B5DA4" w:rsidRPr="00113EFC">
        <w:rPr>
          <w:rFonts w:asciiTheme="minorHAnsi" w:hAnsiTheme="minorHAnsi"/>
          <w:sz w:val="22"/>
          <w:szCs w:val="22"/>
          <w:lang w:val="bs-Latn-BA"/>
        </w:rPr>
        <w:t xml:space="preserve">, </w:t>
      </w:r>
      <w:r w:rsidRPr="00113EFC">
        <w:rPr>
          <w:rFonts w:asciiTheme="minorHAnsi" w:hAnsiTheme="minorHAnsi"/>
          <w:sz w:val="22"/>
          <w:szCs w:val="22"/>
          <w:lang w:val="bs-Latn-BA"/>
        </w:rPr>
        <w:t>urađena</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je</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revidirana</w:t>
      </w:r>
      <w:r w:rsidR="003B5DA4" w:rsidRPr="00113EFC">
        <w:rPr>
          <w:rFonts w:asciiTheme="minorHAnsi" w:hAnsiTheme="minorHAnsi"/>
          <w:sz w:val="22"/>
          <w:szCs w:val="22"/>
          <w:lang w:val="bs-Latn-BA"/>
        </w:rPr>
        <w:t xml:space="preserve"> SWOT </w:t>
      </w:r>
      <w:r w:rsidRPr="00113EFC">
        <w:rPr>
          <w:rFonts w:asciiTheme="minorHAnsi" w:hAnsiTheme="minorHAnsi"/>
          <w:sz w:val="22"/>
          <w:szCs w:val="22"/>
          <w:lang w:val="bs-Latn-BA"/>
        </w:rPr>
        <w:t>analiza</w:t>
      </w:r>
      <w:r w:rsidR="00B14C4A" w:rsidRPr="00113EFC">
        <w:rPr>
          <w:rFonts w:asciiTheme="minorHAnsi" w:hAnsiTheme="minorHAnsi"/>
          <w:sz w:val="22"/>
          <w:szCs w:val="22"/>
          <w:lang w:val="bs-Latn-BA"/>
        </w:rPr>
        <w:t xml:space="preserve"> </w:t>
      </w:r>
      <w:r w:rsidR="00F32364" w:rsidRPr="00113EFC">
        <w:rPr>
          <w:rFonts w:asciiTheme="minorHAnsi" w:hAnsiTheme="minorHAnsi"/>
          <w:sz w:val="22"/>
          <w:szCs w:val="22"/>
          <w:lang w:val="bs-Latn-BA"/>
        </w:rPr>
        <w:t xml:space="preserve">općine </w:t>
      </w:r>
      <w:r w:rsidRPr="00113EFC">
        <w:rPr>
          <w:rFonts w:asciiTheme="minorHAnsi" w:hAnsiTheme="minorHAnsi"/>
          <w:sz w:val="22"/>
          <w:szCs w:val="22"/>
          <w:lang w:val="bs-Latn-BA"/>
        </w:rPr>
        <w:t>Bosanski Petrovac</w:t>
      </w:r>
      <w:r w:rsidR="003B5DA4" w:rsidRPr="00113EFC">
        <w:rPr>
          <w:rFonts w:asciiTheme="minorHAnsi" w:hAnsiTheme="minorHAnsi"/>
          <w:sz w:val="22"/>
          <w:szCs w:val="22"/>
          <w:lang w:val="bs-Latn-BA"/>
        </w:rPr>
        <w:t xml:space="preserve">, </w:t>
      </w:r>
      <w:r w:rsidRPr="00113EFC">
        <w:rPr>
          <w:rFonts w:asciiTheme="minorHAnsi" w:hAnsiTheme="minorHAnsi"/>
          <w:sz w:val="22"/>
          <w:szCs w:val="22"/>
          <w:lang w:val="bs-Latn-BA"/>
        </w:rPr>
        <w:t>odnosno</w:t>
      </w:r>
      <w:r w:rsidR="00280229" w:rsidRPr="00113EFC">
        <w:rPr>
          <w:rFonts w:asciiTheme="minorHAnsi" w:hAnsiTheme="minorHAnsi"/>
          <w:sz w:val="22"/>
          <w:szCs w:val="22"/>
          <w:lang w:val="bs-Latn-BA"/>
        </w:rPr>
        <w:t>,</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analiza</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osnovnih</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snaga</w:t>
      </w:r>
      <w:r w:rsidR="003B5DA4" w:rsidRPr="00113EFC">
        <w:rPr>
          <w:rFonts w:asciiTheme="minorHAnsi" w:hAnsiTheme="minorHAnsi"/>
          <w:sz w:val="22"/>
          <w:szCs w:val="22"/>
          <w:lang w:val="bs-Latn-BA"/>
        </w:rPr>
        <w:t xml:space="preserve">, </w:t>
      </w:r>
      <w:r w:rsidRPr="00113EFC">
        <w:rPr>
          <w:rFonts w:asciiTheme="minorHAnsi" w:hAnsiTheme="minorHAnsi"/>
          <w:sz w:val="22"/>
          <w:szCs w:val="22"/>
          <w:lang w:val="bs-Latn-BA"/>
        </w:rPr>
        <w:t>slabosti</w:t>
      </w:r>
      <w:r w:rsidR="003B5DA4" w:rsidRPr="00113EFC">
        <w:rPr>
          <w:rFonts w:asciiTheme="minorHAnsi" w:hAnsiTheme="minorHAnsi"/>
          <w:sz w:val="22"/>
          <w:szCs w:val="22"/>
          <w:lang w:val="bs-Latn-BA"/>
        </w:rPr>
        <w:t xml:space="preserve">, </w:t>
      </w:r>
      <w:r w:rsidRPr="00113EFC">
        <w:rPr>
          <w:rFonts w:asciiTheme="minorHAnsi" w:hAnsiTheme="minorHAnsi"/>
          <w:sz w:val="22"/>
          <w:szCs w:val="22"/>
          <w:lang w:val="bs-Latn-BA"/>
        </w:rPr>
        <w:t>mogućnosti</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i</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prijetnji</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sa</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kojima</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se</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suočava</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ova općina</w:t>
      </w:r>
      <w:r w:rsidR="003C54C9" w:rsidRPr="00113EFC">
        <w:rPr>
          <w:rFonts w:asciiTheme="minorHAnsi" w:hAnsiTheme="minorHAnsi"/>
          <w:sz w:val="22"/>
          <w:szCs w:val="22"/>
          <w:lang w:val="bs-Latn-BA"/>
        </w:rPr>
        <w:t xml:space="preserve">. </w:t>
      </w:r>
    </w:p>
    <w:p w14:paraId="7DAD0DDC" w14:textId="77777777" w:rsidR="00E8343B" w:rsidRPr="00113EFC" w:rsidRDefault="00E8343B" w:rsidP="00E8343B">
      <w:pPr>
        <w:rPr>
          <w:rFonts w:asciiTheme="minorHAnsi" w:hAnsiTheme="minorHAnsi"/>
          <w:sz w:val="22"/>
          <w:szCs w:val="22"/>
          <w:lang w:val="bs-Latn-BA"/>
        </w:rPr>
      </w:pPr>
    </w:p>
    <w:p w14:paraId="5C6C72D3" w14:textId="069913A4" w:rsidR="003A294D" w:rsidRDefault="00724755" w:rsidP="00E8343B">
      <w:pPr>
        <w:rPr>
          <w:rFonts w:asciiTheme="minorHAnsi" w:hAnsiTheme="minorHAnsi"/>
          <w:sz w:val="22"/>
          <w:szCs w:val="22"/>
          <w:lang w:val="bs-Latn-BA"/>
        </w:rPr>
      </w:pPr>
      <w:r w:rsidRPr="00113EFC">
        <w:rPr>
          <w:rFonts w:asciiTheme="minorHAnsi" w:hAnsiTheme="minorHAnsi"/>
          <w:sz w:val="22"/>
          <w:szCs w:val="22"/>
          <w:lang w:val="bs-Latn-BA"/>
        </w:rPr>
        <w:t>Koristeći</w:t>
      </w:r>
      <w:r w:rsidR="003B5DA4" w:rsidRPr="00113EFC">
        <w:rPr>
          <w:rFonts w:asciiTheme="minorHAnsi" w:hAnsiTheme="minorHAnsi"/>
          <w:sz w:val="22"/>
          <w:szCs w:val="22"/>
          <w:lang w:val="bs-Latn-BA"/>
        </w:rPr>
        <w:t xml:space="preserve"> SWOT </w:t>
      </w:r>
      <w:r w:rsidRPr="00113EFC">
        <w:rPr>
          <w:rFonts w:asciiTheme="minorHAnsi" w:hAnsiTheme="minorHAnsi"/>
          <w:sz w:val="22"/>
          <w:szCs w:val="22"/>
          <w:lang w:val="bs-Latn-BA"/>
        </w:rPr>
        <w:t>analizu</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u</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strateškom</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planiranju</w:t>
      </w:r>
      <w:r w:rsidR="003B5DA4" w:rsidRPr="00113EFC">
        <w:rPr>
          <w:rFonts w:asciiTheme="minorHAnsi" w:hAnsiTheme="minorHAnsi"/>
          <w:sz w:val="22"/>
          <w:szCs w:val="22"/>
          <w:lang w:val="bs-Latn-BA"/>
        </w:rPr>
        <w:t xml:space="preserve">, </w:t>
      </w:r>
      <w:r w:rsidRPr="00113EFC">
        <w:rPr>
          <w:rFonts w:asciiTheme="minorHAnsi" w:hAnsiTheme="minorHAnsi"/>
          <w:sz w:val="22"/>
          <w:szCs w:val="22"/>
          <w:lang w:val="bs-Latn-BA"/>
        </w:rPr>
        <w:t>odnosno</w:t>
      </w:r>
      <w:r w:rsidR="00015B77" w:rsidRPr="00113EFC">
        <w:rPr>
          <w:rFonts w:asciiTheme="minorHAnsi" w:hAnsiTheme="minorHAnsi"/>
          <w:sz w:val="22"/>
          <w:szCs w:val="22"/>
          <w:lang w:val="bs-Latn-BA"/>
        </w:rPr>
        <w:t>,</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identifikujući</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interne</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i</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eksterne</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faktore</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koji</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utiču</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n</w:t>
      </w:r>
      <w:r w:rsidR="00E8343B" w:rsidRPr="00113EFC">
        <w:rPr>
          <w:rFonts w:asciiTheme="minorHAnsi" w:hAnsiTheme="minorHAnsi"/>
          <w:sz w:val="22"/>
          <w:szCs w:val="22"/>
          <w:lang w:val="bs-Latn-BA"/>
        </w:rPr>
        <w:t xml:space="preserve">a </w:t>
      </w:r>
      <w:r w:rsidRPr="00113EFC">
        <w:rPr>
          <w:rFonts w:asciiTheme="minorHAnsi" w:hAnsiTheme="minorHAnsi"/>
          <w:sz w:val="22"/>
          <w:szCs w:val="22"/>
          <w:lang w:val="bs-Latn-BA"/>
        </w:rPr>
        <w:t>razvoj</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općine Bosanski Petrovac</w:t>
      </w:r>
      <w:r w:rsidR="00C94E34" w:rsidRPr="00113EFC">
        <w:rPr>
          <w:rFonts w:asciiTheme="minorHAnsi" w:hAnsiTheme="minorHAnsi"/>
          <w:sz w:val="22"/>
          <w:szCs w:val="22"/>
          <w:lang w:val="bs-Latn-BA"/>
        </w:rPr>
        <w:t xml:space="preserve">, </w:t>
      </w:r>
      <w:r w:rsidRPr="00113EFC">
        <w:rPr>
          <w:rFonts w:asciiTheme="minorHAnsi" w:hAnsiTheme="minorHAnsi"/>
          <w:sz w:val="22"/>
          <w:szCs w:val="22"/>
          <w:lang w:val="bs-Latn-BA"/>
        </w:rPr>
        <w:t>planirani</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strateški</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cilјevi</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i</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buduće</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intervencije</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kroz</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projekte</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su</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definisani</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na</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način</w:t>
      </w:r>
      <w:r w:rsidR="00B14C4A" w:rsidRPr="00113EFC">
        <w:rPr>
          <w:rFonts w:asciiTheme="minorHAnsi" w:hAnsiTheme="minorHAnsi"/>
          <w:sz w:val="22"/>
          <w:szCs w:val="22"/>
          <w:lang w:val="bs-Latn-BA"/>
        </w:rPr>
        <w:t xml:space="preserve"> da s</w:t>
      </w:r>
      <w:r w:rsidRPr="00113EFC">
        <w:rPr>
          <w:rFonts w:asciiTheme="minorHAnsi" w:hAnsiTheme="minorHAnsi"/>
          <w:sz w:val="22"/>
          <w:szCs w:val="22"/>
          <w:lang w:val="bs-Latn-BA"/>
        </w:rPr>
        <w:t>e</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iskor</w:t>
      </w:r>
      <w:r w:rsidR="000C1924" w:rsidRPr="00113EFC">
        <w:rPr>
          <w:rFonts w:asciiTheme="minorHAnsi" w:hAnsiTheme="minorHAnsi"/>
          <w:sz w:val="22"/>
          <w:szCs w:val="22"/>
          <w:lang w:val="bs-Latn-BA"/>
        </w:rPr>
        <w:t>i</w:t>
      </w:r>
      <w:r w:rsidRPr="00113EFC">
        <w:rPr>
          <w:rFonts w:asciiTheme="minorHAnsi" w:hAnsiTheme="minorHAnsi"/>
          <w:sz w:val="22"/>
          <w:szCs w:val="22"/>
          <w:lang w:val="bs-Latn-BA"/>
        </w:rPr>
        <w:t>ste</w:t>
      </w:r>
      <w:r w:rsidR="00B14C4A" w:rsidRPr="00113EFC">
        <w:rPr>
          <w:rFonts w:asciiTheme="minorHAnsi" w:hAnsiTheme="minorHAnsi"/>
          <w:sz w:val="22"/>
          <w:szCs w:val="22"/>
          <w:lang w:val="bs-Latn-BA"/>
        </w:rPr>
        <w:t xml:space="preserve"> </w:t>
      </w:r>
      <w:r w:rsidRPr="00113EFC">
        <w:rPr>
          <w:rFonts w:asciiTheme="minorHAnsi" w:hAnsiTheme="minorHAnsi"/>
          <w:sz w:val="22"/>
          <w:szCs w:val="22"/>
          <w:lang w:val="bs-Latn-BA"/>
        </w:rPr>
        <w:t>mogućnosti</w:t>
      </w:r>
      <w:r w:rsidR="00381420" w:rsidRPr="00113EFC">
        <w:rPr>
          <w:rFonts w:asciiTheme="minorHAnsi" w:hAnsiTheme="minorHAnsi"/>
          <w:sz w:val="22"/>
          <w:szCs w:val="22"/>
          <w:lang w:val="bs-Latn-BA"/>
        </w:rPr>
        <w:t xml:space="preserve"> </w:t>
      </w:r>
      <w:r w:rsidRPr="00113EFC">
        <w:rPr>
          <w:rFonts w:asciiTheme="minorHAnsi" w:hAnsiTheme="minorHAnsi"/>
          <w:sz w:val="22"/>
          <w:szCs w:val="22"/>
          <w:lang w:val="bs-Latn-BA"/>
        </w:rPr>
        <w:t>za</w:t>
      </w:r>
      <w:r w:rsidR="00381420" w:rsidRPr="00113EFC">
        <w:rPr>
          <w:rFonts w:asciiTheme="minorHAnsi" w:hAnsiTheme="minorHAnsi"/>
          <w:sz w:val="22"/>
          <w:szCs w:val="22"/>
          <w:lang w:val="bs-Latn-BA"/>
        </w:rPr>
        <w:t xml:space="preserve"> </w:t>
      </w:r>
      <w:r w:rsidRPr="00113EFC">
        <w:rPr>
          <w:rFonts w:asciiTheme="minorHAnsi" w:hAnsiTheme="minorHAnsi"/>
          <w:sz w:val="22"/>
          <w:szCs w:val="22"/>
          <w:lang w:val="bs-Latn-BA"/>
        </w:rPr>
        <w:t>razvoj</w:t>
      </w:r>
      <w:r w:rsidR="00E8343B" w:rsidRPr="00113EFC">
        <w:rPr>
          <w:rFonts w:asciiTheme="minorHAnsi" w:hAnsiTheme="minorHAnsi"/>
          <w:sz w:val="22"/>
          <w:szCs w:val="22"/>
          <w:lang w:val="bs-Latn-BA"/>
        </w:rPr>
        <w:t xml:space="preserve"> zasnovan </w:t>
      </w:r>
      <w:r w:rsidRPr="00113EFC">
        <w:rPr>
          <w:rFonts w:asciiTheme="minorHAnsi" w:hAnsiTheme="minorHAnsi"/>
          <w:sz w:val="22"/>
          <w:szCs w:val="22"/>
          <w:lang w:val="bs-Latn-BA"/>
        </w:rPr>
        <w:t>na</w:t>
      </w:r>
      <w:r w:rsidR="00381420" w:rsidRPr="00113EFC">
        <w:rPr>
          <w:rFonts w:asciiTheme="minorHAnsi" w:hAnsiTheme="minorHAnsi"/>
          <w:sz w:val="22"/>
          <w:szCs w:val="22"/>
          <w:lang w:val="bs-Latn-BA"/>
        </w:rPr>
        <w:t xml:space="preserve"> </w:t>
      </w:r>
      <w:r w:rsidRPr="00113EFC">
        <w:rPr>
          <w:rFonts w:asciiTheme="minorHAnsi" w:hAnsiTheme="minorHAnsi"/>
          <w:sz w:val="22"/>
          <w:szCs w:val="22"/>
          <w:lang w:val="bs-Latn-BA"/>
        </w:rPr>
        <w:t>snagama</w:t>
      </w:r>
      <w:r w:rsidR="00C94E34" w:rsidRPr="00113EFC">
        <w:rPr>
          <w:rFonts w:asciiTheme="minorHAnsi" w:hAnsiTheme="minorHAnsi"/>
          <w:sz w:val="22"/>
          <w:szCs w:val="22"/>
          <w:lang w:val="bs-Latn-BA"/>
        </w:rPr>
        <w:t xml:space="preserve">, </w:t>
      </w:r>
      <w:r w:rsidRPr="00113EFC">
        <w:rPr>
          <w:rFonts w:asciiTheme="minorHAnsi" w:hAnsiTheme="minorHAnsi"/>
          <w:sz w:val="22"/>
          <w:szCs w:val="22"/>
          <w:lang w:val="bs-Latn-BA"/>
        </w:rPr>
        <w:t>uz</w:t>
      </w:r>
      <w:r w:rsidR="00381420" w:rsidRPr="00113EFC">
        <w:rPr>
          <w:rFonts w:asciiTheme="minorHAnsi" w:hAnsiTheme="minorHAnsi"/>
          <w:sz w:val="22"/>
          <w:szCs w:val="22"/>
          <w:lang w:val="bs-Latn-BA"/>
        </w:rPr>
        <w:t xml:space="preserve"> </w:t>
      </w:r>
      <w:r w:rsidRPr="00113EFC">
        <w:rPr>
          <w:rFonts w:asciiTheme="minorHAnsi" w:hAnsiTheme="minorHAnsi"/>
          <w:sz w:val="22"/>
          <w:szCs w:val="22"/>
          <w:lang w:val="bs-Latn-BA"/>
        </w:rPr>
        <w:t>eliminisanje</w:t>
      </w:r>
      <w:r w:rsidR="00381420" w:rsidRPr="00113EFC">
        <w:rPr>
          <w:rFonts w:asciiTheme="minorHAnsi" w:hAnsiTheme="minorHAnsi"/>
          <w:sz w:val="22"/>
          <w:szCs w:val="22"/>
          <w:lang w:val="bs-Latn-BA"/>
        </w:rPr>
        <w:t xml:space="preserve"> </w:t>
      </w:r>
      <w:r w:rsidRPr="00113EFC">
        <w:rPr>
          <w:rFonts w:asciiTheme="minorHAnsi" w:hAnsiTheme="minorHAnsi"/>
          <w:sz w:val="22"/>
          <w:szCs w:val="22"/>
          <w:lang w:val="bs-Latn-BA"/>
        </w:rPr>
        <w:t>slabosti</w:t>
      </w:r>
      <w:r w:rsidR="00381420" w:rsidRPr="00113EFC">
        <w:rPr>
          <w:rFonts w:asciiTheme="minorHAnsi" w:hAnsiTheme="minorHAnsi"/>
          <w:sz w:val="22"/>
          <w:szCs w:val="22"/>
          <w:lang w:val="bs-Latn-BA"/>
        </w:rPr>
        <w:t xml:space="preserve"> </w:t>
      </w:r>
      <w:r w:rsidRPr="00113EFC">
        <w:rPr>
          <w:rFonts w:asciiTheme="minorHAnsi" w:hAnsiTheme="minorHAnsi"/>
          <w:sz w:val="22"/>
          <w:szCs w:val="22"/>
          <w:lang w:val="bs-Latn-BA"/>
        </w:rPr>
        <w:t>na</w:t>
      </w:r>
      <w:r w:rsidR="00381420" w:rsidRPr="00113EFC">
        <w:rPr>
          <w:rFonts w:asciiTheme="minorHAnsi" w:hAnsiTheme="minorHAnsi"/>
          <w:sz w:val="22"/>
          <w:szCs w:val="22"/>
          <w:lang w:val="bs-Latn-BA"/>
        </w:rPr>
        <w:t xml:space="preserve"> </w:t>
      </w:r>
      <w:r w:rsidRPr="00113EFC">
        <w:rPr>
          <w:rFonts w:asciiTheme="minorHAnsi" w:hAnsiTheme="minorHAnsi"/>
          <w:sz w:val="22"/>
          <w:szCs w:val="22"/>
          <w:lang w:val="bs-Latn-BA"/>
        </w:rPr>
        <w:t>koje</w:t>
      </w:r>
      <w:r w:rsidR="00381420" w:rsidRPr="00113EFC">
        <w:rPr>
          <w:rFonts w:asciiTheme="minorHAnsi" w:hAnsiTheme="minorHAnsi"/>
          <w:sz w:val="22"/>
          <w:szCs w:val="22"/>
          <w:lang w:val="bs-Latn-BA"/>
        </w:rPr>
        <w:t xml:space="preserve"> </w:t>
      </w:r>
      <w:r w:rsidRPr="00113EFC">
        <w:rPr>
          <w:rFonts w:asciiTheme="minorHAnsi" w:hAnsiTheme="minorHAnsi"/>
          <w:sz w:val="22"/>
          <w:szCs w:val="22"/>
          <w:lang w:val="bs-Latn-BA"/>
        </w:rPr>
        <w:t>je</w:t>
      </w:r>
      <w:r w:rsidR="00381420" w:rsidRPr="00113EFC">
        <w:rPr>
          <w:rFonts w:asciiTheme="minorHAnsi" w:hAnsiTheme="minorHAnsi"/>
          <w:sz w:val="22"/>
          <w:szCs w:val="22"/>
          <w:lang w:val="bs-Latn-BA"/>
        </w:rPr>
        <w:t xml:space="preserve"> </w:t>
      </w:r>
      <w:r w:rsidRPr="00113EFC">
        <w:rPr>
          <w:rFonts w:asciiTheme="minorHAnsi" w:hAnsiTheme="minorHAnsi"/>
          <w:sz w:val="22"/>
          <w:szCs w:val="22"/>
          <w:lang w:val="bs-Latn-BA"/>
        </w:rPr>
        <w:t>moguće</w:t>
      </w:r>
      <w:r w:rsidR="00381420" w:rsidRPr="00113EFC">
        <w:rPr>
          <w:rFonts w:asciiTheme="minorHAnsi" w:hAnsiTheme="minorHAnsi"/>
          <w:sz w:val="22"/>
          <w:szCs w:val="22"/>
          <w:lang w:val="bs-Latn-BA"/>
        </w:rPr>
        <w:t xml:space="preserve"> </w:t>
      </w:r>
      <w:r w:rsidRPr="00113EFC">
        <w:rPr>
          <w:rFonts w:asciiTheme="minorHAnsi" w:hAnsiTheme="minorHAnsi"/>
          <w:sz w:val="22"/>
          <w:szCs w:val="22"/>
          <w:lang w:val="bs-Latn-BA"/>
        </w:rPr>
        <w:t>ut</w:t>
      </w:r>
      <w:r w:rsidR="004831D4">
        <w:rPr>
          <w:rFonts w:asciiTheme="minorHAnsi" w:hAnsiTheme="minorHAnsi"/>
          <w:sz w:val="22"/>
          <w:szCs w:val="22"/>
          <w:lang w:val="bs-Latn-BA"/>
        </w:rPr>
        <w:t>je</w:t>
      </w:r>
      <w:r w:rsidRPr="00113EFC">
        <w:rPr>
          <w:rFonts w:asciiTheme="minorHAnsi" w:hAnsiTheme="minorHAnsi"/>
          <w:sz w:val="22"/>
          <w:szCs w:val="22"/>
          <w:lang w:val="bs-Latn-BA"/>
        </w:rPr>
        <w:t>cati</w:t>
      </w:r>
      <w:r w:rsidR="00381420" w:rsidRPr="00113EFC">
        <w:rPr>
          <w:rFonts w:asciiTheme="minorHAnsi" w:hAnsiTheme="minorHAnsi"/>
          <w:sz w:val="22"/>
          <w:szCs w:val="22"/>
          <w:lang w:val="bs-Latn-BA"/>
        </w:rPr>
        <w:t xml:space="preserve"> </w:t>
      </w:r>
      <w:r w:rsidRPr="00113EFC">
        <w:rPr>
          <w:rFonts w:asciiTheme="minorHAnsi" w:hAnsiTheme="minorHAnsi"/>
          <w:sz w:val="22"/>
          <w:szCs w:val="22"/>
          <w:lang w:val="bs-Latn-BA"/>
        </w:rPr>
        <w:t>i</w:t>
      </w:r>
      <w:r w:rsidR="00381420" w:rsidRPr="00113EFC">
        <w:rPr>
          <w:rFonts w:asciiTheme="minorHAnsi" w:hAnsiTheme="minorHAnsi"/>
          <w:sz w:val="22"/>
          <w:szCs w:val="22"/>
          <w:lang w:val="bs-Latn-BA"/>
        </w:rPr>
        <w:t xml:space="preserve"> </w:t>
      </w:r>
      <w:r w:rsidRPr="00113EFC">
        <w:rPr>
          <w:rFonts w:asciiTheme="minorHAnsi" w:hAnsiTheme="minorHAnsi"/>
          <w:sz w:val="22"/>
          <w:szCs w:val="22"/>
          <w:lang w:val="bs-Latn-BA"/>
        </w:rPr>
        <w:t>smanjenje</w:t>
      </w:r>
      <w:r w:rsidR="00381420" w:rsidRPr="00113EFC">
        <w:rPr>
          <w:rFonts w:asciiTheme="minorHAnsi" w:hAnsiTheme="minorHAnsi"/>
          <w:sz w:val="22"/>
          <w:szCs w:val="22"/>
          <w:lang w:val="bs-Latn-BA"/>
        </w:rPr>
        <w:t xml:space="preserve"> </w:t>
      </w:r>
      <w:r w:rsidRPr="00113EFC">
        <w:rPr>
          <w:rFonts w:asciiTheme="minorHAnsi" w:hAnsiTheme="minorHAnsi"/>
          <w:sz w:val="22"/>
          <w:szCs w:val="22"/>
          <w:lang w:val="bs-Latn-BA"/>
        </w:rPr>
        <w:t>ut</w:t>
      </w:r>
      <w:r w:rsidR="004831D4">
        <w:rPr>
          <w:rFonts w:asciiTheme="minorHAnsi" w:hAnsiTheme="minorHAnsi"/>
          <w:sz w:val="22"/>
          <w:szCs w:val="22"/>
          <w:lang w:val="bs-Latn-BA"/>
        </w:rPr>
        <w:t>je</w:t>
      </w:r>
      <w:r w:rsidRPr="00113EFC">
        <w:rPr>
          <w:rFonts w:asciiTheme="minorHAnsi" w:hAnsiTheme="minorHAnsi"/>
          <w:sz w:val="22"/>
          <w:szCs w:val="22"/>
          <w:lang w:val="bs-Latn-BA"/>
        </w:rPr>
        <w:t>caja</w:t>
      </w:r>
      <w:r w:rsidR="00381420" w:rsidRPr="00113EFC">
        <w:rPr>
          <w:rFonts w:asciiTheme="minorHAnsi" w:hAnsiTheme="minorHAnsi"/>
          <w:sz w:val="22"/>
          <w:szCs w:val="22"/>
          <w:lang w:val="bs-Latn-BA"/>
        </w:rPr>
        <w:t xml:space="preserve"> </w:t>
      </w:r>
      <w:r w:rsidRPr="00113EFC">
        <w:rPr>
          <w:rFonts w:asciiTheme="minorHAnsi" w:hAnsiTheme="minorHAnsi"/>
          <w:sz w:val="22"/>
          <w:szCs w:val="22"/>
          <w:lang w:val="bs-Latn-BA"/>
        </w:rPr>
        <w:t>prijetnji</w:t>
      </w:r>
      <w:r w:rsidR="00C94E34" w:rsidRPr="00113EFC">
        <w:rPr>
          <w:rFonts w:asciiTheme="minorHAnsi" w:hAnsiTheme="minorHAnsi"/>
          <w:sz w:val="22"/>
          <w:szCs w:val="22"/>
          <w:lang w:val="bs-Latn-BA"/>
        </w:rPr>
        <w:t xml:space="preserve">, </w:t>
      </w:r>
      <w:r w:rsidRPr="00113EFC">
        <w:rPr>
          <w:rFonts w:asciiTheme="minorHAnsi" w:hAnsiTheme="minorHAnsi"/>
          <w:sz w:val="22"/>
          <w:szCs w:val="22"/>
          <w:lang w:val="bs-Latn-BA"/>
        </w:rPr>
        <w:t>gdje</w:t>
      </w:r>
      <w:r w:rsidR="00381420" w:rsidRPr="00113EFC">
        <w:rPr>
          <w:rFonts w:asciiTheme="minorHAnsi" w:hAnsiTheme="minorHAnsi"/>
          <w:sz w:val="22"/>
          <w:szCs w:val="22"/>
          <w:lang w:val="bs-Latn-BA"/>
        </w:rPr>
        <w:t xml:space="preserve"> </w:t>
      </w:r>
      <w:r w:rsidRPr="00113EFC">
        <w:rPr>
          <w:rFonts w:asciiTheme="minorHAnsi" w:hAnsiTheme="minorHAnsi"/>
          <w:sz w:val="22"/>
          <w:szCs w:val="22"/>
          <w:lang w:val="bs-Latn-BA"/>
        </w:rPr>
        <w:t>je</w:t>
      </w:r>
      <w:r w:rsidR="00381420" w:rsidRPr="00113EFC">
        <w:rPr>
          <w:rFonts w:asciiTheme="minorHAnsi" w:hAnsiTheme="minorHAnsi"/>
          <w:sz w:val="22"/>
          <w:szCs w:val="22"/>
          <w:lang w:val="bs-Latn-BA"/>
        </w:rPr>
        <w:t xml:space="preserve"> </w:t>
      </w:r>
      <w:r w:rsidRPr="00113EFC">
        <w:rPr>
          <w:rFonts w:asciiTheme="minorHAnsi" w:hAnsiTheme="minorHAnsi"/>
          <w:sz w:val="22"/>
          <w:szCs w:val="22"/>
          <w:lang w:val="bs-Latn-BA"/>
        </w:rPr>
        <w:t>moguće</w:t>
      </w:r>
      <w:r w:rsidR="00C94E34" w:rsidRPr="00113EFC">
        <w:rPr>
          <w:rFonts w:asciiTheme="minorHAnsi" w:hAnsiTheme="minorHAnsi"/>
          <w:sz w:val="22"/>
          <w:szCs w:val="22"/>
          <w:lang w:val="bs-Latn-BA"/>
        </w:rPr>
        <w:t xml:space="preserve">. </w:t>
      </w:r>
    </w:p>
    <w:p w14:paraId="39932C1B" w14:textId="77777777" w:rsidR="004E43F3" w:rsidRPr="00113EFC" w:rsidRDefault="004E43F3" w:rsidP="00E8343B">
      <w:pPr>
        <w:rPr>
          <w:rFonts w:asciiTheme="minorHAnsi" w:hAnsiTheme="minorHAnsi"/>
          <w:sz w:val="22"/>
          <w:szCs w:val="22"/>
          <w:lang w:val="bs-Latn-BA"/>
        </w:rPr>
      </w:pPr>
    </w:p>
    <w:tbl>
      <w:tblPr>
        <w:tblW w:w="9531" w:type="dxa"/>
        <w:tblInd w:w="103" w:type="dxa"/>
        <w:tblLayout w:type="fixed"/>
        <w:tblCellMar>
          <w:left w:w="57" w:type="dxa"/>
          <w:right w:w="0" w:type="dxa"/>
        </w:tblCellMar>
        <w:tblLook w:val="01E0" w:firstRow="1" w:lastRow="1" w:firstColumn="1" w:lastColumn="1" w:noHBand="0" w:noVBand="0"/>
      </w:tblPr>
      <w:tblGrid>
        <w:gridCol w:w="10"/>
        <w:gridCol w:w="4702"/>
        <w:gridCol w:w="4819"/>
      </w:tblGrid>
      <w:tr w:rsidR="00260117" w:rsidRPr="00113EFC" w14:paraId="149EE0C3" w14:textId="77777777" w:rsidTr="00F24C07">
        <w:trPr>
          <w:gridBefore w:val="1"/>
          <w:wBefore w:w="10" w:type="dxa"/>
          <w:trHeight w:hRule="exact" w:val="486"/>
        </w:trPr>
        <w:tc>
          <w:tcPr>
            <w:tcW w:w="4702" w:type="dxa"/>
            <w:tcBorders>
              <w:top w:val="single" w:sz="3" w:space="0" w:color="000000"/>
              <w:left w:val="single" w:sz="4" w:space="0" w:color="000000"/>
              <w:bottom w:val="single" w:sz="4" w:space="0" w:color="000000"/>
              <w:right w:val="single" w:sz="4" w:space="0" w:color="000000"/>
            </w:tcBorders>
            <w:shd w:val="clear" w:color="auto" w:fill="92CDDC"/>
          </w:tcPr>
          <w:p w14:paraId="2BE39492" w14:textId="77777777" w:rsidR="00260117" w:rsidRPr="00113EFC" w:rsidRDefault="00260117" w:rsidP="00260117">
            <w:pPr>
              <w:spacing w:before="4" w:line="170" w:lineRule="exact"/>
              <w:jc w:val="left"/>
              <w:rPr>
                <w:rFonts w:asciiTheme="minorHAnsi" w:eastAsiaTheme="minorHAnsi" w:hAnsiTheme="minorHAnsi" w:cs="Arial"/>
                <w:szCs w:val="22"/>
                <w:lang w:val="bs-Latn-BA" w:eastAsia="en-US"/>
              </w:rPr>
            </w:pPr>
          </w:p>
          <w:p w14:paraId="54C76840" w14:textId="77777777" w:rsidR="00260117" w:rsidRPr="00113EFC" w:rsidRDefault="00260117" w:rsidP="00260117">
            <w:pPr>
              <w:ind w:left="1765" w:right="1749"/>
              <w:jc w:val="center"/>
              <w:rPr>
                <w:rFonts w:asciiTheme="minorHAnsi" w:eastAsia="Arial" w:hAnsiTheme="minorHAnsi" w:cs="Arial"/>
                <w:szCs w:val="22"/>
                <w:lang w:val="bs-Latn-BA" w:eastAsia="en-US"/>
              </w:rPr>
            </w:pPr>
            <w:r w:rsidRPr="00113EFC">
              <w:rPr>
                <w:rFonts w:asciiTheme="minorHAnsi" w:eastAsia="Arial" w:hAnsiTheme="minorHAnsi" w:cs="Arial"/>
                <w:w w:val="78"/>
                <w:sz w:val="22"/>
                <w:szCs w:val="22"/>
                <w:lang w:val="bs-Latn-BA" w:eastAsia="en-US"/>
              </w:rPr>
              <w:t>S</w:t>
            </w:r>
            <w:r w:rsidRPr="00113EFC">
              <w:rPr>
                <w:rFonts w:asciiTheme="minorHAnsi" w:eastAsia="Arial" w:hAnsiTheme="minorHAnsi" w:cs="Arial"/>
                <w:spacing w:val="1"/>
                <w:w w:val="96"/>
                <w:sz w:val="22"/>
                <w:szCs w:val="22"/>
                <w:lang w:val="bs-Latn-BA" w:eastAsia="en-US"/>
              </w:rPr>
              <w:t>N</w:t>
            </w:r>
            <w:r w:rsidRPr="00113EFC">
              <w:rPr>
                <w:rFonts w:asciiTheme="minorHAnsi" w:eastAsia="Arial" w:hAnsiTheme="minorHAnsi" w:cs="Arial"/>
                <w:spacing w:val="-1"/>
                <w:w w:val="99"/>
                <w:sz w:val="22"/>
                <w:szCs w:val="22"/>
                <w:lang w:val="bs-Latn-BA" w:eastAsia="en-US"/>
              </w:rPr>
              <w:t>A</w:t>
            </w:r>
            <w:r w:rsidRPr="00113EFC">
              <w:rPr>
                <w:rFonts w:asciiTheme="minorHAnsi" w:eastAsia="Arial" w:hAnsiTheme="minorHAnsi" w:cs="Arial"/>
                <w:w w:val="84"/>
                <w:sz w:val="22"/>
                <w:szCs w:val="22"/>
                <w:lang w:val="bs-Latn-BA" w:eastAsia="en-US"/>
              </w:rPr>
              <w:t>G</w:t>
            </w:r>
            <w:r w:rsidRPr="00113EFC">
              <w:rPr>
                <w:rFonts w:asciiTheme="minorHAnsi" w:eastAsia="Arial" w:hAnsiTheme="minorHAnsi" w:cs="Arial"/>
                <w:w w:val="88"/>
                <w:sz w:val="22"/>
                <w:szCs w:val="22"/>
                <w:lang w:val="bs-Latn-BA" w:eastAsia="en-US"/>
              </w:rPr>
              <w:t>E</w:t>
            </w:r>
          </w:p>
        </w:tc>
        <w:tc>
          <w:tcPr>
            <w:tcW w:w="4819" w:type="dxa"/>
            <w:tcBorders>
              <w:top w:val="single" w:sz="3" w:space="0" w:color="000000"/>
              <w:left w:val="single" w:sz="4" w:space="0" w:color="000000"/>
              <w:bottom w:val="single" w:sz="4" w:space="0" w:color="000000"/>
              <w:right w:val="single" w:sz="4" w:space="0" w:color="000000"/>
            </w:tcBorders>
            <w:shd w:val="clear" w:color="auto" w:fill="92CDDC"/>
          </w:tcPr>
          <w:p w14:paraId="00F73679" w14:textId="77777777" w:rsidR="00260117" w:rsidRPr="00113EFC" w:rsidRDefault="00260117" w:rsidP="00260117">
            <w:pPr>
              <w:spacing w:before="4" w:line="170" w:lineRule="exact"/>
              <w:jc w:val="left"/>
              <w:rPr>
                <w:rFonts w:asciiTheme="minorHAnsi" w:eastAsiaTheme="minorHAnsi" w:hAnsiTheme="minorHAnsi" w:cs="Arial"/>
                <w:szCs w:val="22"/>
                <w:lang w:val="bs-Latn-BA" w:eastAsia="en-US"/>
              </w:rPr>
            </w:pPr>
          </w:p>
          <w:p w14:paraId="26F15D8E" w14:textId="77777777" w:rsidR="00260117" w:rsidRPr="00113EFC" w:rsidRDefault="00260117" w:rsidP="00260117">
            <w:pPr>
              <w:ind w:left="1883" w:right="1862"/>
              <w:jc w:val="center"/>
              <w:rPr>
                <w:rFonts w:asciiTheme="minorHAnsi" w:eastAsia="Arial" w:hAnsiTheme="minorHAnsi" w:cs="Arial"/>
                <w:szCs w:val="22"/>
                <w:lang w:val="bs-Latn-BA" w:eastAsia="en-US"/>
              </w:rPr>
            </w:pPr>
            <w:r w:rsidRPr="00113EFC">
              <w:rPr>
                <w:rFonts w:asciiTheme="minorHAnsi" w:eastAsia="Arial" w:hAnsiTheme="minorHAnsi" w:cs="Arial"/>
                <w:w w:val="78"/>
                <w:sz w:val="22"/>
                <w:szCs w:val="22"/>
                <w:lang w:val="bs-Latn-BA" w:eastAsia="en-US"/>
              </w:rPr>
              <w:t>S</w:t>
            </w:r>
            <w:r w:rsidRPr="00113EFC">
              <w:rPr>
                <w:rFonts w:asciiTheme="minorHAnsi" w:eastAsia="Arial" w:hAnsiTheme="minorHAnsi" w:cs="Arial"/>
                <w:spacing w:val="-1"/>
                <w:w w:val="101"/>
                <w:sz w:val="22"/>
                <w:szCs w:val="22"/>
                <w:lang w:val="bs-Latn-BA" w:eastAsia="en-US"/>
              </w:rPr>
              <w:t>L</w:t>
            </w:r>
            <w:r w:rsidRPr="00113EFC">
              <w:rPr>
                <w:rFonts w:asciiTheme="minorHAnsi" w:eastAsia="Arial" w:hAnsiTheme="minorHAnsi" w:cs="Arial"/>
                <w:spacing w:val="-1"/>
                <w:w w:val="99"/>
                <w:sz w:val="22"/>
                <w:szCs w:val="22"/>
                <w:lang w:val="bs-Latn-BA" w:eastAsia="en-US"/>
              </w:rPr>
              <w:t>AB</w:t>
            </w:r>
            <w:r w:rsidRPr="00113EFC">
              <w:rPr>
                <w:rFonts w:asciiTheme="minorHAnsi" w:eastAsia="Arial" w:hAnsiTheme="minorHAnsi" w:cs="Arial"/>
                <w:spacing w:val="2"/>
                <w:w w:val="91"/>
                <w:sz w:val="22"/>
                <w:szCs w:val="22"/>
                <w:lang w:val="bs-Latn-BA" w:eastAsia="en-US"/>
              </w:rPr>
              <w:t>O</w:t>
            </w:r>
            <w:r w:rsidRPr="00113EFC">
              <w:rPr>
                <w:rFonts w:asciiTheme="minorHAnsi" w:eastAsia="Arial" w:hAnsiTheme="minorHAnsi" w:cs="Arial"/>
                <w:spacing w:val="-2"/>
                <w:w w:val="78"/>
                <w:sz w:val="22"/>
                <w:szCs w:val="22"/>
                <w:lang w:val="bs-Latn-BA" w:eastAsia="en-US"/>
              </w:rPr>
              <w:t>S</w:t>
            </w:r>
            <w:r w:rsidRPr="00113EFC">
              <w:rPr>
                <w:rFonts w:asciiTheme="minorHAnsi" w:eastAsia="Arial" w:hAnsiTheme="minorHAnsi" w:cs="Arial"/>
                <w:spacing w:val="2"/>
                <w:w w:val="106"/>
                <w:sz w:val="22"/>
                <w:szCs w:val="22"/>
                <w:lang w:val="bs-Latn-BA" w:eastAsia="en-US"/>
              </w:rPr>
              <w:t>T</w:t>
            </w:r>
            <w:r w:rsidRPr="00113EFC">
              <w:rPr>
                <w:rFonts w:asciiTheme="minorHAnsi" w:eastAsia="Arial" w:hAnsiTheme="minorHAnsi" w:cs="Arial"/>
                <w:w w:val="128"/>
                <w:sz w:val="22"/>
                <w:szCs w:val="22"/>
                <w:lang w:val="bs-Latn-BA" w:eastAsia="en-US"/>
              </w:rPr>
              <w:t>I</w:t>
            </w:r>
          </w:p>
        </w:tc>
      </w:tr>
      <w:tr w:rsidR="00260117" w:rsidRPr="00113EFC" w14:paraId="6C26D675" w14:textId="77777777" w:rsidTr="005B1E09">
        <w:trPr>
          <w:gridBefore w:val="1"/>
          <w:wBefore w:w="10" w:type="dxa"/>
          <w:trHeight w:hRule="exact" w:val="12669"/>
        </w:trPr>
        <w:tc>
          <w:tcPr>
            <w:tcW w:w="4702" w:type="dxa"/>
            <w:tcBorders>
              <w:top w:val="single" w:sz="4" w:space="0" w:color="000000"/>
              <w:left w:val="single" w:sz="4" w:space="0" w:color="000000"/>
              <w:bottom w:val="single" w:sz="4" w:space="0" w:color="000000"/>
              <w:right w:val="single" w:sz="4" w:space="0" w:color="000000"/>
            </w:tcBorders>
          </w:tcPr>
          <w:p w14:paraId="2E216575" w14:textId="77777777" w:rsidR="00260117" w:rsidRPr="00113EFC" w:rsidRDefault="00260117" w:rsidP="00260117">
            <w:pPr>
              <w:spacing w:before="9" w:line="110" w:lineRule="exact"/>
              <w:jc w:val="left"/>
              <w:rPr>
                <w:rFonts w:asciiTheme="minorHAnsi" w:eastAsiaTheme="minorHAnsi" w:hAnsiTheme="minorHAnsi" w:cs="Arial"/>
                <w:szCs w:val="22"/>
                <w:lang w:val="bs-Latn-BA" w:eastAsia="en-US"/>
              </w:rPr>
            </w:pPr>
          </w:p>
          <w:p w14:paraId="523DF5B5" w14:textId="116FD552" w:rsidR="00F24C07" w:rsidRPr="00113EFC" w:rsidRDefault="00F24C07" w:rsidP="00FC3C32">
            <w:pPr>
              <w:numPr>
                <w:ilvl w:val="0"/>
                <w:numId w:val="40"/>
              </w:numPr>
              <w:spacing w:after="160" w:line="276" w:lineRule="auto"/>
              <w:ind w:right="66"/>
              <w:contextualSpacing/>
              <w:jc w:val="left"/>
              <w:rPr>
                <w:rFonts w:asciiTheme="minorHAnsi" w:eastAsia="Arial" w:hAnsiTheme="minorHAnsi" w:cs="Arial"/>
                <w:sz w:val="22"/>
                <w:szCs w:val="22"/>
                <w:lang w:val="bs-Latn-BA" w:eastAsia="en-US"/>
              </w:rPr>
            </w:pPr>
            <w:r w:rsidRPr="00113EFC">
              <w:rPr>
                <w:rFonts w:asciiTheme="minorHAnsi" w:eastAsia="Arial" w:hAnsiTheme="minorHAnsi" w:cs="Arial"/>
                <w:spacing w:val="-2"/>
                <w:sz w:val="22"/>
                <w:szCs w:val="22"/>
                <w:lang w:val="bs-Latn-BA" w:eastAsia="en-US"/>
              </w:rPr>
              <w:t>Raskrsnica p</w:t>
            </w:r>
            <w:r w:rsidR="00260117" w:rsidRPr="00113EFC">
              <w:rPr>
                <w:rFonts w:asciiTheme="minorHAnsi" w:eastAsia="Arial" w:hAnsiTheme="minorHAnsi" w:cs="Arial"/>
                <w:spacing w:val="1"/>
                <w:sz w:val="22"/>
                <w:szCs w:val="22"/>
                <w:lang w:val="bs-Latn-BA" w:eastAsia="en-US"/>
              </w:rPr>
              <w:t>u</w:t>
            </w:r>
            <w:r w:rsidR="00260117" w:rsidRPr="00113EFC">
              <w:rPr>
                <w:rFonts w:asciiTheme="minorHAnsi" w:eastAsia="Arial" w:hAnsiTheme="minorHAnsi" w:cs="Arial"/>
                <w:spacing w:val="-1"/>
                <w:sz w:val="22"/>
                <w:szCs w:val="22"/>
                <w:lang w:val="bs-Latn-BA" w:eastAsia="en-US"/>
              </w:rPr>
              <w:t>t</w:t>
            </w:r>
            <w:r w:rsidR="00260117" w:rsidRPr="00113EFC">
              <w:rPr>
                <w:rFonts w:asciiTheme="minorHAnsi" w:eastAsia="Arial" w:hAnsiTheme="minorHAnsi" w:cs="Arial"/>
                <w:spacing w:val="1"/>
                <w:sz w:val="22"/>
                <w:szCs w:val="22"/>
                <w:lang w:val="bs-Latn-BA" w:eastAsia="en-US"/>
              </w:rPr>
              <w:t>e</w:t>
            </w:r>
            <w:r w:rsidR="00260117" w:rsidRPr="00113EFC">
              <w:rPr>
                <w:rFonts w:asciiTheme="minorHAnsi" w:eastAsia="Arial" w:hAnsiTheme="minorHAnsi" w:cs="Arial"/>
                <w:sz w:val="22"/>
                <w:szCs w:val="22"/>
                <w:lang w:val="bs-Latn-BA" w:eastAsia="en-US"/>
              </w:rPr>
              <w:t>va</w:t>
            </w:r>
            <w:r w:rsidR="00315BE8" w:rsidRPr="00113EFC">
              <w:rPr>
                <w:rFonts w:asciiTheme="minorHAnsi" w:eastAsia="Arial" w:hAnsiTheme="minorHAnsi" w:cs="Arial"/>
                <w:sz w:val="22"/>
                <w:szCs w:val="22"/>
                <w:lang w:val="bs-Latn-BA" w:eastAsia="en-US"/>
              </w:rPr>
              <w:t xml:space="preserve"> </w:t>
            </w:r>
            <w:r w:rsidR="00260117" w:rsidRPr="00113EFC">
              <w:rPr>
                <w:rFonts w:asciiTheme="minorHAnsi" w:eastAsia="Arial" w:hAnsiTheme="minorHAnsi" w:cs="Arial"/>
                <w:spacing w:val="1"/>
                <w:w w:val="102"/>
                <w:sz w:val="22"/>
                <w:szCs w:val="22"/>
                <w:lang w:val="bs-Latn-BA" w:eastAsia="en-US"/>
              </w:rPr>
              <w:t>p</w:t>
            </w:r>
            <w:r w:rsidR="00260117" w:rsidRPr="00113EFC">
              <w:rPr>
                <w:rFonts w:asciiTheme="minorHAnsi" w:eastAsia="Arial" w:hAnsiTheme="minorHAnsi" w:cs="Arial"/>
                <w:w w:val="127"/>
                <w:sz w:val="22"/>
                <w:szCs w:val="22"/>
                <w:lang w:val="bs-Latn-BA" w:eastAsia="en-US"/>
              </w:rPr>
              <w:t>r</w:t>
            </w:r>
            <w:r w:rsidR="00260117" w:rsidRPr="00113EFC">
              <w:rPr>
                <w:rFonts w:asciiTheme="minorHAnsi" w:eastAsia="Arial" w:hAnsiTheme="minorHAnsi" w:cs="Arial"/>
                <w:spacing w:val="-2"/>
                <w:w w:val="89"/>
                <w:sz w:val="22"/>
                <w:szCs w:val="22"/>
                <w:lang w:val="bs-Latn-BA" w:eastAsia="en-US"/>
              </w:rPr>
              <w:t>e</w:t>
            </w:r>
            <w:r w:rsidR="00260117" w:rsidRPr="00113EFC">
              <w:rPr>
                <w:rFonts w:asciiTheme="minorHAnsi" w:eastAsia="Arial" w:hAnsiTheme="minorHAnsi" w:cs="Arial"/>
                <w:spacing w:val="1"/>
                <w:w w:val="102"/>
                <w:sz w:val="22"/>
                <w:szCs w:val="22"/>
                <w:lang w:val="bs-Latn-BA" w:eastAsia="en-US"/>
              </w:rPr>
              <w:t>m</w:t>
            </w:r>
            <w:r w:rsidR="00260117" w:rsidRPr="00113EFC">
              <w:rPr>
                <w:rFonts w:asciiTheme="minorHAnsi" w:eastAsia="Arial" w:hAnsiTheme="minorHAnsi" w:cs="Arial"/>
                <w:w w:val="89"/>
                <w:sz w:val="22"/>
                <w:szCs w:val="22"/>
                <w:lang w:val="bs-Latn-BA" w:eastAsia="en-US"/>
              </w:rPr>
              <w:t>a</w:t>
            </w:r>
            <w:r w:rsidR="00315BE8" w:rsidRPr="00113EFC">
              <w:rPr>
                <w:rFonts w:asciiTheme="minorHAnsi" w:eastAsia="Arial" w:hAnsiTheme="minorHAnsi" w:cs="Arial"/>
                <w:w w:val="89"/>
                <w:sz w:val="22"/>
                <w:szCs w:val="22"/>
                <w:lang w:val="bs-Latn-BA" w:eastAsia="en-US"/>
              </w:rPr>
              <w:t xml:space="preserve"> </w:t>
            </w:r>
            <w:r w:rsidR="00260117" w:rsidRPr="00113EFC">
              <w:rPr>
                <w:rFonts w:asciiTheme="minorHAnsi" w:eastAsia="Arial" w:hAnsiTheme="minorHAnsi" w:cs="Arial"/>
                <w:spacing w:val="1"/>
                <w:w w:val="102"/>
                <w:sz w:val="22"/>
                <w:szCs w:val="22"/>
                <w:lang w:val="bs-Latn-BA" w:eastAsia="en-US"/>
              </w:rPr>
              <w:t>m</w:t>
            </w:r>
            <w:r w:rsidR="00260117" w:rsidRPr="00113EFC">
              <w:rPr>
                <w:rFonts w:asciiTheme="minorHAnsi" w:eastAsia="Arial" w:hAnsiTheme="minorHAnsi" w:cs="Arial"/>
                <w:spacing w:val="-1"/>
                <w:w w:val="97"/>
                <w:sz w:val="22"/>
                <w:szCs w:val="22"/>
                <w:lang w:val="bs-Latn-BA" w:eastAsia="en-US"/>
              </w:rPr>
              <w:t>o</w:t>
            </w:r>
            <w:r w:rsidR="00260117" w:rsidRPr="00113EFC">
              <w:rPr>
                <w:rFonts w:asciiTheme="minorHAnsi" w:eastAsia="Arial" w:hAnsiTheme="minorHAnsi" w:cs="Arial"/>
                <w:spacing w:val="-2"/>
                <w:w w:val="127"/>
                <w:sz w:val="22"/>
                <w:szCs w:val="22"/>
                <w:lang w:val="bs-Latn-BA" w:eastAsia="en-US"/>
              </w:rPr>
              <w:t>r</w:t>
            </w:r>
            <w:r w:rsidR="00260117" w:rsidRPr="00113EFC">
              <w:rPr>
                <w:rFonts w:asciiTheme="minorHAnsi" w:eastAsia="Arial" w:hAnsiTheme="minorHAnsi" w:cs="Arial"/>
                <w:spacing w:val="1"/>
                <w:w w:val="101"/>
                <w:sz w:val="22"/>
                <w:szCs w:val="22"/>
                <w:lang w:val="bs-Latn-BA" w:eastAsia="en-US"/>
              </w:rPr>
              <w:t>u</w:t>
            </w:r>
            <w:r w:rsidR="00260117" w:rsidRPr="00113EFC">
              <w:rPr>
                <w:rFonts w:asciiTheme="minorHAnsi" w:eastAsia="Arial" w:hAnsiTheme="minorHAnsi" w:cs="Arial"/>
                <w:w w:val="75"/>
                <w:sz w:val="22"/>
                <w:szCs w:val="22"/>
                <w:lang w:val="bs-Latn-BA" w:eastAsia="en-US"/>
              </w:rPr>
              <w:t>,</w:t>
            </w:r>
            <w:r w:rsidR="00315BE8" w:rsidRPr="00113EFC">
              <w:rPr>
                <w:rFonts w:asciiTheme="minorHAnsi" w:eastAsia="Arial" w:hAnsiTheme="minorHAnsi" w:cs="Arial"/>
                <w:w w:val="75"/>
                <w:sz w:val="22"/>
                <w:szCs w:val="22"/>
                <w:lang w:val="bs-Latn-BA" w:eastAsia="en-US"/>
              </w:rPr>
              <w:t xml:space="preserve"> </w:t>
            </w:r>
            <w:r w:rsidR="00260117" w:rsidRPr="00113EFC">
              <w:rPr>
                <w:rFonts w:asciiTheme="minorHAnsi" w:eastAsia="Arial" w:hAnsiTheme="minorHAnsi" w:cs="Arial"/>
                <w:spacing w:val="-1"/>
                <w:w w:val="90"/>
                <w:sz w:val="22"/>
                <w:szCs w:val="22"/>
                <w:lang w:val="bs-Latn-BA" w:eastAsia="en-US"/>
              </w:rPr>
              <w:t>g</w:t>
            </w:r>
            <w:r w:rsidR="00260117" w:rsidRPr="00113EFC">
              <w:rPr>
                <w:rFonts w:asciiTheme="minorHAnsi" w:eastAsia="Arial" w:hAnsiTheme="minorHAnsi" w:cs="Arial"/>
                <w:w w:val="127"/>
                <w:sz w:val="22"/>
                <w:szCs w:val="22"/>
                <w:lang w:val="bs-Latn-BA" w:eastAsia="en-US"/>
              </w:rPr>
              <w:t>r</w:t>
            </w:r>
            <w:r w:rsidR="00260117" w:rsidRPr="00113EFC">
              <w:rPr>
                <w:rFonts w:asciiTheme="minorHAnsi" w:eastAsia="Arial" w:hAnsiTheme="minorHAnsi" w:cs="Arial"/>
                <w:spacing w:val="1"/>
                <w:w w:val="89"/>
                <w:sz w:val="22"/>
                <w:szCs w:val="22"/>
                <w:lang w:val="bs-Latn-BA" w:eastAsia="en-US"/>
              </w:rPr>
              <w:t>a</w:t>
            </w:r>
            <w:r w:rsidR="00260117" w:rsidRPr="00113EFC">
              <w:rPr>
                <w:rFonts w:asciiTheme="minorHAnsi" w:eastAsia="Arial" w:hAnsiTheme="minorHAnsi" w:cs="Arial"/>
                <w:spacing w:val="-2"/>
                <w:w w:val="102"/>
                <w:sz w:val="22"/>
                <w:szCs w:val="22"/>
                <w:lang w:val="bs-Latn-BA" w:eastAsia="en-US"/>
              </w:rPr>
              <w:t>n</w:t>
            </w:r>
            <w:r w:rsidR="00260117" w:rsidRPr="00113EFC">
              <w:rPr>
                <w:rFonts w:asciiTheme="minorHAnsi" w:eastAsia="Arial" w:hAnsiTheme="minorHAnsi" w:cs="Arial"/>
                <w:w w:val="127"/>
                <w:sz w:val="22"/>
                <w:szCs w:val="22"/>
                <w:lang w:val="bs-Latn-BA" w:eastAsia="en-US"/>
              </w:rPr>
              <w:t>i</w:t>
            </w:r>
            <w:r w:rsidR="00260117" w:rsidRPr="00113EFC">
              <w:rPr>
                <w:rFonts w:asciiTheme="minorHAnsi" w:eastAsia="Arial" w:hAnsiTheme="minorHAnsi" w:cs="Arial"/>
                <w:spacing w:val="1"/>
                <w:w w:val="90"/>
                <w:sz w:val="22"/>
                <w:szCs w:val="22"/>
                <w:lang w:val="bs-Latn-BA" w:eastAsia="en-US"/>
              </w:rPr>
              <w:t>c</w:t>
            </w:r>
            <w:r w:rsidR="00260117" w:rsidRPr="00113EFC">
              <w:rPr>
                <w:rFonts w:asciiTheme="minorHAnsi" w:eastAsia="Arial" w:hAnsiTheme="minorHAnsi" w:cs="Arial"/>
                <w:w w:val="127"/>
                <w:sz w:val="22"/>
                <w:szCs w:val="22"/>
                <w:lang w:val="bs-Latn-BA" w:eastAsia="en-US"/>
              </w:rPr>
              <w:t xml:space="preserve">i </w:t>
            </w:r>
            <w:r w:rsidR="00315BE8" w:rsidRPr="00113EFC">
              <w:rPr>
                <w:rFonts w:asciiTheme="minorHAnsi" w:eastAsia="Arial" w:hAnsiTheme="minorHAnsi" w:cs="Arial"/>
                <w:spacing w:val="-1"/>
                <w:w w:val="102"/>
                <w:sz w:val="22"/>
                <w:szCs w:val="22"/>
                <w:lang w:val="bs-Latn-BA" w:eastAsia="en-US"/>
              </w:rPr>
              <w:t xml:space="preserve">sa </w:t>
            </w:r>
            <w:r w:rsidR="00260117" w:rsidRPr="00113EFC">
              <w:rPr>
                <w:rFonts w:asciiTheme="minorHAnsi" w:eastAsia="Arial" w:hAnsiTheme="minorHAnsi" w:cs="Arial"/>
                <w:spacing w:val="-1"/>
                <w:w w:val="102"/>
                <w:sz w:val="22"/>
                <w:szCs w:val="22"/>
                <w:lang w:val="bs-Latn-BA" w:eastAsia="en-US"/>
              </w:rPr>
              <w:t xml:space="preserve">EU i </w:t>
            </w:r>
            <w:r w:rsidRPr="00113EFC">
              <w:rPr>
                <w:rFonts w:asciiTheme="minorHAnsi" w:eastAsia="Arial" w:hAnsiTheme="minorHAnsi" w:cs="Arial"/>
                <w:w w:val="102"/>
                <w:sz w:val="22"/>
                <w:szCs w:val="22"/>
                <w:lang w:val="bs-Latn-BA" w:eastAsia="en-US"/>
              </w:rPr>
              <w:t>un</w:t>
            </w:r>
            <w:r w:rsidR="00260117" w:rsidRPr="00113EFC">
              <w:rPr>
                <w:rFonts w:asciiTheme="minorHAnsi" w:eastAsia="Arial" w:hAnsiTheme="minorHAnsi" w:cs="Arial"/>
                <w:spacing w:val="-1"/>
                <w:w w:val="102"/>
                <w:sz w:val="22"/>
                <w:szCs w:val="22"/>
                <w:lang w:val="bs-Latn-BA" w:eastAsia="en-US"/>
              </w:rPr>
              <w:t>t</w:t>
            </w:r>
            <w:r w:rsidR="00260117" w:rsidRPr="00113EFC">
              <w:rPr>
                <w:rFonts w:asciiTheme="minorHAnsi" w:eastAsia="Arial" w:hAnsiTheme="minorHAnsi" w:cs="Arial"/>
                <w:w w:val="102"/>
                <w:sz w:val="22"/>
                <w:szCs w:val="22"/>
                <w:lang w:val="bs-Latn-BA" w:eastAsia="en-US"/>
              </w:rPr>
              <w:t>r</w:t>
            </w:r>
            <w:r w:rsidR="00260117" w:rsidRPr="00113EFC">
              <w:rPr>
                <w:rFonts w:asciiTheme="minorHAnsi" w:eastAsia="Arial" w:hAnsiTheme="minorHAnsi" w:cs="Arial"/>
                <w:spacing w:val="1"/>
                <w:w w:val="102"/>
                <w:sz w:val="22"/>
                <w:szCs w:val="22"/>
                <w:lang w:val="bs-Latn-BA" w:eastAsia="en-US"/>
              </w:rPr>
              <w:t>aš</w:t>
            </w:r>
            <w:r w:rsidR="00260117" w:rsidRPr="00113EFC">
              <w:rPr>
                <w:rFonts w:asciiTheme="minorHAnsi" w:eastAsia="Arial" w:hAnsiTheme="minorHAnsi" w:cs="Arial"/>
                <w:spacing w:val="-5"/>
                <w:w w:val="102"/>
                <w:sz w:val="22"/>
                <w:szCs w:val="22"/>
                <w:lang w:val="bs-Latn-BA" w:eastAsia="en-US"/>
              </w:rPr>
              <w:t>n</w:t>
            </w:r>
            <w:r w:rsidR="00260117" w:rsidRPr="00113EFC">
              <w:rPr>
                <w:rFonts w:asciiTheme="minorHAnsi" w:eastAsia="Arial" w:hAnsiTheme="minorHAnsi" w:cs="Arial"/>
                <w:spacing w:val="3"/>
                <w:w w:val="102"/>
                <w:sz w:val="22"/>
                <w:szCs w:val="22"/>
                <w:lang w:val="bs-Latn-BA" w:eastAsia="en-US"/>
              </w:rPr>
              <w:t>j</w:t>
            </w:r>
            <w:r w:rsidR="00260117" w:rsidRPr="00113EFC">
              <w:rPr>
                <w:rFonts w:asciiTheme="minorHAnsi" w:eastAsia="Arial" w:hAnsiTheme="minorHAnsi" w:cs="Arial"/>
                <w:spacing w:val="-4"/>
                <w:w w:val="102"/>
                <w:sz w:val="22"/>
                <w:szCs w:val="22"/>
                <w:lang w:val="bs-Latn-BA" w:eastAsia="en-US"/>
              </w:rPr>
              <w:t>o</w:t>
            </w:r>
            <w:r w:rsidR="00260117" w:rsidRPr="00113EFC">
              <w:rPr>
                <w:rFonts w:asciiTheme="minorHAnsi" w:eastAsia="Arial" w:hAnsiTheme="minorHAnsi" w:cs="Arial"/>
                <w:spacing w:val="1"/>
                <w:w w:val="102"/>
                <w:sz w:val="22"/>
                <w:szCs w:val="22"/>
                <w:lang w:val="bs-Latn-BA" w:eastAsia="en-US"/>
              </w:rPr>
              <w:t>s</w:t>
            </w:r>
            <w:r w:rsidR="00260117" w:rsidRPr="00113EFC">
              <w:rPr>
                <w:rFonts w:asciiTheme="minorHAnsi" w:eastAsia="Arial" w:hAnsiTheme="minorHAnsi" w:cs="Arial"/>
                <w:spacing w:val="-1"/>
                <w:w w:val="102"/>
                <w:sz w:val="22"/>
                <w:szCs w:val="22"/>
                <w:lang w:val="bs-Latn-BA" w:eastAsia="en-US"/>
              </w:rPr>
              <w:t>t</w:t>
            </w:r>
            <w:r w:rsidR="00260117" w:rsidRPr="00113EFC">
              <w:rPr>
                <w:rFonts w:asciiTheme="minorHAnsi" w:eastAsia="Arial" w:hAnsiTheme="minorHAnsi" w:cs="Arial"/>
                <w:w w:val="102"/>
                <w:sz w:val="22"/>
                <w:szCs w:val="22"/>
                <w:lang w:val="bs-Latn-BA" w:eastAsia="en-US"/>
              </w:rPr>
              <w:t>i</w:t>
            </w:r>
            <w:r w:rsidR="00315BE8" w:rsidRPr="00113EFC">
              <w:rPr>
                <w:rFonts w:asciiTheme="minorHAnsi" w:eastAsia="Arial" w:hAnsiTheme="minorHAnsi" w:cs="Arial"/>
                <w:w w:val="102"/>
                <w:sz w:val="22"/>
                <w:szCs w:val="22"/>
                <w:lang w:val="bs-Latn-BA" w:eastAsia="en-US"/>
              </w:rPr>
              <w:t xml:space="preserve"> </w:t>
            </w:r>
            <w:r w:rsidRPr="00113EFC">
              <w:rPr>
                <w:rFonts w:asciiTheme="minorHAnsi" w:eastAsia="Arial" w:hAnsiTheme="minorHAnsi" w:cs="Arial"/>
                <w:spacing w:val="-4"/>
                <w:w w:val="102"/>
                <w:sz w:val="22"/>
                <w:szCs w:val="22"/>
                <w:lang w:val="bs-Latn-BA" w:eastAsia="en-US"/>
              </w:rPr>
              <w:t xml:space="preserve">BiH </w:t>
            </w:r>
          </w:p>
          <w:p w14:paraId="2E080BCA" w14:textId="77777777" w:rsidR="00F24C07" w:rsidRPr="00113EFC" w:rsidRDefault="00F24C07" w:rsidP="00FC3C32">
            <w:pPr>
              <w:numPr>
                <w:ilvl w:val="0"/>
                <w:numId w:val="40"/>
              </w:numPr>
              <w:spacing w:after="160" w:line="276" w:lineRule="auto"/>
              <w:ind w:right="66"/>
              <w:contextualSpacing/>
              <w:jc w:val="left"/>
              <w:rPr>
                <w:rFonts w:asciiTheme="minorHAnsi" w:eastAsia="Arial" w:hAnsiTheme="minorHAnsi" w:cs="Arial"/>
                <w:sz w:val="22"/>
                <w:szCs w:val="22"/>
                <w:lang w:val="bs-Latn-BA" w:eastAsia="en-US"/>
              </w:rPr>
            </w:pPr>
            <w:r w:rsidRPr="00113EFC">
              <w:rPr>
                <w:rFonts w:asciiTheme="minorHAnsi" w:eastAsia="Arial" w:hAnsiTheme="minorHAnsi" w:cs="Arial"/>
                <w:spacing w:val="-4"/>
                <w:w w:val="102"/>
                <w:sz w:val="22"/>
                <w:szCs w:val="22"/>
                <w:lang w:val="bs-Latn-BA" w:eastAsia="en-US"/>
              </w:rPr>
              <w:t>Bogatstvo pašnjacima za razvoj stočarstva</w:t>
            </w:r>
          </w:p>
          <w:p w14:paraId="05B91D40" w14:textId="77777777" w:rsidR="00441C18" w:rsidRPr="00113EFC" w:rsidRDefault="00441C18" w:rsidP="00FC3C32">
            <w:pPr>
              <w:numPr>
                <w:ilvl w:val="0"/>
                <w:numId w:val="40"/>
              </w:numPr>
              <w:spacing w:after="160" w:line="276" w:lineRule="auto"/>
              <w:ind w:right="66"/>
              <w:contextualSpacing/>
              <w:jc w:val="left"/>
              <w:rPr>
                <w:rFonts w:asciiTheme="minorHAnsi" w:eastAsia="Arial" w:hAnsiTheme="minorHAnsi" w:cs="Arial"/>
                <w:sz w:val="22"/>
                <w:szCs w:val="22"/>
                <w:lang w:val="bs-Latn-BA" w:eastAsia="en-US"/>
              </w:rPr>
            </w:pPr>
            <w:r w:rsidRPr="00113EFC">
              <w:rPr>
                <w:rFonts w:asciiTheme="minorHAnsi" w:eastAsia="Arial" w:hAnsiTheme="minorHAnsi" w:cs="Arial"/>
                <w:spacing w:val="-4"/>
                <w:w w:val="102"/>
                <w:sz w:val="22"/>
                <w:szCs w:val="22"/>
                <w:lang w:val="bs-Latn-BA" w:eastAsia="en-US"/>
              </w:rPr>
              <w:t xml:space="preserve">Povoljni </w:t>
            </w:r>
            <w:r w:rsidR="000C1924" w:rsidRPr="00113EFC">
              <w:rPr>
                <w:rFonts w:asciiTheme="minorHAnsi" w:eastAsia="Arial" w:hAnsiTheme="minorHAnsi" w:cs="Arial"/>
                <w:spacing w:val="-4"/>
                <w:w w:val="102"/>
                <w:sz w:val="22"/>
                <w:szCs w:val="22"/>
                <w:lang w:val="bs-Latn-BA" w:eastAsia="en-US"/>
              </w:rPr>
              <w:t xml:space="preserve">prirodni </w:t>
            </w:r>
            <w:r w:rsidRPr="00113EFC">
              <w:rPr>
                <w:rFonts w:asciiTheme="minorHAnsi" w:eastAsia="Arial" w:hAnsiTheme="minorHAnsi" w:cs="Arial"/>
                <w:spacing w:val="-4"/>
                <w:w w:val="102"/>
                <w:sz w:val="22"/>
                <w:szCs w:val="22"/>
                <w:lang w:val="bs-Latn-BA" w:eastAsia="en-US"/>
              </w:rPr>
              <w:t>uslovi za voćarstvo i pčelarstvo</w:t>
            </w:r>
          </w:p>
          <w:p w14:paraId="29A3E410" w14:textId="77777777" w:rsidR="00F24C07" w:rsidRPr="00113EFC" w:rsidRDefault="00F24C07" w:rsidP="00FC3C32">
            <w:pPr>
              <w:numPr>
                <w:ilvl w:val="0"/>
                <w:numId w:val="40"/>
              </w:numPr>
              <w:spacing w:after="160" w:line="276" w:lineRule="auto"/>
              <w:ind w:right="66"/>
              <w:contextualSpacing/>
              <w:jc w:val="left"/>
              <w:rPr>
                <w:rFonts w:asciiTheme="minorHAnsi" w:eastAsia="Arial" w:hAnsiTheme="minorHAnsi" w:cs="Arial"/>
                <w:sz w:val="22"/>
                <w:szCs w:val="22"/>
                <w:lang w:val="bs-Latn-BA" w:eastAsia="en-US"/>
              </w:rPr>
            </w:pPr>
            <w:r w:rsidRPr="00113EFC">
              <w:rPr>
                <w:rFonts w:asciiTheme="minorHAnsi" w:eastAsia="Arial" w:hAnsiTheme="minorHAnsi" w:cs="Arial"/>
                <w:spacing w:val="-4"/>
                <w:w w:val="102"/>
                <w:sz w:val="22"/>
                <w:szCs w:val="22"/>
                <w:lang w:val="bs-Latn-BA" w:eastAsia="en-US"/>
              </w:rPr>
              <w:t>Uslovi za organsku proizvodnju</w:t>
            </w:r>
          </w:p>
          <w:p w14:paraId="0F70FC0D" w14:textId="77777777" w:rsidR="00260117" w:rsidRPr="00113EFC" w:rsidRDefault="00260117" w:rsidP="00FC3C32">
            <w:pPr>
              <w:numPr>
                <w:ilvl w:val="0"/>
                <w:numId w:val="40"/>
              </w:numPr>
              <w:spacing w:after="160" w:line="276" w:lineRule="auto"/>
              <w:ind w:right="-20"/>
              <w:contextualSpacing/>
              <w:jc w:val="left"/>
              <w:rPr>
                <w:rFonts w:asciiTheme="minorHAnsi" w:eastAsia="Arial" w:hAnsiTheme="minorHAnsi" w:cs="Arial"/>
                <w:sz w:val="22"/>
                <w:szCs w:val="22"/>
                <w:lang w:val="bs-Latn-BA" w:eastAsia="en-US"/>
              </w:rPr>
            </w:pPr>
            <w:r w:rsidRPr="00113EFC">
              <w:rPr>
                <w:rFonts w:asciiTheme="minorHAnsi" w:eastAsia="Arial" w:hAnsiTheme="minorHAnsi" w:cs="Arial"/>
                <w:spacing w:val="-2"/>
                <w:w w:val="92"/>
                <w:sz w:val="22"/>
                <w:szCs w:val="22"/>
                <w:lang w:val="bs-Latn-BA" w:eastAsia="en-US"/>
              </w:rPr>
              <w:t>V</w:t>
            </w:r>
            <w:r w:rsidRPr="00113EFC">
              <w:rPr>
                <w:rFonts w:asciiTheme="minorHAnsi" w:eastAsia="Arial" w:hAnsiTheme="minorHAnsi" w:cs="Arial"/>
                <w:spacing w:val="1"/>
                <w:w w:val="89"/>
                <w:sz w:val="22"/>
                <w:szCs w:val="22"/>
                <w:lang w:val="bs-Latn-BA" w:eastAsia="en-US"/>
              </w:rPr>
              <w:t>e</w:t>
            </w:r>
            <w:r w:rsidRPr="00113EFC">
              <w:rPr>
                <w:rFonts w:asciiTheme="minorHAnsi" w:eastAsia="Arial" w:hAnsiTheme="minorHAnsi" w:cs="Arial"/>
                <w:spacing w:val="-1"/>
                <w:w w:val="125"/>
                <w:sz w:val="22"/>
                <w:szCs w:val="22"/>
                <w:lang w:val="bs-Latn-BA" w:eastAsia="en-US"/>
              </w:rPr>
              <w:t>l</w:t>
            </w:r>
            <w:r w:rsidRPr="00113EFC">
              <w:rPr>
                <w:rFonts w:asciiTheme="minorHAnsi" w:eastAsia="Arial" w:hAnsiTheme="minorHAnsi" w:cs="Arial"/>
                <w:spacing w:val="3"/>
                <w:w w:val="127"/>
                <w:sz w:val="22"/>
                <w:szCs w:val="22"/>
                <w:lang w:val="bs-Latn-BA" w:eastAsia="en-US"/>
              </w:rPr>
              <w:t>i</w:t>
            </w:r>
            <w:r w:rsidRPr="00113EFC">
              <w:rPr>
                <w:rFonts w:asciiTheme="minorHAnsi" w:eastAsia="Arial" w:hAnsiTheme="minorHAnsi" w:cs="Arial"/>
                <w:spacing w:val="-2"/>
                <w:w w:val="107"/>
                <w:sz w:val="22"/>
                <w:szCs w:val="22"/>
                <w:lang w:val="bs-Latn-BA" w:eastAsia="en-US"/>
              </w:rPr>
              <w:t>k</w:t>
            </w:r>
            <w:r w:rsidR="00515984" w:rsidRPr="00113EFC">
              <w:rPr>
                <w:rFonts w:asciiTheme="minorHAnsi" w:eastAsia="Arial" w:hAnsiTheme="minorHAnsi" w:cs="Arial"/>
                <w:spacing w:val="-2"/>
                <w:w w:val="107"/>
                <w:sz w:val="22"/>
                <w:szCs w:val="22"/>
                <w:lang w:val="bs-Latn-BA" w:eastAsia="en-US"/>
              </w:rPr>
              <w:t xml:space="preserve">o šumsko </w:t>
            </w:r>
            <w:r w:rsidRPr="00113EFC">
              <w:rPr>
                <w:rFonts w:asciiTheme="minorHAnsi" w:eastAsia="Arial" w:hAnsiTheme="minorHAnsi" w:cs="Arial"/>
                <w:sz w:val="22"/>
                <w:szCs w:val="22"/>
                <w:lang w:val="bs-Latn-BA" w:eastAsia="en-US"/>
              </w:rPr>
              <w:t>b</w:t>
            </w:r>
            <w:r w:rsidRPr="00113EFC">
              <w:rPr>
                <w:rFonts w:asciiTheme="minorHAnsi" w:eastAsia="Arial" w:hAnsiTheme="minorHAnsi" w:cs="Arial"/>
                <w:spacing w:val="-1"/>
                <w:sz w:val="22"/>
                <w:szCs w:val="22"/>
                <w:lang w:val="bs-Latn-BA" w:eastAsia="en-US"/>
              </w:rPr>
              <w:t>og</w:t>
            </w:r>
            <w:r w:rsidRPr="00113EFC">
              <w:rPr>
                <w:rFonts w:asciiTheme="minorHAnsi" w:eastAsia="Arial" w:hAnsiTheme="minorHAnsi" w:cs="Arial"/>
                <w:spacing w:val="1"/>
                <w:sz w:val="22"/>
                <w:szCs w:val="22"/>
                <w:lang w:val="bs-Latn-BA" w:eastAsia="en-US"/>
              </w:rPr>
              <w:t>a</w:t>
            </w:r>
            <w:r w:rsidRPr="00113EFC">
              <w:rPr>
                <w:rFonts w:asciiTheme="minorHAnsi" w:eastAsia="Arial" w:hAnsiTheme="minorHAnsi" w:cs="Arial"/>
                <w:spacing w:val="-3"/>
                <w:sz w:val="22"/>
                <w:szCs w:val="22"/>
                <w:lang w:val="bs-Latn-BA" w:eastAsia="en-US"/>
              </w:rPr>
              <w:t>t</w:t>
            </w:r>
            <w:r w:rsidRPr="00113EFC">
              <w:rPr>
                <w:rFonts w:asciiTheme="minorHAnsi" w:eastAsia="Arial" w:hAnsiTheme="minorHAnsi" w:cs="Arial"/>
                <w:spacing w:val="1"/>
                <w:sz w:val="22"/>
                <w:szCs w:val="22"/>
                <w:lang w:val="bs-Latn-BA" w:eastAsia="en-US"/>
              </w:rPr>
              <w:t>s</w:t>
            </w:r>
            <w:r w:rsidRPr="00113EFC">
              <w:rPr>
                <w:rFonts w:asciiTheme="minorHAnsi" w:eastAsia="Arial" w:hAnsiTheme="minorHAnsi" w:cs="Arial"/>
                <w:spacing w:val="-1"/>
                <w:sz w:val="22"/>
                <w:szCs w:val="22"/>
                <w:lang w:val="bs-Latn-BA" w:eastAsia="en-US"/>
              </w:rPr>
              <w:t>t</w:t>
            </w:r>
            <w:r w:rsidRPr="00113EFC">
              <w:rPr>
                <w:rFonts w:asciiTheme="minorHAnsi" w:eastAsia="Arial" w:hAnsiTheme="minorHAnsi" w:cs="Arial"/>
                <w:sz w:val="22"/>
                <w:szCs w:val="22"/>
                <w:lang w:val="bs-Latn-BA" w:eastAsia="en-US"/>
              </w:rPr>
              <w:t>vo i sekundarni šumski proizvodi</w:t>
            </w:r>
          </w:p>
          <w:p w14:paraId="7C824813" w14:textId="0FC88D02" w:rsidR="00515984" w:rsidRPr="00113EFC" w:rsidRDefault="00260117" w:rsidP="00FC3C32">
            <w:pPr>
              <w:numPr>
                <w:ilvl w:val="0"/>
                <w:numId w:val="40"/>
              </w:numPr>
              <w:spacing w:after="160" w:line="276" w:lineRule="auto"/>
              <w:ind w:right="-20"/>
              <w:contextualSpacing/>
              <w:jc w:val="left"/>
              <w:rPr>
                <w:rFonts w:asciiTheme="minorHAnsi" w:eastAsia="Arial" w:hAnsiTheme="minorHAnsi" w:cs="Arial"/>
                <w:sz w:val="22"/>
                <w:szCs w:val="22"/>
                <w:lang w:val="bs-Latn-BA" w:eastAsia="en-US"/>
              </w:rPr>
            </w:pPr>
            <w:r w:rsidRPr="00113EFC">
              <w:rPr>
                <w:rFonts w:asciiTheme="minorHAnsi" w:eastAsia="Arial" w:hAnsiTheme="minorHAnsi" w:cs="Arial"/>
                <w:spacing w:val="-1"/>
                <w:w w:val="96"/>
                <w:sz w:val="22"/>
                <w:szCs w:val="22"/>
                <w:lang w:val="bs-Latn-BA" w:eastAsia="en-US"/>
              </w:rPr>
              <w:t>K</w:t>
            </w:r>
            <w:r w:rsidRPr="00113EFC">
              <w:rPr>
                <w:rFonts w:asciiTheme="minorHAnsi" w:eastAsia="Arial" w:hAnsiTheme="minorHAnsi" w:cs="Arial"/>
                <w:spacing w:val="1"/>
                <w:w w:val="89"/>
                <w:sz w:val="22"/>
                <w:szCs w:val="22"/>
                <w:lang w:val="bs-Latn-BA" w:eastAsia="en-US"/>
              </w:rPr>
              <w:t>a</w:t>
            </w:r>
            <w:r w:rsidRPr="00113EFC">
              <w:rPr>
                <w:rFonts w:asciiTheme="minorHAnsi" w:eastAsia="Arial" w:hAnsiTheme="minorHAnsi" w:cs="Arial"/>
                <w:spacing w:val="1"/>
                <w:w w:val="102"/>
                <w:sz w:val="22"/>
                <w:szCs w:val="22"/>
                <w:lang w:val="bs-Latn-BA" w:eastAsia="en-US"/>
              </w:rPr>
              <w:t>p</w:t>
            </w:r>
            <w:r w:rsidRPr="00113EFC">
              <w:rPr>
                <w:rFonts w:asciiTheme="minorHAnsi" w:eastAsia="Arial" w:hAnsiTheme="minorHAnsi" w:cs="Arial"/>
                <w:spacing w:val="-2"/>
                <w:w w:val="89"/>
                <w:sz w:val="22"/>
                <w:szCs w:val="22"/>
                <w:lang w:val="bs-Latn-BA" w:eastAsia="en-US"/>
              </w:rPr>
              <w:t>a</w:t>
            </w:r>
            <w:r w:rsidRPr="00113EFC">
              <w:rPr>
                <w:rFonts w:asciiTheme="minorHAnsi" w:eastAsia="Arial" w:hAnsiTheme="minorHAnsi" w:cs="Arial"/>
                <w:spacing w:val="-1"/>
                <w:w w:val="90"/>
                <w:sz w:val="22"/>
                <w:szCs w:val="22"/>
                <w:lang w:val="bs-Latn-BA" w:eastAsia="en-US"/>
              </w:rPr>
              <w:t>c</w:t>
            </w:r>
            <w:r w:rsidRPr="00113EFC">
              <w:rPr>
                <w:rFonts w:asciiTheme="minorHAnsi" w:eastAsia="Arial" w:hAnsiTheme="minorHAnsi" w:cs="Arial"/>
                <w:spacing w:val="3"/>
                <w:w w:val="127"/>
                <w:sz w:val="22"/>
                <w:szCs w:val="22"/>
                <w:lang w:val="bs-Latn-BA" w:eastAsia="en-US"/>
              </w:rPr>
              <w:t>i</w:t>
            </w:r>
            <w:r w:rsidRPr="00113EFC">
              <w:rPr>
                <w:rFonts w:asciiTheme="minorHAnsi" w:eastAsia="Arial" w:hAnsiTheme="minorHAnsi" w:cs="Arial"/>
                <w:spacing w:val="-1"/>
                <w:w w:val="124"/>
                <w:sz w:val="22"/>
                <w:szCs w:val="22"/>
                <w:lang w:val="bs-Latn-BA" w:eastAsia="en-US"/>
              </w:rPr>
              <w:t>t</w:t>
            </w:r>
            <w:r w:rsidRPr="00113EFC">
              <w:rPr>
                <w:rFonts w:asciiTheme="minorHAnsi" w:eastAsia="Arial" w:hAnsiTheme="minorHAnsi" w:cs="Arial"/>
                <w:spacing w:val="1"/>
                <w:w w:val="89"/>
                <w:sz w:val="22"/>
                <w:szCs w:val="22"/>
                <w:lang w:val="bs-Latn-BA" w:eastAsia="en-US"/>
              </w:rPr>
              <w:t>e</w:t>
            </w:r>
            <w:r w:rsidRPr="00113EFC">
              <w:rPr>
                <w:rFonts w:asciiTheme="minorHAnsi" w:eastAsia="Arial" w:hAnsiTheme="minorHAnsi" w:cs="Arial"/>
                <w:spacing w:val="-3"/>
                <w:w w:val="124"/>
                <w:sz w:val="22"/>
                <w:szCs w:val="22"/>
                <w:lang w:val="bs-Latn-BA" w:eastAsia="en-US"/>
              </w:rPr>
              <w:t>t</w:t>
            </w:r>
            <w:r w:rsidRPr="00113EFC">
              <w:rPr>
                <w:rFonts w:asciiTheme="minorHAnsi" w:eastAsia="Arial" w:hAnsiTheme="minorHAnsi" w:cs="Arial"/>
                <w:w w:val="127"/>
                <w:sz w:val="22"/>
                <w:szCs w:val="22"/>
                <w:lang w:val="bs-Latn-BA" w:eastAsia="en-US"/>
              </w:rPr>
              <w:t>i</w:t>
            </w:r>
            <w:r w:rsidRPr="00113EFC">
              <w:rPr>
                <w:rFonts w:asciiTheme="minorHAnsi" w:eastAsia="Arial" w:hAnsiTheme="minorHAnsi" w:cs="Arial"/>
                <w:spacing w:val="-8"/>
                <w:sz w:val="22"/>
                <w:szCs w:val="22"/>
                <w:lang w:val="bs-Latn-BA" w:eastAsia="en-US"/>
              </w:rPr>
              <w:t xml:space="preserve"> za </w:t>
            </w:r>
            <w:r w:rsidRPr="00113EFC">
              <w:rPr>
                <w:rFonts w:asciiTheme="minorHAnsi" w:eastAsia="Arial" w:hAnsiTheme="minorHAnsi" w:cs="Arial"/>
                <w:spacing w:val="-4"/>
                <w:w w:val="103"/>
                <w:sz w:val="22"/>
                <w:szCs w:val="22"/>
                <w:lang w:val="bs-Latn-BA" w:eastAsia="en-US"/>
              </w:rPr>
              <w:t>p</w:t>
            </w:r>
            <w:r w:rsidRPr="00113EFC">
              <w:rPr>
                <w:rFonts w:asciiTheme="minorHAnsi" w:eastAsia="Arial" w:hAnsiTheme="minorHAnsi" w:cs="Arial"/>
                <w:w w:val="103"/>
                <w:sz w:val="22"/>
                <w:szCs w:val="22"/>
                <w:lang w:val="bs-Latn-BA" w:eastAsia="en-US"/>
              </w:rPr>
              <w:t>ri</w:t>
            </w:r>
            <w:r w:rsidRPr="00113EFC">
              <w:rPr>
                <w:rFonts w:asciiTheme="minorHAnsi" w:eastAsia="Arial" w:hAnsiTheme="minorHAnsi" w:cs="Arial"/>
                <w:spacing w:val="1"/>
                <w:w w:val="103"/>
                <w:sz w:val="22"/>
                <w:szCs w:val="22"/>
                <w:lang w:val="bs-Latn-BA" w:eastAsia="en-US"/>
              </w:rPr>
              <w:t>m</w:t>
            </w:r>
            <w:r w:rsidRPr="00113EFC">
              <w:rPr>
                <w:rFonts w:asciiTheme="minorHAnsi" w:eastAsia="Arial" w:hAnsiTheme="minorHAnsi" w:cs="Arial"/>
                <w:spacing w:val="-2"/>
                <w:w w:val="103"/>
                <w:sz w:val="22"/>
                <w:szCs w:val="22"/>
                <w:lang w:val="bs-Latn-BA" w:eastAsia="en-US"/>
              </w:rPr>
              <w:t>a</w:t>
            </w:r>
            <w:r w:rsidRPr="00113EFC">
              <w:rPr>
                <w:rFonts w:asciiTheme="minorHAnsi" w:eastAsia="Arial" w:hAnsiTheme="minorHAnsi" w:cs="Arial"/>
                <w:w w:val="103"/>
                <w:sz w:val="22"/>
                <w:szCs w:val="22"/>
                <w:lang w:val="bs-Latn-BA" w:eastAsia="en-US"/>
              </w:rPr>
              <w:t>rnu</w:t>
            </w:r>
            <w:r w:rsidR="00315BE8" w:rsidRPr="00113EFC">
              <w:rPr>
                <w:rFonts w:asciiTheme="minorHAnsi" w:eastAsia="Arial" w:hAnsiTheme="minorHAnsi" w:cs="Arial"/>
                <w:w w:val="103"/>
                <w:sz w:val="22"/>
                <w:szCs w:val="22"/>
                <w:lang w:val="bs-Latn-BA" w:eastAsia="en-US"/>
              </w:rPr>
              <w:t xml:space="preserve"> </w:t>
            </w:r>
            <w:r w:rsidRPr="00113EFC">
              <w:rPr>
                <w:rFonts w:asciiTheme="minorHAnsi" w:eastAsia="Arial" w:hAnsiTheme="minorHAnsi" w:cs="Arial"/>
                <w:spacing w:val="1"/>
                <w:w w:val="102"/>
                <w:sz w:val="22"/>
                <w:szCs w:val="22"/>
                <w:lang w:val="bs-Latn-BA" w:eastAsia="en-US"/>
              </w:rPr>
              <w:t>p</w:t>
            </w:r>
            <w:r w:rsidR="00515984" w:rsidRPr="00113EFC">
              <w:rPr>
                <w:rFonts w:asciiTheme="minorHAnsi" w:eastAsia="Arial" w:hAnsiTheme="minorHAnsi" w:cs="Arial"/>
                <w:w w:val="127"/>
                <w:sz w:val="22"/>
                <w:szCs w:val="22"/>
                <w:lang w:val="bs-Latn-BA" w:eastAsia="en-US"/>
              </w:rPr>
              <w:t>re</w:t>
            </w:r>
            <w:r w:rsidRPr="00113EFC">
              <w:rPr>
                <w:rFonts w:asciiTheme="minorHAnsi" w:eastAsia="Arial" w:hAnsiTheme="minorHAnsi" w:cs="Arial"/>
                <w:w w:val="127"/>
                <w:sz w:val="22"/>
                <w:szCs w:val="22"/>
                <w:lang w:val="bs-Latn-BA" w:eastAsia="en-US"/>
              </w:rPr>
              <w:t>r</w:t>
            </w:r>
            <w:r w:rsidRPr="00113EFC">
              <w:rPr>
                <w:rFonts w:asciiTheme="minorHAnsi" w:eastAsia="Arial" w:hAnsiTheme="minorHAnsi" w:cs="Arial"/>
                <w:spacing w:val="-2"/>
                <w:w w:val="89"/>
                <w:sz w:val="22"/>
                <w:szCs w:val="22"/>
                <w:lang w:val="bs-Latn-BA" w:eastAsia="en-US"/>
              </w:rPr>
              <w:t>a</w:t>
            </w:r>
            <w:r w:rsidRPr="00113EFC">
              <w:rPr>
                <w:rFonts w:asciiTheme="minorHAnsi" w:eastAsia="Arial" w:hAnsiTheme="minorHAnsi" w:cs="Arial"/>
                <w:spacing w:val="-1"/>
                <w:w w:val="102"/>
                <w:sz w:val="22"/>
                <w:szCs w:val="22"/>
                <w:lang w:val="bs-Latn-BA" w:eastAsia="en-US"/>
              </w:rPr>
              <w:t>d</w:t>
            </w:r>
            <w:r w:rsidRPr="00113EFC">
              <w:rPr>
                <w:rFonts w:asciiTheme="minorHAnsi" w:eastAsia="Arial" w:hAnsiTheme="minorHAnsi" w:cs="Arial"/>
                <w:w w:val="89"/>
                <w:sz w:val="22"/>
                <w:szCs w:val="22"/>
                <w:lang w:val="bs-Latn-BA" w:eastAsia="en-US"/>
              </w:rPr>
              <w:t>u</w:t>
            </w:r>
            <w:r w:rsidR="00315BE8" w:rsidRPr="00113EFC">
              <w:rPr>
                <w:rFonts w:asciiTheme="minorHAnsi" w:eastAsia="Arial" w:hAnsiTheme="minorHAnsi" w:cs="Arial"/>
                <w:w w:val="89"/>
                <w:sz w:val="22"/>
                <w:szCs w:val="22"/>
                <w:lang w:val="bs-Latn-BA" w:eastAsia="en-US"/>
              </w:rPr>
              <w:t xml:space="preserve"> </w:t>
            </w:r>
            <w:r w:rsidR="00F24C07" w:rsidRPr="00113EFC">
              <w:rPr>
                <w:rFonts w:asciiTheme="minorHAnsi" w:eastAsia="Arial" w:hAnsiTheme="minorHAnsi" w:cs="Arial"/>
                <w:spacing w:val="-10"/>
                <w:sz w:val="22"/>
                <w:szCs w:val="22"/>
                <w:lang w:val="bs-Latn-BA" w:eastAsia="en-US"/>
              </w:rPr>
              <w:t>drveta</w:t>
            </w:r>
          </w:p>
          <w:p w14:paraId="2D13FA70" w14:textId="77777777" w:rsidR="00F24C07" w:rsidRPr="00113EFC" w:rsidRDefault="00F24C07" w:rsidP="00FC3C32">
            <w:pPr>
              <w:numPr>
                <w:ilvl w:val="0"/>
                <w:numId w:val="40"/>
              </w:numPr>
              <w:spacing w:after="160" w:line="276" w:lineRule="auto"/>
              <w:ind w:right="-20"/>
              <w:contextualSpacing/>
              <w:jc w:val="left"/>
              <w:rPr>
                <w:rFonts w:asciiTheme="minorHAnsi" w:eastAsia="Arial" w:hAnsiTheme="minorHAnsi" w:cs="Arial"/>
                <w:sz w:val="22"/>
                <w:szCs w:val="22"/>
                <w:lang w:val="bs-Latn-BA" w:eastAsia="en-US"/>
              </w:rPr>
            </w:pPr>
            <w:r w:rsidRPr="00113EFC">
              <w:rPr>
                <w:rFonts w:asciiTheme="minorHAnsi" w:eastAsia="Arial" w:hAnsiTheme="minorHAnsi" w:cs="Arial"/>
                <w:spacing w:val="-10"/>
                <w:sz w:val="22"/>
                <w:szCs w:val="22"/>
                <w:lang w:val="bs-Latn-BA" w:eastAsia="en-US"/>
              </w:rPr>
              <w:t>Tradicija u proizvodnji tekstila i bosanskohercegovačkih ćilima</w:t>
            </w:r>
          </w:p>
          <w:p w14:paraId="727B6623" w14:textId="77777777" w:rsidR="00515984" w:rsidRPr="00113EFC" w:rsidRDefault="00515984" w:rsidP="00FC3C32">
            <w:pPr>
              <w:numPr>
                <w:ilvl w:val="0"/>
                <w:numId w:val="40"/>
              </w:numPr>
              <w:spacing w:after="160" w:line="276" w:lineRule="auto"/>
              <w:ind w:right="66"/>
              <w:contextualSpacing/>
              <w:jc w:val="left"/>
              <w:rPr>
                <w:rFonts w:asciiTheme="minorHAnsi" w:eastAsia="Arial" w:hAnsiTheme="minorHAnsi" w:cs="Arial"/>
                <w:sz w:val="22"/>
                <w:szCs w:val="22"/>
                <w:lang w:val="bs-Latn-BA" w:eastAsia="en-US"/>
              </w:rPr>
            </w:pPr>
            <w:r w:rsidRPr="00113EFC">
              <w:rPr>
                <w:rFonts w:asciiTheme="minorHAnsi" w:eastAsia="Arial" w:hAnsiTheme="minorHAnsi" w:cs="Arial"/>
                <w:spacing w:val="-2"/>
                <w:sz w:val="22"/>
                <w:szCs w:val="22"/>
                <w:lang w:val="bs-Latn-BA" w:eastAsia="en-US"/>
              </w:rPr>
              <w:t>Započeto infrastrukturno uređenje poslovne industrijske zone</w:t>
            </w:r>
          </w:p>
          <w:p w14:paraId="3CB44B03" w14:textId="77777777" w:rsidR="00515984" w:rsidRPr="00113EFC" w:rsidRDefault="00515984" w:rsidP="00FC3C32">
            <w:pPr>
              <w:numPr>
                <w:ilvl w:val="0"/>
                <w:numId w:val="40"/>
              </w:numPr>
              <w:spacing w:after="160" w:line="276" w:lineRule="auto"/>
              <w:ind w:right="66"/>
              <w:contextualSpacing/>
              <w:jc w:val="left"/>
              <w:rPr>
                <w:rFonts w:asciiTheme="minorHAnsi" w:eastAsia="Arial" w:hAnsiTheme="minorHAnsi" w:cs="Arial"/>
                <w:sz w:val="22"/>
                <w:szCs w:val="22"/>
                <w:lang w:val="bs-Latn-BA" w:eastAsia="en-US"/>
              </w:rPr>
            </w:pPr>
            <w:r w:rsidRPr="00113EFC">
              <w:rPr>
                <w:rFonts w:asciiTheme="minorHAnsi" w:eastAsia="Arial" w:hAnsiTheme="minorHAnsi" w:cs="Arial"/>
                <w:spacing w:val="-4"/>
                <w:w w:val="102"/>
                <w:sz w:val="22"/>
                <w:szCs w:val="22"/>
                <w:lang w:val="bs-Latn-BA" w:eastAsia="en-US"/>
              </w:rPr>
              <w:t>Turistički potencijali općine za planinski turizam, sportski (brdski biciklizam), seoski turizam i lov</w:t>
            </w:r>
          </w:p>
          <w:p w14:paraId="6BAE930C" w14:textId="77777777" w:rsidR="00441C18" w:rsidRPr="00113EFC" w:rsidRDefault="00441C18" w:rsidP="00FC3C32">
            <w:pPr>
              <w:numPr>
                <w:ilvl w:val="0"/>
                <w:numId w:val="40"/>
              </w:numPr>
              <w:spacing w:after="160" w:line="276" w:lineRule="auto"/>
              <w:ind w:right="206"/>
              <w:contextualSpacing/>
              <w:jc w:val="left"/>
              <w:rPr>
                <w:rFonts w:asciiTheme="minorHAnsi" w:eastAsia="Arial" w:hAnsiTheme="minorHAnsi" w:cs="Arial"/>
                <w:w w:val="102"/>
                <w:sz w:val="22"/>
                <w:szCs w:val="22"/>
                <w:lang w:val="bs-Latn-BA" w:eastAsia="en-US"/>
              </w:rPr>
            </w:pPr>
            <w:r w:rsidRPr="00113EFC">
              <w:rPr>
                <w:rFonts w:asciiTheme="minorHAnsi" w:eastAsia="Arial" w:hAnsiTheme="minorHAnsi" w:cs="Arial"/>
                <w:w w:val="102"/>
                <w:sz w:val="22"/>
                <w:szCs w:val="22"/>
                <w:lang w:val="bs-Latn-BA" w:eastAsia="en-US"/>
              </w:rPr>
              <w:t>Bogata kulturno-istorijska baština</w:t>
            </w:r>
          </w:p>
          <w:p w14:paraId="234C25DA" w14:textId="77777777" w:rsidR="00260117" w:rsidRPr="00113EFC" w:rsidRDefault="00515984" w:rsidP="00FC3C32">
            <w:pPr>
              <w:numPr>
                <w:ilvl w:val="0"/>
                <w:numId w:val="40"/>
              </w:numPr>
              <w:spacing w:after="160" w:line="276" w:lineRule="auto"/>
              <w:ind w:right="376"/>
              <w:contextualSpacing/>
              <w:jc w:val="left"/>
              <w:rPr>
                <w:rFonts w:asciiTheme="minorHAnsi" w:eastAsia="Arial" w:hAnsiTheme="minorHAnsi" w:cs="Arial"/>
                <w:spacing w:val="1"/>
                <w:w w:val="97"/>
                <w:sz w:val="22"/>
                <w:szCs w:val="22"/>
                <w:lang w:val="bs-Latn-BA" w:eastAsia="en-US"/>
              </w:rPr>
            </w:pPr>
            <w:r w:rsidRPr="00113EFC">
              <w:rPr>
                <w:rFonts w:asciiTheme="minorHAnsi" w:eastAsia="Arial" w:hAnsiTheme="minorHAnsi" w:cs="Arial"/>
                <w:spacing w:val="-2"/>
                <w:w w:val="102"/>
                <w:sz w:val="22"/>
                <w:szCs w:val="22"/>
                <w:lang w:val="bs-Latn-BA" w:eastAsia="en-US"/>
              </w:rPr>
              <w:t>Povoljni k</w:t>
            </w:r>
            <w:r w:rsidR="00260117" w:rsidRPr="00113EFC">
              <w:rPr>
                <w:rFonts w:asciiTheme="minorHAnsi" w:eastAsia="Arial" w:hAnsiTheme="minorHAnsi" w:cs="Arial"/>
                <w:spacing w:val="-2"/>
                <w:w w:val="102"/>
                <w:sz w:val="22"/>
                <w:szCs w:val="22"/>
                <w:lang w:val="bs-Latn-BA" w:eastAsia="en-US"/>
              </w:rPr>
              <w:t>limatski uslovi za korištenje solarne energije i energije vjetra</w:t>
            </w:r>
            <w:r w:rsidR="00441C18" w:rsidRPr="00113EFC">
              <w:rPr>
                <w:rFonts w:asciiTheme="minorHAnsi" w:eastAsia="Arial" w:hAnsiTheme="minorHAnsi" w:cs="Arial"/>
                <w:spacing w:val="-2"/>
                <w:w w:val="102"/>
                <w:sz w:val="22"/>
                <w:szCs w:val="22"/>
                <w:lang w:val="bs-Latn-BA" w:eastAsia="en-US"/>
              </w:rPr>
              <w:t xml:space="preserve"> koje treba ispitati</w:t>
            </w:r>
          </w:p>
          <w:p w14:paraId="3B54E4A7" w14:textId="3082C27C" w:rsidR="00260117" w:rsidRPr="00113EFC" w:rsidRDefault="00CB5C8E" w:rsidP="00FC3C32">
            <w:pPr>
              <w:numPr>
                <w:ilvl w:val="0"/>
                <w:numId w:val="40"/>
              </w:numPr>
              <w:spacing w:after="160" w:line="276" w:lineRule="auto"/>
              <w:ind w:right="206"/>
              <w:contextualSpacing/>
              <w:jc w:val="left"/>
              <w:rPr>
                <w:rFonts w:asciiTheme="minorHAnsi" w:eastAsia="Arial" w:hAnsiTheme="minorHAnsi" w:cs="Arial"/>
                <w:sz w:val="22"/>
                <w:szCs w:val="22"/>
                <w:lang w:val="bs-Latn-BA" w:eastAsia="en-US"/>
              </w:rPr>
            </w:pPr>
            <w:r w:rsidRPr="00113EFC">
              <w:rPr>
                <w:rFonts w:asciiTheme="minorHAnsi" w:eastAsia="Arial" w:hAnsiTheme="minorHAnsi" w:cs="Arial"/>
                <w:w w:val="102"/>
                <w:sz w:val="22"/>
                <w:szCs w:val="22"/>
                <w:lang w:val="bs-Latn-BA" w:eastAsia="en-US"/>
              </w:rPr>
              <w:t>Dobra pokrivenost općine područnim osnovnim školama i postojan</w:t>
            </w:r>
            <w:r w:rsidR="00D80781" w:rsidRPr="00113EFC">
              <w:rPr>
                <w:rFonts w:asciiTheme="minorHAnsi" w:eastAsia="Arial" w:hAnsiTheme="minorHAnsi" w:cs="Arial"/>
                <w:w w:val="102"/>
                <w:sz w:val="22"/>
                <w:szCs w:val="22"/>
                <w:lang w:val="bs-Latn-BA" w:eastAsia="en-US"/>
              </w:rPr>
              <w:t>j</w:t>
            </w:r>
            <w:r w:rsidRPr="00113EFC">
              <w:rPr>
                <w:rFonts w:asciiTheme="minorHAnsi" w:eastAsia="Arial" w:hAnsiTheme="minorHAnsi" w:cs="Arial"/>
                <w:w w:val="102"/>
                <w:sz w:val="22"/>
                <w:szCs w:val="22"/>
                <w:lang w:val="bs-Latn-BA" w:eastAsia="en-US"/>
              </w:rPr>
              <w:t xml:space="preserve">e Mješovite srednje škole </w:t>
            </w:r>
          </w:p>
          <w:p w14:paraId="3F89515E" w14:textId="77777777" w:rsidR="00FE2CE1" w:rsidRPr="00113EFC" w:rsidRDefault="00FE2CE1" w:rsidP="00FC3C32">
            <w:pPr>
              <w:numPr>
                <w:ilvl w:val="0"/>
                <w:numId w:val="40"/>
              </w:numPr>
              <w:spacing w:after="160" w:line="276" w:lineRule="auto"/>
              <w:ind w:right="206"/>
              <w:contextualSpacing/>
              <w:jc w:val="left"/>
              <w:rPr>
                <w:rFonts w:asciiTheme="minorHAnsi" w:eastAsia="Arial" w:hAnsiTheme="minorHAnsi" w:cs="Arial"/>
                <w:szCs w:val="22"/>
                <w:lang w:val="bs-Latn-BA" w:eastAsia="en-US"/>
              </w:rPr>
            </w:pPr>
            <w:r w:rsidRPr="00113EFC">
              <w:rPr>
                <w:rFonts w:asciiTheme="minorHAnsi" w:eastAsia="Arial" w:hAnsiTheme="minorHAnsi" w:cs="Arial"/>
                <w:w w:val="102"/>
                <w:sz w:val="22"/>
                <w:szCs w:val="22"/>
                <w:lang w:val="bs-Latn-BA" w:eastAsia="en-US"/>
              </w:rPr>
              <w:t xml:space="preserve">Relativno jeftina </w:t>
            </w:r>
            <w:r w:rsidR="00AF7C02" w:rsidRPr="00113EFC">
              <w:rPr>
                <w:rFonts w:asciiTheme="minorHAnsi" w:eastAsia="Arial" w:hAnsiTheme="minorHAnsi" w:cs="Arial"/>
                <w:w w:val="102"/>
                <w:sz w:val="22"/>
                <w:szCs w:val="22"/>
                <w:lang w:val="bs-Latn-BA" w:eastAsia="en-US"/>
              </w:rPr>
              <w:t xml:space="preserve">kvalifikovana </w:t>
            </w:r>
            <w:r w:rsidRPr="00113EFC">
              <w:rPr>
                <w:rFonts w:asciiTheme="minorHAnsi" w:eastAsia="Arial" w:hAnsiTheme="minorHAnsi" w:cs="Arial"/>
                <w:w w:val="102"/>
                <w:sz w:val="22"/>
                <w:szCs w:val="22"/>
                <w:lang w:val="bs-Latn-BA" w:eastAsia="en-US"/>
              </w:rPr>
              <w:t>radna snaga</w:t>
            </w:r>
          </w:p>
          <w:p w14:paraId="42D4A6F2" w14:textId="6545584A" w:rsidR="00D80781" w:rsidRPr="00113EFC" w:rsidRDefault="00D80781" w:rsidP="005B1E09">
            <w:pPr>
              <w:spacing w:after="160" w:line="276" w:lineRule="auto"/>
              <w:ind w:right="206"/>
              <w:contextualSpacing/>
              <w:jc w:val="left"/>
              <w:rPr>
                <w:rFonts w:asciiTheme="minorHAnsi" w:eastAsia="Arial" w:hAnsiTheme="minorHAnsi" w:cs="Arial"/>
                <w:szCs w:val="22"/>
                <w:lang w:val="bs-Latn-BA" w:eastAsia="en-US"/>
              </w:rPr>
            </w:pPr>
          </w:p>
        </w:tc>
        <w:tc>
          <w:tcPr>
            <w:tcW w:w="4819" w:type="dxa"/>
            <w:tcBorders>
              <w:top w:val="single" w:sz="4" w:space="0" w:color="000000"/>
              <w:left w:val="single" w:sz="4" w:space="0" w:color="000000"/>
              <w:bottom w:val="single" w:sz="4" w:space="0" w:color="000000"/>
              <w:right w:val="single" w:sz="4" w:space="0" w:color="000000"/>
            </w:tcBorders>
          </w:tcPr>
          <w:p w14:paraId="7315684E" w14:textId="77777777" w:rsidR="00260117" w:rsidRPr="00113EFC" w:rsidRDefault="003F1D81" w:rsidP="00FC3C32">
            <w:pPr>
              <w:numPr>
                <w:ilvl w:val="0"/>
                <w:numId w:val="10"/>
              </w:numPr>
              <w:spacing w:after="160" w:line="276" w:lineRule="auto"/>
              <w:ind w:left="567" w:right="-20" w:hanging="284"/>
              <w:contextualSpacing/>
              <w:jc w:val="left"/>
              <w:rPr>
                <w:rFonts w:asciiTheme="minorHAnsi" w:eastAsia="Arial" w:hAnsiTheme="minorHAnsi" w:cs="Arial"/>
                <w:szCs w:val="22"/>
                <w:lang w:val="bs-Latn-BA" w:eastAsia="en-US"/>
              </w:rPr>
            </w:pPr>
            <w:r w:rsidRPr="00113EFC">
              <w:rPr>
                <w:rFonts w:asciiTheme="minorHAnsi" w:eastAsia="Arial" w:hAnsiTheme="minorHAnsi" w:cs="Arial"/>
                <w:spacing w:val="-2"/>
                <w:sz w:val="22"/>
                <w:szCs w:val="22"/>
                <w:lang w:val="bs-Latn-BA" w:eastAsia="en-US"/>
              </w:rPr>
              <w:t>Rijetka n</w:t>
            </w:r>
            <w:r w:rsidR="00260117" w:rsidRPr="00113EFC">
              <w:rPr>
                <w:rFonts w:asciiTheme="minorHAnsi" w:eastAsia="Arial" w:hAnsiTheme="minorHAnsi" w:cs="Arial"/>
                <w:spacing w:val="1"/>
                <w:sz w:val="22"/>
                <w:szCs w:val="22"/>
                <w:lang w:val="bs-Latn-BA" w:eastAsia="en-US"/>
              </w:rPr>
              <w:t>a</w:t>
            </w:r>
            <w:r w:rsidR="00260117" w:rsidRPr="00113EFC">
              <w:rPr>
                <w:rFonts w:asciiTheme="minorHAnsi" w:eastAsia="Arial" w:hAnsiTheme="minorHAnsi" w:cs="Arial"/>
                <w:spacing w:val="-1"/>
                <w:sz w:val="22"/>
                <w:szCs w:val="22"/>
                <w:lang w:val="bs-Latn-BA" w:eastAsia="en-US"/>
              </w:rPr>
              <w:t>s</w:t>
            </w:r>
            <w:r w:rsidR="00260117" w:rsidRPr="00113EFC">
              <w:rPr>
                <w:rFonts w:asciiTheme="minorHAnsi" w:eastAsia="Arial" w:hAnsiTheme="minorHAnsi" w:cs="Arial"/>
                <w:spacing w:val="1"/>
                <w:sz w:val="22"/>
                <w:szCs w:val="22"/>
                <w:lang w:val="bs-Latn-BA" w:eastAsia="en-US"/>
              </w:rPr>
              <w:t>e</w:t>
            </w:r>
            <w:r w:rsidR="00260117" w:rsidRPr="00113EFC">
              <w:rPr>
                <w:rFonts w:asciiTheme="minorHAnsi" w:eastAsia="Arial" w:hAnsiTheme="minorHAnsi" w:cs="Arial"/>
                <w:spacing w:val="-1"/>
                <w:sz w:val="22"/>
                <w:szCs w:val="22"/>
                <w:lang w:val="bs-Latn-BA" w:eastAsia="en-US"/>
              </w:rPr>
              <w:t>l</w:t>
            </w:r>
            <w:r w:rsidR="00260117" w:rsidRPr="00113EFC">
              <w:rPr>
                <w:rFonts w:asciiTheme="minorHAnsi" w:eastAsia="Arial" w:hAnsiTheme="minorHAnsi" w:cs="Arial"/>
                <w:sz w:val="22"/>
                <w:szCs w:val="22"/>
                <w:lang w:val="bs-Latn-BA" w:eastAsia="en-US"/>
              </w:rPr>
              <w:t>j</w:t>
            </w:r>
            <w:r w:rsidR="00260117" w:rsidRPr="00113EFC">
              <w:rPr>
                <w:rFonts w:asciiTheme="minorHAnsi" w:eastAsia="Arial" w:hAnsiTheme="minorHAnsi" w:cs="Arial"/>
                <w:spacing w:val="1"/>
                <w:sz w:val="22"/>
                <w:szCs w:val="22"/>
                <w:lang w:val="bs-Latn-BA" w:eastAsia="en-US"/>
              </w:rPr>
              <w:t>e</w:t>
            </w:r>
            <w:r w:rsidR="00260117" w:rsidRPr="00113EFC">
              <w:rPr>
                <w:rFonts w:asciiTheme="minorHAnsi" w:eastAsia="Arial" w:hAnsiTheme="minorHAnsi" w:cs="Arial"/>
                <w:spacing w:val="-2"/>
                <w:sz w:val="22"/>
                <w:szCs w:val="22"/>
                <w:lang w:val="bs-Latn-BA" w:eastAsia="en-US"/>
              </w:rPr>
              <w:t>n</w:t>
            </w:r>
            <w:r w:rsidR="00260117" w:rsidRPr="00113EFC">
              <w:rPr>
                <w:rFonts w:asciiTheme="minorHAnsi" w:eastAsia="Arial" w:hAnsiTheme="minorHAnsi" w:cs="Arial"/>
                <w:spacing w:val="1"/>
                <w:sz w:val="22"/>
                <w:szCs w:val="22"/>
                <w:lang w:val="bs-Latn-BA" w:eastAsia="en-US"/>
              </w:rPr>
              <w:t>os</w:t>
            </w:r>
            <w:r w:rsidR="00260117" w:rsidRPr="00113EFC">
              <w:rPr>
                <w:rFonts w:asciiTheme="minorHAnsi" w:eastAsia="Arial" w:hAnsiTheme="minorHAnsi" w:cs="Arial"/>
                <w:sz w:val="22"/>
                <w:szCs w:val="22"/>
                <w:lang w:val="bs-Latn-BA" w:eastAsia="en-US"/>
              </w:rPr>
              <w:t>t</w:t>
            </w:r>
          </w:p>
          <w:p w14:paraId="174F62BD" w14:textId="77777777" w:rsidR="00260117" w:rsidRPr="00113EFC" w:rsidRDefault="003F1D81" w:rsidP="00FC3C32">
            <w:pPr>
              <w:numPr>
                <w:ilvl w:val="0"/>
                <w:numId w:val="10"/>
              </w:numPr>
              <w:spacing w:after="160" w:line="276" w:lineRule="auto"/>
              <w:ind w:left="567" w:right="325" w:hanging="284"/>
              <w:contextualSpacing/>
              <w:jc w:val="left"/>
              <w:rPr>
                <w:rFonts w:asciiTheme="minorHAnsi" w:eastAsia="Arial" w:hAnsiTheme="minorHAnsi" w:cs="Arial"/>
                <w:szCs w:val="22"/>
                <w:lang w:val="bs-Latn-BA" w:eastAsia="en-US"/>
              </w:rPr>
            </w:pPr>
            <w:r w:rsidRPr="00113EFC">
              <w:rPr>
                <w:rFonts w:asciiTheme="minorHAnsi" w:eastAsia="Arial" w:hAnsiTheme="minorHAnsi" w:cs="Arial"/>
                <w:w w:val="102"/>
                <w:sz w:val="22"/>
                <w:szCs w:val="22"/>
                <w:lang w:val="bs-Latn-BA" w:eastAsia="en-US"/>
              </w:rPr>
              <w:t>Pristuna n</w:t>
            </w:r>
            <w:r w:rsidR="00260117" w:rsidRPr="00113EFC">
              <w:rPr>
                <w:rFonts w:asciiTheme="minorHAnsi" w:eastAsia="Arial" w:hAnsiTheme="minorHAnsi" w:cs="Arial"/>
                <w:spacing w:val="-2"/>
                <w:w w:val="89"/>
                <w:sz w:val="22"/>
                <w:szCs w:val="22"/>
                <w:lang w:val="bs-Latn-BA" w:eastAsia="en-US"/>
              </w:rPr>
              <w:t>e</w:t>
            </w:r>
            <w:r w:rsidR="00260117" w:rsidRPr="00113EFC">
              <w:rPr>
                <w:rFonts w:asciiTheme="minorHAnsi" w:eastAsia="Arial" w:hAnsiTheme="minorHAnsi" w:cs="Arial"/>
                <w:spacing w:val="1"/>
                <w:w w:val="92"/>
                <w:sz w:val="22"/>
                <w:szCs w:val="22"/>
                <w:lang w:val="bs-Latn-BA" w:eastAsia="en-US"/>
              </w:rPr>
              <w:t>z</w:t>
            </w:r>
            <w:r w:rsidR="00260117" w:rsidRPr="00113EFC">
              <w:rPr>
                <w:rFonts w:asciiTheme="minorHAnsi" w:eastAsia="Arial" w:hAnsiTheme="minorHAnsi" w:cs="Arial"/>
                <w:spacing w:val="-2"/>
                <w:w w:val="89"/>
                <w:sz w:val="22"/>
                <w:szCs w:val="22"/>
                <w:lang w:val="bs-Latn-BA" w:eastAsia="en-US"/>
              </w:rPr>
              <w:t>a</w:t>
            </w:r>
            <w:r w:rsidR="00260117" w:rsidRPr="00113EFC">
              <w:rPr>
                <w:rFonts w:asciiTheme="minorHAnsi" w:eastAsia="Arial" w:hAnsiTheme="minorHAnsi" w:cs="Arial"/>
                <w:spacing w:val="1"/>
                <w:w w:val="102"/>
                <w:sz w:val="22"/>
                <w:szCs w:val="22"/>
                <w:lang w:val="bs-Latn-BA" w:eastAsia="en-US"/>
              </w:rPr>
              <w:t>p</w:t>
            </w:r>
            <w:r w:rsidR="00260117" w:rsidRPr="00113EFC">
              <w:rPr>
                <w:rFonts w:asciiTheme="minorHAnsi" w:eastAsia="Arial" w:hAnsiTheme="minorHAnsi" w:cs="Arial"/>
                <w:spacing w:val="-1"/>
                <w:w w:val="97"/>
                <w:sz w:val="22"/>
                <w:szCs w:val="22"/>
                <w:lang w:val="bs-Latn-BA" w:eastAsia="en-US"/>
              </w:rPr>
              <w:t>o</w:t>
            </w:r>
            <w:r w:rsidR="00260117" w:rsidRPr="00113EFC">
              <w:rPr>
                <w:rFonts w:asciiTheme="minorHAnsi" w:eastAsia="Arial" w:hAnsiTheme="minorHAnsi" w:cs="Arial"/>
                <w:spacing w:val="1"/>
                <w:w w:val="87"/>
                <w:sz w:val="22"/>
                <w:szCs w:val="22"/>
                <w:lang w:val="bs-Latn-BA" w:eastAsia="en-US"/>
              </w:rPr>
              <w:t>s</w:t>
            </w:r>
            <w:r w:rsidR="00260117" w:rsidRPr="00113EFC">
              <w:rPr>
                <w:rFonts w:asciiTheme="minorHAnsi" w:eastAsia="Arial" w:hAnsiTheme="minorHAnsi" w:cs="Arial"/>
                <w:spacing w:val="-1"/>
                <w:w w:val="125"/>
                <w:sz w:val="22"/>
                <w:szCs w:val="22"/>
                <w:lang w:val="bs-Latn-BA" w:eastAsia="en-US"/>
              </w:rPr>
              <w:t>l</w:t>
            </w:r>
            <w:r w:rsidR="00260117" w:rsidRPr="00113EFC">
              <w:rPr>
                <w:rFonts w:asciiTheme="minorHAnsi" w:eastAsia="Arial" w:hAnsiTheme="minorHAnsi" w:cs="Arial"/>
                <w:spacing w:val="1"/>
                <w:w w:val="89"/>
                <w:sz w:val="22"/>
                <w:szCs w:val="22"/>
                <w:lang w:val="bs-Latn-BA" w:eastAsia="en-US"/>
              </w:rPr>
              <w:t>e</w:t>
            </w:r>
            <w:r w:rsidR="00260117" w:rsidRPr="00113EFC">
              <w:rPr>
                <w:rFonts w:asciiTheme="minorHAnsi" w:eastAsia="Arial" w:hAnsiTheme="minorHAnsi" w:cs="Arial"/>
                <w:spacing w:val="-2"/>
                <w:w w:val="102"/>
                <w:sz w:val="22"/>
                <w:szCs w:val="22"/>
                <w:lang w:val="bs-Latn-BA" w:eastAsia="en-US"/>
              </w:rPr>
              <w:t>n</w:t>
            </w:r>
            <w:r w:rsidR="00260117" w:rsidRPr="00113EFC">
              <w:rPr>
                <w:rFonts w:asciiTheme="minorHAnsi" w:eastAsia="Arial" w:hAnsiTheme="minorHAnsi" w:cs="Arial"/>
                <w:spacing w:val="-1"/>
                <w:w w:val="97"/>
                <w:sz w:val="22"/>
                <w:szCs w:val="22"/>
                <w:lang w:val="bs-Latn-BA" w:eastAsia="en-US"/>
              </w:rPr>
              <w:t>o</w:t>
            </w:r>
            <w:r w:rsidR="00260117" w:rsidRPr="00113EFC">
              <w:rPr>
                <w:rFonts w:asciiTheme="minorHAnsi" w:eastAsia="Arial" w:hAnsiTheme="minorHAnsi" w:cs="Arial"/>
                <w:spacing w:val="1"/>
                <w:w w:val="87"/>
                <w:sz w:val="22"/>
                <w:szCs w:val="22"/>
                <w:lang w:val="bs-Latn-BA" w:eastAsia="en-US"/>
              </w:rPr>
              <w:t>s</w:t>
            </w:r>
            <w:r w:rsidR="00260117" w:rsidRPr="00113EFC">
              <w:rPr>
                <w:rFonts w:asciiTheme="minorHAnsi" w:eastAsia="Arial" w:hAnsiTheme="minorHAnsi" w:cs="Arial"/>
                <w:spacing w:val="-1"/>
                <w:w w:val="124"/>
                <w:sz w:val="22"/>
                <w:szCs w:val="22"/>
                <w:lang w:val="bs-Latn-BA" w:eastAsia="en-US"/>
              </w:rPr>
              <w:t>t</w:t>
            </w:r>
          </w:p>
          <w:p w14:paraId="5B8B9D70" w14:textId="77777777" w:rsidR="00260117" w:rsidRPr="00113EFC" w:rsidRDefault="00260117" w:rsidP="00FC3C32">
            <w:pPr>
              <w:numPr>
                <w:ilvl w:val="0"/>
                <w:numId w:val="10"/>
              </w:numPr>
              <w:spacing w:line="276" w:lineRule="auto"/>
              <w:ind w:left="567" w:right="-20" w:hanging="284"/>
              <w:contextualSpacing/>
              <w:jc w:val="left"/>
              <w:rPr>
                <w:rFonts w:asciiTheme="minorHAnsi" w:eastAsia="Arial" w:hAnsiTheme="minorHAnsi" w:cs="Arial"/>
                <w:szCs w:val="22"/>
                <w:lang w:val="bs-Latn-BA" w:eastAsia="en-US"/>
              </w:rPr>
            </w:pPr>
            <w:r w:rsidRPr="00113EFC">
              <w:rPr>
                <w:rFonts w:asciiTheme="minorHAnsi" w:eastAsia="Arial" w:hAnsiTheme="minorHAnsi" w:cs="Arial"/>
                <w:w w:val="103"/>
                <w:sz w:val="22"/>
                <w:szCs w:val="22"/>
                <w:lang w:val="bs-Latn-BA" w:eastAsia="en-US"/>
              </w:rPr>
              <w:t>D</w:t>
            </w:r>
            <w:r w:rsidRPr="00113EFC">
              <w:rPr>
                <w:rFonts w:asciiTheme="minorHAnsi" w:eastAsia="Arial" w:hAnsiTheme="minorHAnsi" w:cs="Arial"/>
                <w:spacing w:val="1"/>
                <w:w w:val="103"/>
                <w:sz w:val="22"/>
                <w:szCs w:val="22"/>
                <w:lang w:val="bs-Latn-BA" w:eastAsia="en-US"/>
              </w:rPr>
              <w:t>o</w:t>
            </w:r>
            <w:r w:rsidRPr="00113EFC">
              <w:rPr>
                <w:rFonts w:asciiTheme="minorHAnsi" w:eastAsia="Arial" w:hAnsiTheme="minorHAnsi" w:cs="Arial"/>
                <w:spacing w:val="-1"/>
                <w:w w:val="103"/>
                <w:sz w:val="22"/>
                <w:szCs w:val="22"/>
                <w:lang w:val="bs-Latn-BA" w:eastAsia="en-US"/>
              </w:rPr>
              <w:t>m</w:t>
            </w:r>
            <w:r w:rsidRPr="00113EFC">
              <w:rPr>
                <w:rFonts w:asciiTheme="minorHAnsi" w:eastAsia="Arial" w:hAnsiTheme="minorHAnsi" w:cs="Arial"/>
                <w:w w:val="103"/>
                <w:sz w:val="22"/>
                <w:szCs w:val="22"/>
                <w:lang w:val="bs-Latn-BA" w:eastAsia="en-US"/>
              </w:rPr>
              <w:t>ini</w:t>
            </w:r>
            <w:r w:rsidRPr="00113EFC">
              <w:rPr>
                <w:rFonts w:asciiTheme="minorHAnsi" w:eastAsia="Arial" w:hAnsiTheme="minorHAnsi" w:cs="Arial"/>
                <w:spacing w:val="-2"/>
                <w:w w:val="103"/>
                <w:sz w:val="22"/>
                <w:szCs w:val="22"/>
                <w:lang w:val="bs-Latn-BA" w:eastAsia="en-US"/>
              </w:rPr>
              <w:t>r</w:t>
            </w:r>
            <w:r w:rsidRPr="00113EFC">
              <w:rPr>
                <w:rFonts w:asciiTheme="minorHAnsi" w:eastAsia="Arial" w:hAnsiTheme="minorHAnsi" w:cs="Arial"/>
                <w:spacing w:val="1"/>
                <w:w w:val="103"/>
                <w:sz w:val="22"/>
                <w:szCs w:val="22"/>
                <w:lang w:val="bs-Latn-BA" w:eastAsia="en-US"/>
              </w:rPr>
              <w:t>a</w:t>
            </w:r>
            <w:r w:rsidRPr="00113EFC">
              <w:rPr>
                <w:rFonts w:asciiTheme="minorHAnsi" w:eastAsia="Arial" w:hAnsiTheme="minorHAnsi" w:cs="Arial"/>
                <w:spacing w:val="-2"/>
                <w:w w:val="103"/>
                <w:sz w:val="22"/>
                <w:szCs w:val="22"/>
                <w:lang w:val="bs-Latn-BA" w:eastAsia="en-US"/>
              </w:rPr>
              <w:t>j</w:t>
            </w:r>
            <w:r w:rsidRPr="00113EFC">
              <w:rPr>
                <w:rFonts w:asciiTheme="minorHAnsi" w:eastAsia="Arial" w:hAnsiTheme="minorHAnsi" w:cs="Arial"/>
                <w:w w:val="103"/>
                <w:sz w:val="22"/>
                <w:szCs w:val="22"/>
                <w:lang w:val="bs-Latn-BA" w:eastAsia="en-US"/>
              </w:rPr>
              <w:t>u</w:t>
            </w:r>
            <w:r w:rsidRPr="00113EFC">
              <w:rPr>
                <w:rFonts w:asciiTheme="minorHAnsi" w:eastAsia="Arial" w:hAnsiTheme="minorHAnsi" w:cs="Arial"/>
                <w:spacing w:val="-4"/>
                <w:w w:val="103"/>
                <w:sz w:val="22"/>
                <w:szCs w:val="22"/>
                <w:lang w:val="bs-Latn-BA" w:eastAsia="en-US"/>
              </w:rPr>
              <w:t xml:space="preserve"> p</w:t>
            </w:r>
            <w:r w:rsidRPr="00113EFC">
              <w:rPr>
                <w:rFonts w:asciiTheme="minorHAnsi" w:eastAsia="Arial" w:hAnsiTheme="minorHAnsi" w:cs="Arial"/>
                <w:w w:val="103"/>
                <w:sz w:val="22"/>
                <w:szCs w:val="22"/>
                <w:lang w:val="bs-Latn-BA" w:eastAsia="en-US"/>
              </w:rPr>
              <w:t>r</w:t>
            </w:r>
            <w:r w:rsidRPr="00113EFC">
              <w:rPr>
                <w:rFonts w:asciiTheme="minorHAnsi" w:eastAsia="Arial" w:hAnsiTheme="minorHAnsi" w:cs="Arial"/>
                <w:spacing w:val="1"/>
                <w:w w:val="103"/>
                <w:sz w:val="22"/>
                <w:szCs w:val="22"/>
                <w:lang w:val="bs-Latn-BA" w:eastAsia="en-US"/>
              </w:rPr>
              <w:t>o</w:t>
            </w:r>
            <w:r w:rsidRPr="00113EFC">
              <w:rPr>
                <w:rFonts w:asciiTheme="minorHAnsi" w:eastAsia="Arial" w:hAnsiTheme="minorHAnsi" w:cs="Arial"/>
                <w:spacing w:val="-2"/>
                <w:w w:val="103"/>
                <w:sz w:val="22"/>
                <w:szCs w:val="22"/>
                <w:lang w:val="bs-Latn-BA" w:eastAsia="en-US"/>
              </w:rPr>
              <w:t>i</w:t>
            </w:r>
            <w:r w:rsidRPr="00113EFC">
              <w:rPr>
                <w:rFonts w:asciiTheme="minorHAnsi" w:eastAsia="Arial" w:hAnsiTheme="minorHAnsi" w:cs="Arial"/>
                <w:spacing w:val="1"/>
                <w:w w:val="103"/>
                <w:sz w:val="22"/>
                <w:szCs w:val="22"/>
                <w:lang w:val="bs-Latn-BA" w:eastAsia="en-US"/>
              </w:rPr>
              <w:t>z</w:t>
            </w:r>
            <w:r w:rsidRPr="00113EFC">
              <w:rPr>
                <w:rFonts w:asciiTheme="minorHAnsi" w:eastAsia="Arial" w:hAnsiTheme="minorHAnsi" w:cs="Arial"/>
                <w:w w:val="103"/>
                <w:sz w:val="22"/>
                <w:szCs w:val="22"/>
                <w:lang w:val="bs-Latn-BA" w:eastAsia="en-US"/>
              </w:rPr>
              <w:t>v</w:t>
            </w:r>
            <w:r w:rsidRPr="00113EFC">
              <w:rPr>
                <w:rFonts w:asciiTheme="minorHAnsi" w:eastAsia="Arial" w:hAnsiTheme="minorHAnsi" w:cs="Arial"/>
                <w:spacing w:val="1"/>
                <w:w w:val="103"/>
                <w:sz w:val="22"/>
                <w:szCs w:val="22"/>
                <w:lang w:val="bs-Latn-BA" w:eastAsia="en-US"/>
              </w:rPr>
              <w:t>o</w:t>
            </w:r>
            <w:r w:rsidR="007327BD" w:rsidRPr="00113EFC">
              <w:rPr>
                <w:rFonts w:asciiTheme="minorHAnsi" w:eastAsia="Arial" w:hAnsiTheme="minorHAnsi" w:cs="Arial"/>
                <w:spacing w:val="1"/>
                <w:w w:val="103"/>
                <w:sz w:val="22"/>
                <w:szCs w:val="22"/>
                <w:lang w:val="bs-Latn-BA" w:eastAsia="en-US"/>
              </w:rPr>
              <w:t xml:space="preserve">di sa malom dodanom vrijednošću </w:t>
            </w:r>
          </w:p>
          <w:p w14:paraId="1623B50C" w14:textId="77777777" w:rsidR="00260117" w:rsidRPr="00113EFC" w:rsidRDefault="00287E3A" w:rsidP="00FC3C32">
            <w:pPr>
              <w:numPr>
                <w:ilvl w:val="0"/>
                <w:numId w:val="10"/>
              </w:numPr>
              <w:spacing w:line="276" w:lineRule="auto"/>
              <w:ind w:left="567" w:right="295" w:hanging="284"/>
              <w:contextualSpacing/>
              <w:jc w:val="left"/>
              <w:rPr>
                <w:rFonts w:asciiTheme="minorHAnsi" w:eastAsia="Arial" w:hAnsiTheme="minorHAnsi" w:cs="Arial"/>
                <w:szCs w:val="22"/>
                <w:lang w:val="bs-Latn-BA" w:eastAsia="en-US"/>
              </w:rPr>
            </w:pPr>
            <w:r w:rsidRPr="00113EFC">
              <w:rPr>
                <w:rFonts w:asciiTheme="minorHAnsi" w:eastAsia="Arial" w:hAnsiTheme="minorHAnsi" w:cs="Arial"/>
                <w:spacing w:val="1"/>
                <w:w w:val="102"/>
                <w:sz w:val="22"/>
                <w:szCs w:val="22"/>
                <w:lang w:val="bs-Latn-BA" w:eastAsia="en-US"/>
              </w:rPr>
              <w:t>Nedostat</w:t>
            </w:r>
            <w:r w:rsidR="007327BD" w:rsidRPr="00113EFC">
              <w:rPr>
                <w:rFonts w:asciiTheme="minorHAnsi" w:eastAsia="Arial" w:hAnsiTheme="minorHAnsi" w:cs="Arial"/>
                <w:spacing w:val="1"/>
                <w:w w:val="102"/>
                <w:sz w:val="22"/>
                <w:szCs w:val="22"/>
                <w:lang w:val="bs-Latn-BA" w:eastAsia="en-US"/>
              </w:rPr>
              <w:t xml:space="preserve">ak prerađivačkih kapaciteta </w:t>
            </w:r>
          </w:p>
          <w:p w14:paraId="72E53B4A" w14:textId="77777777" w:rsidR="00287E3A" w:rsidRPr="00113EFC" w:rsidRDefault="00287E3A" w:rsidP="00FC3C32">
            <w:pPr>
              <w:numPr>
                <w:ilvl w:val="0"/>
                <w:numId w:val="10"/>
              </w:numPr>
              <w:spacing w:line="276" w:lineRule="auto"/>
              <w:ind w:left="567" w:right="103" w:hanging="284"/>
              <w:contextualSpacing/>
              <w:jc w:val="left"/>
              <w:rPr>
                <w:rFonts w:asciiTheme="minorHAnsi" w:eastAsia="Arial" w:hAnsiTheme="minorHAnsi" w:cs="Arial"/>
                <w:szCs w:val="22"/>
                <w:lang w:val="bs-Latn-BA" w:eastAsia="en-US"/>
              </w:rPr>
            </w:pPr>
            <w:r w:rsidRPr="00113EFC">
              <w:rPr>
                <w:rFonts w:asciiTheme="minorHAnsi" w:eastAsia="Arial" w:hAnsiTheme="minorHAnsi" w:cs="Arial"/>
                <w:spacing w:val="-2"/>
                <w:w w:val="103"/>
                <w:sz w:val="22"/>
                <w:szCs w:val="22"/>
                <w:lang w:val="bs-Latn-BA" w:eastAsia="en-US"/>
              </w:rPr>
              <w:t xml:space="preserve">Nedostatak organizovanog </w:t>
            </w:r>
            <w:r w:rsidR="00F32364" w:rsidRPr="00113EFC">
              <w:rPr>
                <w:rFonts w:asciiTheme="minorHAnsi" w:eastAsia="Arial" w:hAnsiTheme="minorHAnsi" w:cs="Arial"/>
                <w:spacing w:val="-2"/>
                <w:w w:val="103"/>
                <w:sz w:val="22"/>
                <w:szCs w:val="22"/>
                <w:lang w:val="bs-Latn-BA" w:eastAsia="en-US"/>
              </w:rPr>
              <w:t>p</w:t>
            </w:r>
            <w:r w:rsidR="00260117" w:rsidRPr="00113EFC">
              <w:rPr>
                <w:rFonts w:asciiTheme="minorHAnsi" w:eastAsia="Arial" w:hAnsiTheme="minorHAnsi" w:cs="Arial"/>
                <w:w w:val="103"/>
                <w:sz w:val="22"/>
                <w:szCs w:val="22"/>
                <w:lang w:val="bs-Latn-BA" w:eastAsia="en-US"/>
              </w:rPr>
              <w:t>ri</w:t>
            </w:r>
            <w:r w:rsidR="00260117" w:rsidRPr="00113EFC">
              <w:rPr>
                <w:rFonts w:asciiTheme="minorHAnsi" w:eastAsia="Arial" w:hAnsiTheme="minorHAnsi" w:cs="Arial"/>
                <w:spacing w:val="-1"/>
                <w:w w:val="103"/>
                <w:sz w:val="22"/>
                <w:szCs w:val="22"/>
                <w:lang w:val="bs-Latn-BA" w:eastAsia="en-US"/>
              </w:rPr>
              <w:t>s</w:t>
            </w:r>
            <w:r w:rsidR="00260117" w:rsidRPr="00113EFC">
              <w:rPr>
                <w:rFonts w:asciiTheme="minorHAnsi" w:eastAsia="Arial" w:hAnsiTheme="minorHAnsi" w:cs="Arial"/>
                <w:spacing w:val="2"/>
                <w:w w:val="103"/>
                <w:sz w:val="22"/>
                <w:szCs w:val="22"/>
                <w:lang w:val="bs-Latn-BA" w:eastAsia="en-US"/>
              </w:rPr>
              <w:t>t</w:t>
            </w:r>
            <w:r w:rsidR="00260117" w:rsidRPr="00113EFC">
              <w:rPr>
                <w:rFonts w:asciiTheme="minorHAnsi" w:eastAsia="Arial" w:hAnsiTheme="minorHAnsi" w:cs="Arial"/>
                <w:spacing w:val="-1"/>
                <w:w w:val="103"/>
                <w:sz w:val="22"/>
                <w:szCs w:val="22"/>
                <w:lang w:val="bs-Latn-BA" w:eastAsia="en-US"/>
              </w:rPr>
              <w:t>u</w:t>
            </w:r>
            <w:r w:rsidR="007327BD" w:rsidRPr="00113EFC">
              <w:rPr>
                <w:rFonts w:asciiTheme="minorHAnsi" w:eastAsia="Arial" w:hAnsiTheme="minorHAnsi" w:cs="Arial"/>
                <w:spacing w:val="-1"/>
                <w:w w:val="103"/>
                <w:sz w:val="22"/>
                <w:szCs w:val="22"/>
                <w:lang w:val="bs-Latn-BA" w:eastAsia="en-US"/>
              </w:rPr>
              <w:t xml:space="preserve">pa tržištu (za poljoprivredu i drvopreradu) </w:t>
            </w:r>
          </w:p>
          <w:p w14:paraId="5F206CFC" w14:textId="77777777" w:rsidR="00287E3A" w:rsidRPr="00113EFC" w:rsidRDefault="00FE2CE1" w:rsidP="00FC3C32">
            <w:pPr>
              <w:pStyle w:val="ListParagraph"/>
              <w:numPr>
                <w:ilvl w:val="0"/>
                <w:numId w:val="10"/>
              </w:numPr>
              <w:spacing w:after="160"/>
              <w:ind w:left="510" w:right="103" w:hanging="150"/>
              <w:rPr>
                <w:rFonts w:eastAsia="Arial" w:cs="Arial"/>
                <w:lang w:val="bs-Latn-BA"/>
              </w:rPr>
            </w:pPr>
            <w:r w:rsidRPr="00113EFC">
              <w:rPr>
                <w:rFonts w:eastAsia="Arial" w:cs="Arial"/>
                <w:spacing w:val="1"/>
                <w:w w:val="102"/>
                <w:lang w:val="bs-Latn-BA"/>
              </w:rPr>
              <w:t>Neprilagođenost obrazovanja u tehničkim strukama potrebama tržišta</w:t>
            </w:r>
          </w:p>
          <w:p w14:paraId="7A01D6FC" w14:textId="77777777" w:rsidR="00FE2CE1" w:rsidRPr="00113EFC" w:rsidRDefault="00FE2CE1" w:rsidP="00FC3C32">
            <w:pPr>
              <w:pStyle w:val="ListParagraph"/>
              <w:numPr>
                <w:ilvl w:val="0"/>
                <w:numId w:val="10"/>
              </w:numPr>
              <w:spacing w:after="160"/>
              <w:ind w:left="510" w:right="103" w:hanging="150"/>
              <w:rPr>
                <w:rFonts w:eastAsia="Arial" w:cs="Arial"/>
                <w:lang w:val="bs-Latn-BA"/>
              </w:rPr>
            </w:pPr>
            <w:r w:rsidRPr="00113EFC">
              <w:rPr>
                <w:rFonts w:eastAsia="Arial" w:cs="Arial"/>
                <w:spacing w:val="1"/>
                <w:w w:val="102"/>
                <w:lang w:val="bs-Latn-BA"/>
              </w:rPr>
              <w:t>Visoki troškovi održavanja makadamske putne mreže na području općine</w:t>
            </w:r>
          </w:p>
          <w:p w14:paraId="33A180C7" w14:textId="77777777" w:rsidR="00287E3A" w:rsidRPr="00113EFC" w:rsidRDefault="00287E3A" w:rsidP="00FC3C32">
            <w:pPr>
              <w:pStyle w:val="ListParagraph"/>
              <w:numPr>
                <w:ilvl w:val="0"/>
                <w:numId w:val="10"/>
              </w:numPr>
              <w:spacing w:after="160"/>
              <w:ind w:left="510" w:right="103" w:hanging="150"/>
              <w:rPr>
                <w:rFonts w:eastAsia="Arial" w:cs="Arial"/>
                <w:lang w:val="bs-Latn-BA"/>
              </w:rPr>
            </w:pPr>
            <w:r w:rsidRPr="00113EFC">
              <w:rPr>
                <w:rFonts w:eastAsia="Arial" w:cs="Arial"/>
                <w:lang w:val="bs-Latn-BA"/>
              </w:rPr>
              <w:t>Loše stanje objekata kulturno-historijske baštine</w:t>
            </w:r>
          </w:p>
          <w:p w14:paraId="55D61640" w14:textId="77777777" w:rsidR="00287E3A" w:rsidRPr="00113EFC" w:rsidRDefault="00287E3A" w:rsidP="00FC3C32">
            <w:pPr>
              <w:pStyle w:val="ListParagraph"/>
              <w:numPr>
                <w:ilvl w:val="0"/>
                <w:numId w:val="10"/>
              </w:numPr>
              <w:spacing w:after="160"/>
              <w:ind w:left="510" w:right="103" w:hanging="150"/>
              <w:rPr>
                <w:rFonts w:eastAsia="Arial" w:cs="Arial"/>
                <w:lang w:val="bs-Latn-BA"/>
              </w:rPr>
            </w:pPr>
            <w:r w:rsidRPr="00113EFC">
              <w:rPr>
                <w:rFonts w:eastAsia="Arial" w:cs="Arial"/>
                <w:lang w:val="bs-Latn-BA"/>
              </w:rPr>
              <w:t>Loše stanje sportske infrastrukture</w:t>
            </w:r>
          </w:p>
          <w:p w14:paraId="11208BCA" w14:textId="77777777" w:rsidR="00287E3A" w:rsidRPr="00113EFC" w:rsidRDefault="007327BD" w:rsidP="00FC3C32">
            <w:pPr>
              <w:pStyle w:val="ListParagraph"/>
              <w:numPr>
                <w:ilvl w:val="0"/>
                <w:numId w:val="10"/>
              </w:numPr>
              <w:spacing w:after="160"/>
              <w:ind w:left="510" w:right="103" w:hanging="150"/>
              <w:rPr>
                <w:rFonts w:eastAsia="Arial" w:cs="Arial"/>
                <w:lang w:val="bs-Latn-BA"/>
              </w:rPr>
            </w:pPr>
            <w:r w:rsidRPr="00113EFC">
              <w:rPr>
                <w:rFonts w:eastAsia="Arial" w:cs="Arial"/>
                <w:lang w:val="bs-Latn-BA"/>
              </w:rPr>
              <w:t>Nedovoljni prostorni k</w:t>
            </w:r>
            <w:r w:rsidR="00287E3A" w:rsidRPr="00113EFC">
              <w:rPr>
                <w:rFonts w:eastAsia="Arial" w:cs="Arial"/>
                <w:lang w:val="bs-Latn-BA"/>
              </w:rPr>
              <w:t xml:space="preserve">apaciteti Centra za socijalni rad </w:t>
            </w:r>
            <w:r w:rsidRPr="00113EFC">
              <w:rPr>
                <w:rFonts w:eastAsia="Arial" w:cs="Arial"/>
                <w:lang w:val="bs-Latn-BA"/>
              </w:rPr>
              <w:t>i nedostatak vozila za terenski rad, te</w:t>
            </w:r>
            <w:r w:rsidR="00287E3A" w:rsidRPr="00113EFC">
              <w:rPr>
                <w:rFonts w:eastAsia="Arial" w:cs="Arial"/>
                <w:lang w:val="bs-Latn-BA"/>
              </w:rPr>
              <w:t xml:space="preserve"> nedostatak socijalne karte</w:t>
            </w:r>
          </w:p>
          <w:p w14:paraId="289F857F" w14:textId="77777777" w:rsidR="00287E3A" w:rsidRPr="00113EFC" w:rsidRDefault="00287E3A" w:rsidP="00FC3C32">
            <w:pPr>
              <w:pStyle w:val="ListParagraph"/>
              <w:numPr>
                <w:ilvl w:val="0"/>
                <w:numId w:val="10"/>
              </w:numPr>
              <w:spacing w:after="160"/>
              <w:ind w:left="510" w:right="103" w:hanging="150"/>
              <w:rPr>
                <w:rFonts w:eastAsia="Arial" w:cs="Arial"/>
                <w:lang w:val="bs-Latn-BA"/>
              </w:rPr>
            </w:pPr>
            <w:r w:rsidRPr="00113EFC">
              <w:rPr>
                <w:rFonts w:eastAsia="Arial" w:cs="Arial"/>
                <w:spacing w:val="1"/>
                <w:w w:val="102"/>
                <w:lang w:val="bs-Latn-BA"/>
              </w:rPr>
              <w:t>Nedovoljna pokrivenost kanalizacionom mrežom</w:t>
            </w:r>
          </w:p>
          <w:p w14:paraId="0AD12D0F" w14:textId="77777777" w:rsidR="00287E3A" w:rsidRPr="00113EFC" w:rsidRDefault="00287E3A" w:rsidP="00FC3C32">
            <w:pPr>
              <w:pStyle w:val="ListParagraph"/>
              <w:numPr>
                <w:ilvl w:val="0"/>
                <w:numId w:val="10"/>
              </w:numPr>
              <w:spacing w:after="160"/>
              <w:ind w:left="510" w:right="103" w:hanging="150"/>
              <w:rPr>
                <w:rFonts w:eastAsia="Arial" w:cs="Arial"/>
                <w:lang w:val="bs-Latn-BA"/>
              </w:rPr>
            </w:pPr>
            <w:r w:rsidRPr="00113EFC">
              <w:rPr>
                <w:rFonts w:eastAsia="Arial" w:cs="Arial"/>
                <w:spacing w:val="1"/>
                <w:w w:val="102"/>
                <w:lang w:val="bs-Latn-BA"/>
              </w:rPr>
              <w:t>Loše stanje vodovodne mreže</w:t>
            </w:r>
            <w:r w:rsidR="007327BD" w:rsidRPr="00113EFC">
              <w:rPr>
                <w:rFonts w:eastAsia="Arial" w:cs="Arial"/>
                <w:spacing w:val="1"/>
                <w:w w:val="102"/>
                <w:lang w:val="bs-Latn-BA"/>
              </w:rPr>
              <w:t xml:space="preserve"> (poroznost cijevi, ne</w:t>
            </w:r>
            <w:r w:rsidR="00BF74AB" w:rsidRPr="00113EFC">
              <w:rPr>
                <w:rFonts w:eastAsia="Arial" w:cs="Arial"/>
                <w:spacing w:val="1"/>
                <w:w w:val="102"/>
                <w:lang w:val="bs-Latn-BA"/>
              </w:rPr>
              <w:t>adekvatni profili cjevovoda -</w:t>
            </w:r>
            <w:r w:rsidR="007327BD" w:rsidRPr="00113EFC">
              <w:rPr>
                <w:rFonts w:eastAsia="Arial" w:cs="Arial"/>
                <w:spacing w:val="1"/>
                <w:w w:val="102"/>
                <w:lang w:val="bs-Latn-BA"/>
              </w:rPr>
              <w:t>dovoljna propusnost</w:t>
            </w:r>
            <w:r w:rsidR="00BF74AB" w:rsidRPr="00113EFC">
              <w:rPr>
                <w:rFonts w:eastAsia="Arial" w:cs="Arial"/>
                <w:spacing w:val="1"/>
                <w:w w:val="102"/>
                <w:lang w:val="bs-Latn-BA"/>
              </w:rPr>
              <w:t xml:space="preserve">, nepostojanje ventila z akontrolu protoka itd.) </w:t>
            </w:r>
          </w:p>
          <w:p w14:paraId="15BA5CB6" w14:textId="77777777" w:rsidR="003F1D81" w:rsidRPr="00113EFC" w:rsidRDefault="003F1D81" w:rsidP="00FC3C32">
            <w:pPr>
              <w:pStyle w:val="ListParagraph"/>
              <w:numPr>
                <w:ilvl w:val="0"/>
                <w:numId w:val="10"/>
              </w:numPr>
              <w:spacing w:after="160"/>
              <w:ind w:left="510" w:right="103" w:hanging="150"/>
              <w:rPr>
                <w:rFonts w:eastAsia="Arial" w:cs="Arial"/>
                <w:lang w:val="bs-Latn-BA"/>
              </w:rPr>
            </w:pPr>
            <w:r w:rsidRPr="00113EFC">
              <w:rPr>
                <w:rFonts w:eastAsia="Arial" w:cs="Arial"/>
                <w:spacing w:val="1"/>
                <w:w w:val="102"/>
                <w:lang w:val="bs-Latn-BA"/>
              </w:rPr>
              <w:t>Nesanirana deponija i nedostatak reciklažnog dvorišta</w:t>
            </w:r>
          </w:p>
          <w:p w14:paraId="298377CD" w14:textId="77777777" w:rsidR="003F1D81" w:rsidRPr="00113EFC" w:rsidRDefault="003F1D81" w:rsidP="00FC3C32">
            <w:pPr>
              <w:pStyle w:val="ListParagraph"/>
              <w:numPr>
                <w:ilvl w:val="0"/>
                <w:numId w:val="10"/>
              </w:numPr>
              <w:spacing w:after="160"/>
              <w:ind w:left="510" w:right="103" w:hanging="150"/>
              <w:rPr>
                <w:rFonts w:eastAsia="Arial" w:cs="Arial"/>
                <w:lang w:val="bs-Latn-BA"/>
              </w:rPr>
            </w:pPr>
            <w:r w:rsidRPr="00113EFC">
              <w:rPr>
                <w:rFonts w:eastAsia="Arial" w:cs="Arial"/>
                <w:lang w:val="bs-Latn-BA"/>
              </w:rPr>
              <w:t>Neočišćena korita rijeka i nedovoljni kanali za oborinske vode</w:t>
            </w:r>
          </w:p>
          <w:p w14:paraId="4AD518D7" w14:textId="6E099ECD" w:rsidR="007F4238" w:rsidRPr="007856F9" w:rsidRDefault="00287E3A" w:rsidP="003A294D">
            <w:pPr>
              <w:pStyle w:val="ListParagraph"/>
              <w:numPr>
                <w:ilvl w:val="0"/>
                <w:numId w:val="10"/>
              </w:numPr>
              <w:spacing w:after="0"/>
              <w:ind w:left="510" w:right="103" w:hanging="150"/>
              <w:rPr>
                <w:rFonts w:eastAsia="Arial" w:cs="Arial"/>
                <w:lang w:val="bs-Latn-BA"/>
              </w:rPr>
            </w:pPr>
            <w:r w:rsidRPr="00113EFC">
              <w:rPr>
                <w:rFonts w:eastAsia="Arial" w:cs="Arial"/>
                <w:spacing w:val="1"/>
                <w:w w:val="102"/>
                <w:lang w:val="bs-Latn-BA"/>
              </w:rPr>
              <w:t>Ned</w:t>
            </w:r>
            <w:r w:rsidR="004831D4">
              <w:rPr>
                <w:rFonts w:eastAsia="Arial" w:cs="Arial"/>
                <w:spacing w:val="1"/>
                <w:w w:val="102"/>
                <w:lang w:val="bs-Latn-BA"/>
              </w:rPr>
              <w:t>o</w:t>
            </w:r>
            <w:r w:rsidRPr="00113EFC">
              <w:rPr>
                <w:rFonts w:eastAsia="Arial" w:cs="Arial"/>
                <w:spacing w:val="1"/>
                <w:w w:val="102"/>
                <w:lang w:val="bs-Latn-BA"/>
              </w:rPr>
              <w:t>voljna elektrifikacija ruralnih područja</w:t>
            </w:r>
          </w:p>
        </w:tc>
      </w:tr>
      <w:tr w:rsidR="00260117" w:rsidRPr="00113EFC" w14:paraId="6C10979F" w14:textId="77777777" w:rsidTr="00F24C07">
        <w:trPr>
          <w:trHeight w:hRule="exact" w:val="444"/>
        </w:trPr>
        <w:tc>
          <w:tcPr>
            <w:tcW w:w="4712" w:type="dxa"/>
            <w:gridSpan w:val="2"/>
            <w:tcBorders>
              <w:top w:val="single" w:sz="4" w:space="0" w:color="000000"/>
              <w:left w:val="single" w:sz="4" w:space="0" w:color="000000"/>
              <w:bottom w:val="single" w:sz="4" w:space="0" w:color="000000"/>
              <w:right w:val="single" w:sz="4" w:space="0" w:color="000000"/>
            </w:tcBorders>
            <w:shd w:val="clear" w:color="auto" w:fill="92CDDC"/>
          </w:tcPr>
          <w:p w14:paraId="28FE24FD" w14:textId="77777777" w:rsidR="00260117" w:rsidRPr="00113EFC" w:rsidRDefault="00260117" w:rsidP="00260117">
            <w:pPr>
              <w:spacing w:before="1" w:line="120" w:lineRule="exact"/>
              <w:jc w:val="left"/>
              <w:rPr>
                <w:rFonts w:asciiTheme="minorHAnsi" w:eastAsiaTheme="minorHAnsi" w:hAnsiTheme="minorHAnsi" w:cs="Arial"/>
                <w:szCs w:val="22"/>
                <w:lang w:val="bs-Latn-BA" w:eastAsia="en-US"/>
              </w:rPr>
            </w:pPr>
          </w:p>
          <w:p w14:paraId="38DDD9B3" w14:textId="77777777" w:rsidR="00260117" w:rsidRPr="00113EFC" w:rsidRDefault="00260117" w:rsidP="00260117">
            <w:pPr>
              <w:ind w:left="100" w:right="-20"/>
              <w:jc w:val="left"/>
              <w:rPr>
                <w:rFonts w:asciiTheme="minorHAnsi" w:eastAsia="Arial" w:hAnsiTheme="minorHAnsi" w:cs="Arial"/>
                <w:szCs w:val="22"/>
                <w:lang w:val="bs-Latn-BA" w:eastAsia="en-US"/>
              </w:rPr>
            </w:pPr>
            <w:r w:rsidRPr="00113EFC">
              <w:rPr>
                <w:rFonts w:asciiTheme="minorHAnsi" w:eastAsia="Arial" w:hAnsiTheme="minorHAnsi" w:cs="Arial"/>
                <w:w w:val="94"/>
                <w:sz w:val="22"/>
                <w:szCs w:val="22"/>
                <w:lang w:val="bs-Latn-BA" w:eastAsia="en-US"/>
              </w:rPr>
              <w:t>P</w:t>
            </w:r>
            <w:r w:rsidRPr="00113EFC">
              <w:rPr>
                <w:rFonts w:asciiTheme="minorHAnsi" w:eastAsia="Arial" w:hAnsiTheme="minorHAnsi" w:cs="Arial"/>
                <w:spacing w:val="2"/>
                <w:w w:val="93"/>
                <w:sz w:val="22"/>
                <w:szCs w:val="22"/>
                <w:lang w:val="bs-Latn-BA" w:eastAsia="en-US"/>
              </w:rPr>
              <w:t>R</w:t>
            </w:r>
            <w:r w:rsidRPr="00113EFC">
              <w:rPr>
                <w:rFonts w:asciiTheme="minorHAnsi" w:eastAsia="Arial" w:hAnsiTheme="minorHAnsi" w:cs="Arial"/>
                <w:spacing w:val="-1"/>
                <w:w w:val="128"/>
                <w:sz w:val="22"/>
                <w:szCs w:val="22"/>
                <w:lang w:val="bs-Latn-BA" w:eastAsia="en-US"/>
              </w:rPr>
              <w:t>I</w:t>
            </w:r>
            <w:r w:rsidRPr="00113EFC">
              <w:rPr>
                <w:rFonts w:asciiTheme="minorHAnsi" w:eastAsia="Arial" w:hAnsiTheme="minorHAnsi" w:cs="Arial"/>
                <w:spacing w:val="-3"/>
                <w:w w:val="101"/>
                <w:sz w:val="22"/>
                <w:szCs w:val="22"/>
                <w:lang w:val="bs-Latn-BA" w:eastAsia="en-US"/>
              </w:rPr>
              <w:t>L</w:t>
            </w:r>
            <w:r w:rsidRPr="00113EFC">
              <w:rPr>
                <w:rFonts w:asciiTheme="minorHAnsi" w:eastAsia="Arial" w:hAnsiTheme="minorHAnsi" w:cs="Arial"/>
                <w:spacing w:val="2"/>
                <w:w w:val="128"/>
                <w:sz w:val="22"/>
                <w:szCs w:val="22"/>
                <w:lang w:val="bs-Latn-BA" w:eastAsia="en-US"/>
              </w:rPr>
              <w:t>I</w:t>
            </w:r>
            <w:r w:rsidRPr="00113EFC">
              <w:rPr>
                <w:rFonts w:asciiTheme="minorHAnsi" w:eastAsia="Arial" w:hAnsiTheme="minorHAnsi" w:cs="Arial"/>
                <w:w w:val="96"/>
                <w:sz w:val="22"/>
                <w:szCs w:val="22"/>
                <w:lang w:val="bs-Latn-BA" w:eastAsia="en-US"/>
              </w:rPr>
              <w:t>KE</w:t>
            </w:r>
          </w:p>
        </w:tc>
        <w:tc>
          <w:tcPr>
            <w:tcW w:w="4819" w:type="dxa"/>
            <w:tcBorders>
              <w:top w:val="single" w:sz="4" w:space="0" w:color="000000"/>
              <w:left w:val="single" w:sz="4" w:space="0" w:color="000000"/>
              <w:bottom w:val="single" w:sz="4" w:space="0" w:color="000000"/>
              <w:right w:val="single" w:sz="4" w:space="0" w:color="000000"/>
            </w:tcBorders>
            <w:shd w:val="clear" w:color="auto" w:fill="92CDDC"/>
          </w:tcPr>
          <w:p w14:paraId="31F56F10" w14:textId="77777777" w:rsidR="00260117" w:rsidRPr="00113EFC" w:rsidRDefault="00260117" w:rsidP="00260117">
            <w:pPr>
              <w:spacing w:before="1" w:line="120" w:lineRule="exact"/>
              <w:jc w:val="left"/>
              <w:rPr>
                <w:rFonts w:asciiTheme="minorHAnsi" w:eastAsiaTheme="minorHAnsi" w:hAnsiTheme="minorHAnsi" w:cs="Arial"/>
                <w:szCs w:val="22"/>
                <w:lang w:val="bs-Latn-BA" w:eastAsia="en-US"/>
              </w:rPr>
            </w:pPr>
          </w:p>
          <w:p w14:paraId="2FB273C8" w14:textId="77777777" w:rsidR="00260117" w:rsidRPr="00113EFC" w:rsidRDefault="00260117" w:rsidP="00260117">
            <w:pPr>
              <w:ind w:left="100" w:right="-20"/>
              <w:jc w:val="left"/>
              <w:rPr>
                <w:rFonts w:asciiTheme="minorHAnsi" w:eastAsia="Arial" w:hAnsiTheme="minorHAnsi" w:cs="Arial"/>
                <w:szCs w:val="22"/>
                <w:lang w:val="bs-Latn-BA" w:eastAsia="en-US"/>
              </w:rPr>
            </w:pPr>
            <w:r w:rsidRPr="00113EFC">
              <w:rPr>
                <w:rFonts w:asciiTheme="minorHAnsi" w:eastAsia="Arial" w:hAnsiTheme="minorHAnsi" w:cs="Arial"/>
                <w:w w:val="94"/>
                <w:sz w:val="22"/>
                <w:szCs w:val="22"/>
                <w:lang w:val="bs-Latn-BA" w:eastAsia="en-US"/>
              </w:rPr>
              <w:t>P</w:t>
            </w:r>
            <w:r w:rsidRPr="00113EFC">
              <w:rPr>
                <w:rFonts w:asciiTheme="minorHAnsi" w:eastAsia="Arial" w:hAnsiTheme="minorHAnsi" w:cs="Arial"/>
                <w:spacing w:val="2"/>
                <w:w w:val="93"/>
                <w:sz w:val="22"/>
                <w:szCs w:val="22"/>
                <w:lang w:val="bs-Latn-BA" w:eastAsia="en-US"/>
              </w:rPr>
              <w:t>R</w:t>
            </w:r>
            <w:r w:rsidRPr="00113EFC">
              <w:rPr>
                <w:rFonts w:asciiTheme="minorHAnsi" w:eastAsia="Arial" w:hAnsiTheme="minorHAnsi" w:cs="Arial"/>
                <w:spacing w:val="-3"/>
                <w:w w:val="128"/>
                <w:sz w:val="22"/>
                <w:szCs w:val="22"/>
                <w:lang w:val="bs-Latn-BA" w:eastAsia="en-US"/>
              </w:rPr>
              <w:t>I</w:t>
            </w:r>
            <w:r w:rsidRPr="00113EFC">
              <w:rPr>
                <w:rFonts w:asciiTheme="minorHAnsi" w:eastAsia="Arial" w:hAnsiTheme="minorHAnsi" w:cs="Arial"/>
                <w:spacing w:val="1"/>
                <w:w w:val="69"/>
                <w:sz w:val="22"/>
                <w:szCs w:val="22"/>
                <w:lang w:val="bs-Latn-BA" w:eastAsia="en-US"/>
              </w:rPr>
              <w:t>J</w:t>
            </w:r>
            <w:r w:rsidRPr="00113EFC">
              <w:rPr>
                <w:rFonts w:asciiTheme="minorHAnsi" w:eastAsia="Arial" w:hAnsiTheme="minorHAnsi" w:cs="Arial"/>
                <w:spacing w:val="1"/>
                <w:w w:val="88"/>
                <w:sz w:val="22"/>
                <w:szCs w:val="22"/>
                <w:lang w:val="bs-Latn-BA" w:eastAsia="en-US"/>
              </w:rPr>
              <w:t>E</w:t>
            </w:r>
            <w:r w:rsidRPr="00113EFC">
              <w:rPr>
                <w:rFonts w:asciiTheme="minorHAnsi" w:eastAsia="Arial" w:hAnsiTheme="minorHAnsi" w:cs="Arial"/>
                <w:spacing w:val="-3"/>
                <w:w w:val="106"/>
                <w:sz w:val="22"/>
                <w:szCs w:val="22"/>
                <w:lang w:val="bs-Latn-BA" w:eastAsia="en-US"/>
              </w:rPr>
              <w:t>T</w:t>
            </w:r>
            <w:r w:rsidRPr="00113EFC">
              <w:rPr>
                <w:rFonts w:asciiTheme="minorHAnsi" w:eastAsia="Arial" w:hAnsiTheme="minorHAnsi" w:cs="Arial"/>
                <w:spacing w:val="3"/>
                <w:w w:val="96"/>
                <w:sz w:val="22"/>
                <w:szCs w:val="22"/>
                <w:lang w:val="bs-Latn-BA" w:eastAsia="en-US"/>
              </w:rPr>
              <w:t>N</w:t>
            </w:r>
            <w:r w:rsidR="00F24C07" w:rsidRPr="00113EFC">
              <w:rPr>
                <w:rFonts w:asciiTheme="minorHAnsi" w:eastAsia="Arial" w:hAnsiTheme="minorHAnsi" w:cs="Arial"/>
                <w:w w:val="139"/>
                <w:sz w:val="22"/>
                <w:szCs w:val="22"/>
                <w:lang w:val="bs-Latn-BA" w:eastAsia="en-US"/>
              </w:rPr>
              <w:t>J</w:t>
            </w:r>
            <w:r w:rsidRPr="00113EFC">
              <w:rPr>
                <w:rFonts w:asciiTheme="minorHAnsi" w:eastAsia="Arial" w:hAnsiTheme="minorHAnsi" w:cs="Arial"/>
                <w:w w:val="88"/>
                <w:sz w:val="22"/>
                <w:szCs w:val="22"/>
                <w:lang w:val="bs-Latn-BA" w:eastAsia="en-US"/>
              </w:rPr>
              <w:t>E</w:t>
            </w:r>
          </w:p>
        </w:tc>
      </w:tr>
      <w:tr w:rsidR="00260117" w:rsidRPr="00113EFC" w14:paraId="322FC9D7" w14:textId="77777777" w:rsidTr="00FF5629">
        <w:trPr>
          <w:trHeight w:hRule="exact" w:val="6781"/>
        </w:trPr>
        <w:tc>
          <w:tcPr>
            <w:tcW w:w="4712" w:type="dxa"/>
            <w:gridSpan w:val="2"/>
            <w:tcBorders>
              <w:top w:val="single" w:sz="4" w:space="0" w:color="000000"/>
              <w:left w:val="single" w:sz="4" w:space="0" w:color="000000"/>
              <w:bottom w:val="single" w:sz="4" w:space="0" w:color="000000"/>
              <w:right w:val="single" w:sz="4" w:space="0" w:color="000000"/>
            </w:tcBorders>
          </w:tcPr>
          <w:p w14:paraId="5395920A" w14:textId="77777777" w:rsidR="00260117" w:rsidRPr="00113EFC" w:rsidRDefault="00260117" w:rsidP="00575750">
            <w:pPr>
              <w:pStyle w:val="ListParagraph"/>
              <w:numPr>
                <w:ilvl w:val="0"/>
                <w:numId w:val="39"/>
              </w:numPr>
              <w:rPr>
                <w:rFonts w:eastAsia="Arial"/>
                <w:lang w:val="bs-Latn-BA"/>
              </w:rPr>
            </w:pPr>
            <w:r w:rsidRPr="00113EFC">
              <w:rPr>
                <w:rFonts w:eastAsia="Arial"/>
                <w:lang w:val="bs-Latn-BA"/>
              </w:rPr>
              <w:lastRenderedPageBreak/>
              <w:t>Mogućnosti za plasman proizvoda na tržišta u regiji i Evropskoj Uniji (</w:t>
            </w:r>
            <w:r w:rsidR="00F24C07" w:rsidRPr="00113EFC">
              <w:rPr>
                <w:rFonts w:eastAsia="Arial"/>
                <w:lang w:val="bs-Latn-BA"/>
              </w:rPr>
              <w:t>drvo, plastika</w:t>
            </w:r>
            <w:r w:rsidRPr="00113EFC">
              <w:rPr>
                <w:rFonts w:eastAsia="Arial"/>
                <w:lang w:val="bs-Latn-BA"/>
              </w:rPr>
              <w:t>)</w:t>
            </w:r>
          </w:p>
          <w:p w14:paraId="2C107D66" w14:textId="77777777" w:rsidR="00260117" w:rsidRPr="00113EFC" w:rsidRDefault="00260117" w:rsidP="00575750">
            <w:pPr>
              <w:pStyle w:val="ListParagraph"/>
              <w:numPr>
                <w:ilvl w:val="0"/>
                <w:numId w:val="39"/>
              </w:numPr>
              <w:rPr>
                <w:rFonts w:eastAsia="Arial"/>
                <w:lang w:val="bs-Latn-BA"/>
              </w:rPr>
            </w:pPr>
            <w:r w:rsidRPr="00113EFC">
              <w:rPr>
                <w:rFonts w:eastAsia="Arial"/>
                <w:lang w:val="bs-Latn-BA"/>
              </w:rPr>
              <w:t>Povećanje važn</w:t>
            </w:r>
            <w:r w:rsidR="00F24C07" w:rsidRPr="00113EFC">
              <w:rPr>
                <w:rFonts w:eastAsia="Arial"/>
                <w:lang w:val="bs-Latn-BA"/>
              </w:rPr>
              <w:t xml:space="preserve">osti proizvodnje zdrave hrane </w:t>
            </w:r>
          </w:p>
          <w:p w14:paraId="0FA77DE3" w14:textId="77777777" w:rsidR="00FE2CE1" w:rsidRPr="00113EFC" w:rsidRDefault="00FE2CE1" w:rsidP="00575750">
            <w:pPr>
              <w:pStyle w:val="ListParagraph"/>
              <w:numPr>
                <w:ilvl w:val="0"/>
                <w:numId w:val="39"/>
              </w:numPr>
              <w:rPr>
                <w:rFonts w:eastAsia="Arial"/>
                <w:lang w:val="bs-Latn-BA"/>
              </w:rPr>
            </w:pPr>
            <w:r w:rsidRPr="00113EFC">
              <w:rPr>
                <w:rFonts w:eastAsia="Arial"/>
                <w:lang w:val="bs-Latn-BA"/>
              </w:rPr>
              <w:t>Otvaranje otkupnih centara i prerađivačkih kapaciteta za poljoprivredne proizvode</w:t>
            </w:r>
            <w:r w:rsidR="00FF5629" w:rsidRPr="00113EFC">
              <w:rPr>
                <w:rFonts w:eastAsia="Arial"/>
                <w:lang w:val="bs-Latn-BA"/>
              </w:rPr>
              <w:t>, ljekovito i samoniklo šumsko bilje na području općine, kroz domaće ili strane investicije</w:t>
            </w:r>
          </w:p>
          <w:p w14:paraId="27951A0D" w14:textId="77777777" w:rsidR="00260117" w:rsidRPr="00113EFC" w:rsidRDefault="00260117" w:rsidP="00575750">
            <w:pPr>
              <w:pStyle w:val="ListParagraph"/>
              <w:numPr>
                <w:ilvl w:val="0"/>
                <w:numId w:val="39"/>
              </w:numPr>
              <w:rPr>
                <w:rFonts w:eastAsia="Arial"/>
                <w:lang w:val="bs-Latn-BA"/>
              </w:rPr>
            </w:pPr>
            <w:r w:rsidRPr="00113EFC">
              <w:rPr>
                <w:rFonts w:eastAsia="Arial"/>
                <w:lang w:val="bs-Latn-BA"/>
              </w:rPr>
              <w:t>Interes investitora za obnovljive izvore energije u globalnoj ekonomiji</w:t>
            </w:r>
          </w:p>
          <w:p w14:paraId="1E151B1F" w14:textId="24369534" w:rsidR="00260117" w:rsidRPr="00113EFC" w:rsidRDefault="00575FDB" w:rsidP="00575750">
            <w:pPr>
              <w:pStyle w:val="ListParagraph"/>
              <w:numPr>
                <w:ilvl w:val="0"/>
                <w:numId w:val="39"/>
              </w:numPr>
              <w:rPr>
                <w:rFonts w:eastAsia="Arial"/>
                <w:lang w:val="bs-Latn-BA"/>
              </w:rPr>
            </w:pPr>
            <w:r w:rsidRPr="00113EFC">
              <w:rPr>
                <w:rFonts w:eastAsia="Arial"/>
                <w:lang w:val="bs-Latn-BA"/>
              </w:rPr>
              <w:t>F</w:t>
            </w:r>
            <w:r w:rsidR="009D245B" w:rsidRPr="00113EFC">
              <w:rPr>
                <w:rFonts w:eastAsia="Arial"/>
                <w:lang w:val="bs-Latn-BA"/>
              </w:rPr>
              <w:t>ondovi</w:t>
            </w:r>
            <w:r w:rsidR="00D80781" w:rsidRPr="00BE3149">
              <w:rPr>
                <w:rFonts w:eastAsia="Arial"/>
                <w:lang w:val="bs-Latn-BA"/>
              </w:rPr>
              <w:t xml:space="preserve"> </w:t>
            </w:r>
            <w:r w:rsidRPr="00113EFC">
              <w:rPr>
                <w:rFonts w:eastAsia="Arial"/>
                <w:lang w:val="bs-Latn-BA"/>
              </w:rPr>
              <w:t>donatora</w:t>
            </w:r>
            <w:r w:rsidR="00260117" w:rsidRPr="00113EFC">
              <w:rPr>
                <w:rFonts w:eastAsia="Arial"/>
                <w:lang w:val="bs-Latn-BA"/>
              </w:rPr>
              <w:t xml:space="preserve"> za finansiranje razvojnih projekata (IPA, UNDP,</w:t>
            </w:r>
            <w:r w:rsidR="00441C18" w:rsidRPr="00113EFC">
              <w:rPr>
                <w:rFonts w:eastAsia="Arial"/>
                <w:lang w:val="bs-Latn-BA"/>
              </w:rPr>
              <w:t xml:space="preserve"> IFAD, UNHCR</w:t>
            </w:r>
            <w:r w:rsidR="00260117" w:rsidRPr="00113EFC">
              <w:rPr>
                <w:rFonts w:eastAsia="Arial"/>
                <w:lang w:val="bs-Latn-BA"/>
              </w:rPr>
              <w:t>, Ambasade)</w:t>
            </w:r>
          </w:p>
          <w:p w14:paraId="2ABE4928" w14:textId="77777777" w:rsidR="00441C18" w:rsidRPr="00113EFC" w:rsidRDefault="00441C18" w:rsidP="00575750">
            <w:pPr>
              <w:pStyle w:val="ListParagraph"/>
              <w:numPr>
                <w:ilvl w:val="0"/>
                <w:numId w:val="39"/>
              </w:numPr>
              <w:rPr>
                <w:rFonts w:eastAsia="Arial"/>
                <w:lang w:val="bs-Latn-BA"/>
              </w:rPr>
            </w:pPr>
            <w:r w:rsidRPr="00113EFC">
              <w:rPr>
                <w:rFonts w:eastAsia="Arial"/>
                <w:lang w:val="bs-Latn-BA"/>
              </w:rPr>
              <w:t>Kreditni izvori (EBRD, IRB FBiH)</w:t>
            </w:r>
          </w:p>
          <w:p w14:paraId="610955A7" w14:textId="77777777" w:rsidR="009D245B" w:rsidRPr="00113EFC" w:rsidRDefault="009D245B" w:rsidP="00575750">
            <w:pPr>
              <w:pStyle w:val="ListParagraph"/>
              <w:numPr>
                <w:ilvl w:val="0"/>
                <w:numId w:val="39"/>
              </w:numPr>
              <w:rPr>
                <w:rFonts w:eastAsia="Arial"/>
                <w:lang w:val="bs-Latn-BA"/>
              </w:rPr>
            </w:pPr>
            <w:r w:rsidRPr="00113EFC">
              <w:rPr>
                <w:rFonts w:eastAsia="Arial"/>
                <w:lang w:val="bs-Latn-BA"/>
              </w:rPr>
              <w:t>Fondovi viših nivoa vlasti za finansiranje projekata jedinica lokalnih samouprava</w:t>
            </w:r>
          </w:p>
          <w:p w14:paraId="3E27C481" w14:textId="77777777" w:rsidR="00441C18" w:rsidRPr="00113EFC" w:rsidRDefault="00D552A7" w:rsidP="00575750">
            <w:pPr>
              <w:pStyle w:val="ListParagraph"/>
              <w:numPr>
                <w:ilvl w:val="0"/>
                <w:numId w:val="39"/>
              </w:numPr>
              <w:rPr>
                <w:rFonts w:eastAsia="Arial"/>
                <w:lang w:val="bs-Latn-BA"/>
              </w:rPr>
            </w:pPr>
            <w:r w:rsidRPr="00113EFC">
              <w:rPr>
                <w:rFonts w:eastAsia="Arial"/>
                <w:lang w:val="bs-Latn-BA"/>
              </w:rPr>
              <w:t>Inicijativa za otvaranje regionalne deponije</w:t>
            </w:r>
            <w:r w:rsidR="00AF7C02" w:rsidRPr="00113EFC">
              <w:rPr>
                <w:rFonts w:eastAsia="Arial"/>
                <w:lang w:val="bs-Latn-BA"/>
              </w:rPr>
              <w:t xml:space="preserve"> „ REG-DEP“ Bihać</w:t>
            </w:r>
          </w:p>
          <w:p w14:paraId="16AA64BA" w14:textId="77777777" w:rsidR="00D552A7" w:rsidRPr="00113EFC" w:rsidRDefault="00441C18" w:rsidP="00575750">
            <w:pPr>
              <w:pStyle w:val="ListParagraph"/>
              <w:numPr>
                <w:ilvl w:val="0"/>
                <w:numId w:val="39"/>
              </w:numPr>
              <w:rPr>
                <w:rFonts w:eastAsia="Arial"/>
                <w:lang w:val="bs-Latn-BA"/>
              </w:rPr>
            </w:pPr>
            <w:r w:rsidRPr="00113EFC">
              <w:rPr>
                <w:rFonts w:eastAsia="Arial"/>
                <w:lang w:val="bs-Latn-BA"/>
              </w:rPr>
              <w:t>Promocija regionalne turističke ponude USK-a</w:t>
            </w:r>
            <w:r w:rsidR="00AF7C02" w:rsidRPr="00113EFC">
              <w:rPr>
                <w:rFonts w:eastAsia="Arial"/>
                <w:lang w:val="bs-Latn-BA"/>
              </w:rPr>
              <w:t xml:space="preserve"> putem Turisti</w:t>
            </w:r>
            <w:r w:rsidR="00FF5629" w:rsidRPr="00113EFC">
              <w:rPr>
                <w:rFonts w:eastAsia="Arial"/>
                <w:lang w:val="bs-Latn-BA"/>
              </w:rPr>
              <w:t>č</w:t>
            </w:r>
            <w:r w:rsidR="00AF7C02" w:rsidRPr="00113EFC">
              <w:rPr>
                <w:rFonts w:eastAsia="Arial"/>
                <w:lang w:val="bs-Latn-BA"/>
              </w:rPr>
              <w:t>ke zajednice USK i agencija</w:t>
            </w:r>
          </w:p>
          <w:p w14:paraId="21E70193" w14:textId="77777777" w:rsidR="00260117" w:rsidRPr="00113EFC" w:rsidRDefault="00260117" w:rsidP="00260117">
            <w:pPr>
              <w:rPr>
                <w:rFonts w:asciiTheme="minorHAnsi" w:eastAsiaTheme="minorHAnsi" w:hAnsiTheme="minorHAnsi"/>
                <w:szCs w:val="22"/>
                <w:lang w:val="bs-Latn-BA"/>
              </w:rPr>
            </w:pPr>
          </w:p>
          <w:p w14:paraId="36341B40" w14:textId="77777777" w:rsidR="00260117" w:rsidRPr="00113EFC" w:rsidRDefault="00260117" w:rsidP="00575FDB">
            <w:pPr>
              <w:rPr>
                <w:rFonts w:eastAsia="Arial"/>
                <w:lang w:val="bs-Latn-BA"/>
              </w:rPr>
            </w:pPr>
          </w:p>
        </w:tc>
        <w:tc>
          <w:tcPr>
            <w:tcW w:w="4819" w:type="dxa"/>
            <w:tcBorders>
              <w:top w:val="single" w:sz="4" w:space="0" w:color="000000"/>
              <w:left w:val="single" w:sz="4" w:space="0" w:color="000000"/>
              <w:bottom w:val="single" w:sz="4" w:space="0" w:color="000000"/>
              <w:right w:val="single" w:sz="4" w:space="0" w:color="000000"/>
            </w:tcBorders>
          </w:tcPr>
          <w:p w14:paraId="08063E98" w14:textId="77777777" w:rsidR="00260117" w:rsidRPr="00113EFC" w:rsidRDefault="00260117" w:rsidP="00575750">
            <w:pPr>
              <w:pStyle w:val="ListParagraph"/>
              <w:numPr>
                <w:ilvl w:val="0"/>
                <w:numId w:val="38"/>
              </w:numPr>
              <w:rPr>
                <w:rFonts w:eastAsia="Arial"/>
                <w:lang w:val="bs-Latn-BA"/>
              </w:rPr>
            </w:pPr>
            <w:r w:rsidRPr="00113EFC">
              <w:rPr>
                <w:rFonts w:eastAsia="Arial"/>
                <w:lang w:val="bs-Latn-BA"/>
              </w:rPr>
              <w:t>Politička nestabilnost na području BiH i zapadnog Balkana</w:t>
            </w:r>
          </w:p>
          <w:p w14:paraId="729C069C" w14:textId="77777777" w:rsidR="009D245B" w:rsidRPr="00113EFC" w:rsidRDefault="009D245B" w:rsidP="00575750">
            <w:pPr>
              <w:pStyle w:val="ListParagraph"/>
              <w:numPr>
                <w:ilvl w:val="0"/>
                <w:numId w:val="38"/>
              </w:numPr>
              <w:rPr>
                <w:rFonts w:eastAsia="Arial"/>
                <w:lang w:val="bs-Latn-BA"/>
              </w:rPr>
            </w:pPr>
            <w:r w:rsidRPr="00113EFC">
              <w:rPr>
                <w:rFonts w:eastAsia="Arial"/>
                <w:lang w:val="bs-Latn-BA"/>
              </w:rPr>
              <w:t>Nedovljna koordinacija viših nivoa vlasti u donošenju razvojnih odluka i nizak nivo nadležnosti JLS-a</w:t>
            </w:r>
          </w:p>
          <w:p w14:paraId="66B6941E" w14:textId="651AF830" w:rsidR="00260117" w:rsidRPr="00113EFC" w:rsidRDefault="009D245B" w:rsidP="00575750">
            <w:pPr>
              <w:pStyle w:val="ListParagraph"/>
              <w:numPr>
                <w:ilvl w:val="0"/>
                <w:numId w:val="38"/>
              </w:numPr>
              <w:rPr>
                <w:rFonts w:eastAsia="Arial"/>
                <w:lang w:val="bs-Latn-BA"/>
              </w:rPr>
            </w:pPr>
            <w:r w:rsidRPr="00113EFC">
              <w:rPr>
                <w:rFonts w:eastAsia="Arial"/>
                <w:lang w:val="bs-Latn-BA"/>
              </w:rPr>
              <w:t>I</w:t>
            </w:r>
            <w:r w:rsidR="00260117" w:rsidRPr="00113EFC">
              <w:rPr>
                <w:rFonts w:eastAsia="Arial"/>
                <w:lang w:val="bs-Latn-BA"/>
              </w:rPr>
              <w:t>z</w:t>
            </w:r>
            <w:r w:rsidRPr="00113EFC">
              <w:rPr>
                <w:rFonts w:eastAsia="Arial"/>
                <w:lang w:val="bs-Latn-BA"/>
              </w:rPr>
              <w:t>mjene legislative i propisa na višim nivoima  vlast</w:t>
            </w:r>
            <w:r w:rsidR="00C1647E" w:rsidRPr="00113EFC">
              <w:rPr>
                <w:rFonts w:eastAsia="Arial"/>
                <w:lang w:val="bs-Latn-BA"/>
              </w:rPr>
              <w:t>i koje mogu negativno utjecat</w:t>
            </w:r>
            <w:r w:rsidRPr="00113EFC">
              <w:rPr>
                <w:rFonts w:eastAsia="Arial"/>
                <w:lang w:val="bs-Latn-BA"/>
              </w:rPr>
              <w:t>i</w:t>
            </w:r>
            <w:r w:rsidR="00C1647E" w:rsidRPr="00113EFC">
              <w:rPr>
                <w:rFonts w:eastAsia="Arial"/>
                <w:lang w:val="bs-Latn-BA"/>
              </w:rPr>
              <w:t xml:space="preserve"> na razvoj na lokalnom nivou</w:t>
            </w:r>
            <w:r w:rsidRPr="00113EFC">
              <w:rPr>
                <w:rFonts w:eastAsia="Arial"/>
                <w:lang w:val="bs-Latn-BA"/>
              </w:rPr>
              <w:t xml:space="preserve"> </w:t>
            </w:r>
          </w:p>
          <w:p w14:paraId="055D3013" w14:textId="77777777" w:rsidR="009D245B" w:rsidRPr="00113EFC" w:rsidRDefault="009D245B" w:rsidP="00575750">
            <w:pPr>
              <w:pStyle w:val="ListParagraph"/>
              <w:numPr>
                <w:ilvl w:val="0"/>
                <w:numId w:val="38"/>
              </w:numPr>
              <w:rPr>
                <w:rFonts w:eastAsia="Arial"/>
                <w:lang w:val="bs-Latn-BA"/>
              </w:rPr>
            </w:pPr>
            <w:r w:rsidRPr="00113EFC">
              <w:rPr>
                <w:rFonts w:eastAsia="Arial"/>
                <w:lang w:val="bs-Latn-BA"/>
              </w:rPr>
              <w:t>Nepostojanje razvojne strategije na državnom nivou i spor proces integracije u EU</w:t>
            </w:r>
          </w:p>
          <w:p w14:paraId="6309EEF7" w14:textId="77777777" w:rsidR="00260117" w:rsidRPr="00113EFC" w:rsidRDefault="00260117" w:rsidP="00575750">
            <w:pPr>
              <w:pStyle w:val="ListParagraph"/>
              <w:numPr>
                <w:ilvl w:val="0"/>
                <w:numId w:val="38"/>
              </w:numPr>
              <w:rPr>
                <w:rFonts w:eastAsia="Arial"/>
                <w:lang w:val="bs-Latn-BA"/>
              </w:rPr>
            </w:pPr>
            <w:r w:rsidRPr="00113EFC">
              <w:rPr>
                <w:rFonts w:eastAsia="Arial"/>
                <w:lang w:val="bs-Latn-BA"/>
              </w:rPr>
              <w:t xml:space="preserve">Nedefiniran i nestabilan pravni i finansijski okvir u BiH (nesigurnost za investitore) </w:t>
            </w:r>
          </w:p>
          <w:p w14:paraId="0F215E10" w14:textId="77777777" w:rsidR="00260117" w:rsidRPr="00113EFC" w:rsidRDefault="00260117" w:rsidP="00575750">
            <w:pPr>
              <w:pStyle w:val="ListParagraph"/>
              <w:numPr>
                <w:ilvl w:val="0"/>
                <w:numId w:val="38"/>
              </w:numPr>
              <w:rPr>
                <w:rFonts w:eastAsia="Arial"/>
                <w:lang w:val="bs-Latn-BA"/>
              </w:rPr>
            </w:pPr>
            <w:r w:rsidRPr="00113EFC">
              <w:rPr>
                <w:rFonts w:eastAsia="Arial"/>
                <w:lang w:val="bs-Latn-BA"/>
              </w:rPr>
              <w:t>Trajan odlazak radno sposobnog stanovništva</w:t>
            </w:r>
            <w:r w:rsidR="009D245B" w:rsidRPr="00113EFC">
              <w:rPr>
                <w:rFonts w:eastAsia="Arial"/>
                <w:lang w:val="bs-Latn-BA"/>
              </w:rPr>
              <w:t xml:space="preserve"> i mladih u veće centre</w:t>
            </w:r>
          </w:p>
          <w:p w14:paraId="0E22479C" w14:textId="77777777" w:rsidR="00260117" w:rsidRPr="00113EFC" w:rsidRDefault="009D245B" w:rsidP="00575750">
            <w:pPr>
              <w:pStyle w:val="ListParagraph"/>
              <w:numPr>
                <w:ilvl w:val="0"/>
                <w:numId w:val="38"/>
              </w:numPr>
              <w:rPr>
                <w:rFonts w:eastAsia="Arial"/>
                <w:lang w:val="bs-Latn-BA"/>
              </w:rPr>
            </w:pPr>
            <w:r w:rsidRPr="00113EFC">
              <w:rPr>
                <w:rFonts w:eastAsia="Arial"/>
                <w:lang w:val="bs-Latn-BA"/>
              </w:rPr>
              <w:t>Klimatske promjene i elementar</w:t>
            </w:r>
            <w:r w:rsidR="00260117" w:rsidRPr="00113EFC">
              <w:rPr>
                <w:rFonts w:eastAsia="Arial"/>
                <w:lang w:val="bs-Latn-BA"/>
              </w:rPr>
              <w:t>ne nepogode (poplave, podzemn</w:t>
            </w:r>
            <w:r w:rsidRPr="00113EFC">
              <w:rPr>
                <w:rFonts w:eastAsia="Arial"/>
                <w:lang w:val="bs-Latn-BA"/>
              </w:rPr>
              <w:t>e vode i jaki vjetrovi, požari</w:t>
            </w:r>
            <w:r w:rsidR="00260117" w:rsidRPr="00113EFC">
              <w:rPr>
                <w:rFonts w:eastAsia="Arial"/>
                <w:lang w:val="bs-Latn-BA"/>
              </w:rPr>
              <w:t xml:space="preserve">) </w:t>
            </w:r>
          </w:p>
          <w:p w14:paraId="5421DD33" w14:textId="77777777" w:rsidR="00260117" w:rsidRPr="00113EFC" w:rsidRDefault="00260117" w:rsidP="00575750">
            <w:pPr>
              <w:pStyle w:val="ListParagraph"/>
              <w:numPr>
                <w:ilvl w:val="0"/>
                <w:numId w:val="38"/>
              </w:numPr>
              <w:rPr>
                <w:rFonts w:eastAsia="Arial"/>
                <w:lang w:val="bs-Latn-BA"/>
              </w:rPr>
            </w:pPr>
            <w:r w:rsidRPr="00113EFC">
              <w:rPr>
                <w:rFonts w:eastAsia="Arial"/>
                <w:lang w:val="bs-Latn-BA"/>
              </w:rPr>
              <w:t>Nekontrolisana sječa šuma</w:t>
            </w:r>
          </w:p>
        </w:tc>
      </w:tr>
    </w:tbl>
    <w:p w14:paraId="6E5F0E8D" w14:textId="77777777" w:rsidR="00AF7C02" w:rsidRPr="007856F9" w:rsidRDefault="00AF7C02" w:rsidP="009C2948">
      <w:pPr>
        <w:spacing w:after="120"/>
        <w:rPr>
          <w:rFonts w:asciiTheme="minorHAnsi" w:hAnsiTheme="minorHAnsi"/>
          <w:sz w:val="22"/>
          <w:szCs w:val="22"/>
          <w:lang w:val="bs-Latn-BA"/>
        </w:rPr>
      </w:pPr>
    </w:p>
    <w:p w14:paraId="4FBE2212" w14:textId="77777777" w:rsidR="009C2948" w:rsidRPr="007856F9" w:rsidRDefault="009C2948" w:rsidP="009C2948">
      <w:pPr>
        <w:spacing w:after="120"/>
        <w:rPr>
          <w:rFonts w:asciiTheme="minorHAnsi" w:hAnsiTheme="minorHAnsi"/>
          <w:sz w:val="22"/>
          <w:szCs w:val="22"/>
          <w:lang w:val="bs-Latn-BA"/>
        </w:rPr>
      </w:pPr>
      <w:r w:rsidRPr="007856F9">
        <w:rPr>
          <w:rFonts w:asciiTheme="minorHAnsi" w:hAnsiTheme="minorHAnsi"/>
          <w:sz w:val="22"/>
          <w:szCs w:val="22"/>
          <w:lang w:val="bs-Latn-BA"/>
        </w:rPr>
        <w:t>SWOT analiza predstavlјa most između sadašnjeg stanja, koje je utvrđeno analizom, i želјenog budućeg stanja koje se definiše strateškim planom razvoja. SWOT analiza obezbjeđuje informacije korisne za usklađivanje općinskih kapaciteta i sposobnosti sa okruženjem u kojem općina djeluje.</w:t>
      </w:r>
    </w:p>
    <w:p w14:paraId="4C2DE747" w14:textId="7F3329F1" w:rsidR="00260117" w:rsidRPr="007856F9" w:rsidRDefault="009C2948" w:rsidP="00AF7C02">
      <w:pPr>
        <w:rPr>
          <w:rFonts w:asciiTheme="minorHAnsi" w:hAnsiTheme="minorHAnsi"/>
          <w:sz w:val="22"/>
          <w:szCs w:val="22"/>
          <w:lang w:val="bs-Latn-BA"/>
        </w:rPr>
      </w:pPr>
      <w:r w:rsidRPr="007856F9">
        <w:rPr>
          <w:rFonts w:asciiTheme="minorHAnsi" w:hAnsiTheme="minorHAnsi"/>
          <w:sz w:val="22"/>
          <w:szCs w:val="22"/>
          <w:lang w:val="bs-Latn-BA"/>
        </w:rPr>
        <w:t>Iz nalaza revidirane SWOT analize, bazirane najveć</w:t>
      </w:r>
      <w:r w:rsidR="007F4238" w:rsidRPr="007856F9">
        <w:rPr>
          <w:rFonts w:asciiTheme="minorHAnsi" w:hAnsiTheme="minorHAnsi"/>
          <w:sz w:val="22"/>
          <w:szCs w:val="22"/>
          <w:lang w:val="bs-Latn-BA"/>
        </w:rPr>
        <w:t>im dijelom na revidiranoj socio</w:t>
      </w:r>
      <w:r w:rsidRPr="007856F9">
        <w:rPr>
          <w:rFonts w:asciiTheme="minorHAnsi" w:hAnsiTheme="minorHAnsi"/>
          <w:sz w:val="22"/>
          <w:szCs w:val="22"/>
          <w:lang w:val="bs-Latn-BA"/>
        </w:rPr>
        <w:t>ekonomskoj analizi, zaklјučcima i preporukama evaluacije strategije razvoja općine</w:t>
      </w:r>
      <w:r w:rsidR="007F4238" w:rsidRPr="007856F9">
        <w:rPr>
          <w:rFonts w:asciiTheme="minorHAnsi" w:hAnsiTheme="minorHAnsi"/>
          <w:sz w:val="22"/>
          <w:szCs w:val="22"/>
          <w:lang w:val="bs-Latn-BA"/>
        </w:rPr>
        <w:t>, ali i drugim izvorima, definis</w:t>
      </w:r>
      <w:r w:rsidRPr="007856F9">
        <w:rPr>
          <w:rFonts w:asciiTheme="minorHAnsi" w:hAnsiTheme="minorHAnsi"/>
          <w:sz w:val="22"/>
          <w:szCs w:val="22"/>
          <w:lang w:val="bs-Latn-BA"/>
        </w:rPr>
        <w:t>ani su strateški fokusi koji su uslјed promjene prioriteta i pod utjecajem vanjskih faktora pretrpjeli određene izmjene u od</w:t>
      </w:r>
      <w:r w:rsidR="007F4238" w:rsidRPr="007856F9">
        <w:rPr>
          <w:rFonts w:asciiTheme="minorHAnsi" w:hAnsiTheme="minorHAnsi"/>
          <w:sz w:val="22"/>
          <w:szCs w:val="22"/>
          <w:lang w:val="bs-Latn-BA"/>
        </w:rPr>
        <w:t>nosu na strateške fokuse definis</w:t>
      </w:r>
      <w:r w:rsidRPr="007856F9">
        <w:rPr>
          <w:rFonts w:asciiTheme="minorHAnsi" w:hAnsiTheme="minorHAnsi"/>
          <w:sz w:val="22"/>
          <w:szCs w:val="22"/>
          <w:lang w:val="bs-Latn-BA"/>
        </w:rPr>
        <w:t>ane Strategijom razvoja općine</w:t>
      </w:r>
      <w:r w:rsidR="00D80781" w:rsidRPr="007856F9">
        <w:rPr>
          <w:rFonts w:asciiTheme="minorHAnsi" w:hAnsiTheme="minorHAnsi"/>
          <w:sz w:val="22"/>
          <w:szCs w:val="22"/>
          <w:lang w:val="bs-Latn-BA"/>
        </w:rPr>
        <w:t xml:space="preserve"> </w:t>
      </w:r>
      <w:r w:rsidR="007F4238" w:rsidRPr="007856F9">
        <w:rPr>
          <w:rFonts w:asciiTheme="minorHAnsi" w:hAnsiTheme="minorHAnsi"/>
          <w:sz w:val="22"/>
          <w:szCs w:val="22"/>
          <w:lang w:val="bs-Latn-BA"/>
        </w:rPr>
        <w:t>Bosanski Petrovac</w:t>
      </w:r>
      <w:r w:rsidR="00D80781" w:rsidRPr="007856F9">
        <w:rPr>
          <w:rFonts w:asciiTheme="minorHAnsi" w:hAnsiTheme="minorHAnsi"/>
          <w:sz w:val="22"/>
          <w:szCs w:val="22"/>
          <w:lang w:val="bs-Latn-BA"/>
        </w:rPr>
        <w:t xml:space="preserve"> 2011-2020</w:t>
      </w:r>
      <w:r w:rsidR="00AF7C02" w:rsidRPr="007856F9">
        <w:rPr>
          <w:rFonts w:asciiTheme="minorHAnsi" w:hAnsiTheme="minorHAnsi"/>
          <w:sz w:val="22"/>
          <w:szCs w:val="22"/>
          <w:lang w:val="bs-Latn-BA"/>
        </w:rPr>
        <w:t xml:space="preserve">. </w:t>
      </w:r>
    </w:p>
    <w:p w14:paraId="180E675C" w14:textId="77777777" w:rsidR="00C94E34" w:rsidRPr="007856F9" w:rsidRDefault="00C94E34" w:rsidP="00C94E34">
      <w:pPr>
        <w:spacing w:before="120"/>
        <w:rPr>
          <w:rFonts w:asciiTheme="minorHAnsi" w:hAnsiTheme="minorHAnsi" w:cs="Arial"/>
          <w:sz w:val="22"/>
          <w:szCs w:val="22"/>
          <w:lang w:val="bs-Latn-BA"/>
        </w:rPr>
      </w:pPr>
    </w:p>
    <w:p w14:paraId="7BA002B8" w14:textId="77777777" w:rsidR="003B5DA4" w:rsidRPr="007856F9" w:rsidRDefault="003B5DA4" w:rsidP="003B5DA4">
      <w:pPr>
        <w:ind w:left="567"/>
        <w:rPr>
          <w:rFonts w:asciiTheme="minorHAnsi" w:hAnsiTheme="minorHAnsi" w:cs="Arial"/>
          <w:sz w:val="22"/>
          <w:szCs w:val="22"/>
          <w:lang w:val="bs-Latn-BA"/>
        </w:rPr>
      </w:pPr>
    </w:p>
    <w:p w14:paraId="449545EE" w14:textId="77777777" w:rsidR="003B5DA4" w:rsidRPr="007856F9" w:rsidRDefault="00260117" w:rsidP="00575750">
      <w:pPr>
        <w:pStyle w:val="ListParagraph"/>
        <w:numPr>
          <w:ilvl w:val="2"/>
          <w:numId w:val="2"/>
        </w:numPr>
        <w:outlineLvl w:val="2"/>
        <w:rPr>
          <w:rFonts w:cs="Arial"/>
          <w:b/>
          <w:lang w:val="bs-Latn-BA"/>
        </w:rPr>
      </w:pPr>
      <w:bookmarkStart w:id="14" w:name="_Toc471222356"/>
      <w:r w:rsidRPr="007856F9">
        <w:rPr>
          <w:rFonts w:cs="Arial"/>
          <w:b/>
          <w:lang w:val="bs-Latn-BA"/>
        </w:rPr>
        <w:t>Strateški fokusi</w:t>
      </w:r>
      <w:bookmarkEnd w:id="14"/>
    </w:p>
    <w:p w14:paraId="2DA88352" w14:textId="2D16D565" w:rsidR="003B5DA4" w:rsidRPr="007856F9" w:rsidRDefault="00260117" w:rsidP="00CC14FD">
      <w:pPr>
        <w:autoSpaceDE w:val="0"/>
        <w:autoSpaceDN w:val="0"/>
        <w:adjustRightInd w:val="0"/>
        <w:rPr>
          <w:rFonts w:asciiTheme="minorHAnsi" w:eastAsia="Calibri" w:hAnsiTheme="minorHAnsi" w:cs="Arial"/>
          <w:sz w:val="22"/>
          <w:szCs w:val="22"/>
          <w:lang w:val="bs-Latn-BA" w:eastAsia="sr-Latn-CS"/>
        </w:rPr>
      </w:pPr>
      <w:r w:rsidRPr="007856F9">
        <w:rPr>
          <w:rFonts w:asciiTheme="minorHAnsi" w:eastAsia="Calibri" w:hAnsiTheme="minorHAnsi" w:cs="Arial"/>
          <w:sz w:val="22"/>
          <w:szCs w:val="22"/>
          <w:lang w:val="bs-Latn-BA" w:eastAsia="sr-Latn-CS"/>
        </w:rPr>
        <w:t>Socio</w:t>
      </w:r>
      <w:r w:rsidR="00D80781" w:rsidRPr="007856F9">
        <w:rPr>
          <w:rFonts w:asciiTheme="minorHAnsi" w:eastAsia="Calibri" w:hAnsiTheme="minorHAnsi" w:cs="Arial"/>
          <w:sz w:val="22"/>
          <w:szCs w:val="22"/>
          <w:lang w:val="bs-Latn-BA" w:eastAsia="sr-Latn-CS"/>
        </w:rPr>
        <w:t>-</w:t>
      </w:r>
      <w:r w:rsidRPr="007856F9">
        <w:rPr>
          <w:rFonts w:asciiTheme="minorHAnsi" w:eastAsia="Calibri" w:hAnsiTheme="minorHAnsi" w:cs="Arial"/>
          <w:sz w:val="22"/>
          <w:szCs w:val="22"/>
          <w:lang w:val="bs-Latn-BA" w:eastAsia="sr-Latn-CS"/>
        </w:rPr>
        <w:t>ekonomska</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i</w:t>
      </w:r>
      <w:r w:rsidR="003B5DA4" w:rsidRPr="007856F9">
        <w:rPr>
          <w:rFonts w:asciiTheme="minorHAnsi" w:eastAsia="Calibri" w:hAnsiTheme="minorHAnsi" w:cs="Arial"/>
          <w:sz w:val="22"/>
          <w:szCs w:val="22"/>
          <w:lang w:val="bs-Latn-BA" w:eastAsia="sr-Latn-CS"/>
        </w:rPr>
        <w:t xml:space="preserve"> SWOT </w:t>
      </w:r>
      <w:r w:rsidRPr="007856F9">
        <w:rPr>
          <w:rFonts w:asciiTheme="minorHAnsi" w:eastAsia="Calibri" w:hAnsiTheme="minorHAnsi" w:cs="Arial"/>
          <w:sz w:val="22"/>
          <w:szCs w:val="22"/>
          <w:lang w:val="bs-Latn-BA" w:eastAsia="sr-Latn-CS"/>
        </w:rPr>
        <w:t>analiza</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općine</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Bosanski Petrovac</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postavile</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su</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osnov</w:t>
      </w:r>
      <w:r w:rsidR="00923911" w:rsidRPr="007856F9">
        <w:rPr>
          <w:rFonts w:asciiTheme="minorHAnsi" w:eastAsia="Calibri" w:hAnsiTheme="minorHAnsi" w:cs="Arial"/>
          <w:sz w:val="22"/>
          <w:szCs w:val="22"/>
          <w:lang w:val="bs-Latn-BA" w:eastAsia="sr-Latn-CS"/>
        </w:rPr>
        <w:t xml:space="preserve">u </w:t>
      </w:r>
      <w:r w:rsidRPr="007856F9">
        <w:rPr>
          <w:rFonts w:asciiTheme="minorHAnsi" w:eastAsia="Calibri" w:hAnsiTheme="minorHAnsi" w:cs="Arial"/>
          <w:sz w:val="22"/>
          <w:szCs w:val="22"/>
          <w:lang w:val="bs-Latn-BA" w:eastAsia="sr-Latn-CS"/>
        </w:rPr>
        <w:t>za</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definisanje</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slјedećih</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strateških</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fokusa</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razvoja</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ove općine</w:t>
      </w:r>
      <w:r w:rsidR="004A1EE4"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Općina Bosanski Petrovac će</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se</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u</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narednom</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periodu</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implementacije</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Strategije</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fokusirati</w:t>
      </w:r>
      <w:r w:rsidR="00381420" w:rsidRPr="007856F9">
        <w:rPr>
          <w:rFonts w:asciiTheme="minorHAnsi" w:eastAsia="Calibri" w:hAnsiTheme="minorHAnsi" w:cs="Arial"/>
          <w:sz w:val="22"/>
          <w:szCs w:val="22"/>
          <w:lang w:val="bs-Latn-BA" w:eastAsia="sr-Latn-CS"/>
        </w:rPr>
        <w:t xml:space="preserve"> </w:t>
      </w:r>
      <w:r w:rsidRPr="007856F9">
        <w:rPr>
          <w:rFonts w:asciiTheme="minorHAnsi" w:eastAsia="Calibri" w:hAnsiTheme="minorHAnsi" w:cs="Arial"/>
          <w:sz w:val="22"/>
          <w:szCs w:val="22"/>
          <w:lang w:val="bs-Latn-BA" w:eastAsia="sr-Latn-CS"/>
        </w:rPr>
        <w:t>na</w:t>
      </w:r>
      <w:r w:rsidR="004A1EE4" w:rsidRPr="007856F9">
        <w:rPr>
          <w:rFonts w:asciiTheme="minorHAnsi" w:eastAsia="Calibri" w:hAnsiTheme="minorHAnsi" w:cs="Arial"/>
          <w:sz w:val="22"/>
          <w:szCs w:val="22"/>
          <w:lang w:val="bs-Latn-BA" w:eastAsia="sr-Latn-CS"/>
        </w:rPr>
        <w:t>:</w:t>
      </w:r>
    </w:p>
    <w:p w14:paraId="34C29BAF" w14:textId="77777777" w:rsidR="00886569" w:rsidRPr="007856F9" w:rsidRDefault="00886569" w:rsidP="00CC14FD">
      <w:pPr>
        <w:autoSpaceDE w:val="0"/>
        <w:autoSpaceDN w:val="0"/>
        <w:adjustRightInd w:val="0"/>
        <w:rPr>
          <w:rFonts w:asciiTheme="minorHAnsi" w:hAnsiTheme="minorHAnsi" w:cs="Arial"/>
          <w:b/>
          <w:sz w:val="22"/>
          <w:szCs w:val="22"/>
          <w:lang w:val="bs-Latn-BA"/>
        </w:rPr>
      </w:pPr>
    </w:p>
    <w:p w14:paraId="28DB5993" w14:textId="77777777" w:rsidR="003B5DA4" w:rsidRPr="007856F9" w:rsidRDefault="00420A8A" w:rsidP="00575750">
      <w:pPr>
        <w:numPr>
          <w:ilvl w:val="0"/>
          <w:numId w:val="1"/>
        </w:numPr>
        <w:spacing w:before="120"/>
        <w:rPr>
          <w:rFonts w:asciiTheme="minorHAnsi" w:hAnsiTheme="minorHAnsi" w:cs="Arial"/>
          <w:b/>
          <w:i/>
          <w:sz w:val="22"/>
          <w:szCs w:val="22"/>
          <w:lang w:val="bs-Latn-BA"/>
        </w:rPr>
      </w:pPr>
      <w:r w:rsidRPr="007856F9">
        <w:rPr>
          <w:rFonts w:asciiTheme="minorHAnsi" w:hAnsiTheme="minorHAnsi" w:cs="Arial"/>
          <w:b/>
          <w:i/>
          <w:sz w:val="22"/>
          <w:szCs w:val="22"/>
          <w:lang w:val="bs-Latn-BA"/>
        </w:rPr>
        <w:t xml:space="preserve">Povećanje iskorištenosti prirodnih potencijala za rast privrednih aktivnosti </w:t>
      </w:r>
    </w:p>
    <w:p w14:paraId="02081D72" w14:textId="01A8676B" w:rsidR="00CB7CA0" w:rsidRPr="00113EFC" w:rsidRDefault="00074203" w:rsidP="00CC14FD">
      <w:pPr>
        <w:autoSpaceDE w:val="0"/>
        <w:autoSpaceDN w:val="0"/>
        <w:adjustRightInd w:val="0"/>
        <w:rPr>
          <w:rFonts w:asciiTheme="minorHAnsi" w:eastAsia="MyriadPro-SemiCn" w:hAnsiTheme="minorHAnsi" w:cs="Arial"/>
          <w:sz w:val="22"/>
          <w:szCs w:val="22"/>
          <w:lang w:val="bs-Latn-BA"/>
        </w:rPr>
      </w:pPr>
      <w:r w:rsidRPr="007856F9">
        <w:rPr>
          <w:rFonts w:asciiTheme="minorHAnsi" w:eastAsia="MyriadPro-SemiCn" w:hAnsiTheme="minorHAnsi" w:cs="Arial"/>
          <w:sz w:val="22"/>
          <w:szCs w:val="22"/>
          <w:lang w:val="bs-Latn-BA"/>
        </w:rPr>
        <w:t>S o</w:t>
      </w:r>
      <w:r w:rsidR="00420A8A" w:rsidRPr="007856F9">
        <w:rPr>
          <w:rFonts w:asciiTheme="minorHAnsi" w:eastAsia="MyriadPro-SemiCn" w:hAnsiTheme="minorHAnsi" w:cs="Arial"/>
          <w:sz w:val="22"/>
          <w:szCs w:val="22"/>
          <w:lang w:val="bs-Latn-BA"/>
        </w:rPr>
        <w:t>bzirom na to da općina Bosanski Petrovac raspolaže značajnim ali nedovoljno iskorištenim prirodni</w:t>
      </w:r>
      <w:r w:rsidR="005A7CE8" w:rsidRPr="007856F9">
        <w:rPr>
          <w:rFonts w:asciiTheme="minorHAnsi" w:eastAsia="MyriadPro-SemiCn" w:hAnsiTheme="minorHAnsi" w:cs="Arial"/>
          <w:sz w:val="22"/>
          <w:szCs w:val="22"/>
          <w:lang w:val="bs-Latn-BA"/>
        </w:rPr>
        <w:t>m</w:t>
      </w:r>
      <w:r w:rsidR="00420A8A" w:rsidRPr="007856F9">
        <w:rPr>
          <w:rFonts w:asciiTheme="minorHAnsi" w:eastAsia="MyriadPro-SemiCn" w:hAnsiTheme="minorHAnsi" w:cs="Arial"/>
          <w:sz w:val="22"/>
          <w:szCs w:val="22"/>
          <w:lang w:val="bs-Latn-BA"/>
        </w:rPr>
        <w:t xml:space="preserve"> potencijalima za diverzifikaciju privrednih aktivnosti, potrebno je povećati iskorištenost potencijala za </w:t>
      </w:r>
      <w:r w:rsidRPr="007856F9">
        <w:rPr>
          <w:rFonts w:asciiTheme="minorHAnsi" w:eastAsia="MyriadPro-SemiCn" w:hAnsiTheme="minorHAnsi" w:cs="Arial"/>
          <w:sz w:val="22"/>
          <w:szCs w:val="22"/>
          <w:lang w:val="bs-Latn-BA"/>
        </w:rPr>
        <w:t>intenziviranje</w:t>
      </w:r>
      <w:r w:rsidR="00420A8A" w:rsidRPr="007856F9">
        <w:rPr>
          <w:rFonts w:asciiTheme="minorHAnsi" w:eastAsia="MyriadPro-SemiCn" w:hAnsiTheme="minorHAnsi" w:cs="Arial"/>
          <w:sz w:val="22"/>
          <w:szCs w:val="22"/>
          <w:lang w:val="bs-Latn-BA"/>
        </w:rPr>
        <w:t xml:space="preserve"> poljoprivred</w:t>
      </w:r>
      <w:r w:rsidRPr="007856F9">
        <w:rPr>
          <w:rFonts w:asciiTheme="minorHAnsi" w:eastAsia="MyriadPro-SemiCn" w:hAnsiTheme="minorHAnsi" w:cs="Arial"/>
          <w:sz w:val="22"/>
          <w:szCs w:val="22"/>
          <w:lang w:val="bs-Latn-BA"/>
        </w:rPr>
        <w:t>ne proizvodnje</w:t>
      </w:r>
      <w:r w:rsidR="00420A8A" w:rsidRPr="007856F9">
        <w:rPr>
          <w:rFonts w:asciiTheme="minorHAnsi" w:eastAsia="MyriadPro-SemiCn" w:hAnsiTheme="minorHAnsi" w:cs="Arial"/>
          <w:sz w:val="22"/>
          <w:szCs w:val="22"/>
          <w:lang w:val="bs-Latn-BA"/>
        </w:rPr>
        <w:t xml:space="preserve">. </w:t>
      </w:r>
      <w:r w:rsidR="005A7CE8" w:rsidRPr="007856F9">
        <w:rPr>
          <w:rFonts w:asciiTheme="minorHAnsi" w:eastAsia="MyriadPro-SemiCn" w:hAnsiTheme="minorHAnsi" w:cs="Arial"/>
          <w:sz w:val="22"/>
          <w:szCs w:val="22"/>
          <w:lang w:val="bs-Latn-BA"/>
        </w:rPr>
        <w:t>B</w:t>
      </w:r>
      <w:r w:rsidR="00420A8A" w:rsidRPr="007856F9">
        <w:rPr>
          <w:rFonts w:asciiTheme="minorHAnsi" w:eastAsia="MyriadPro-SemiCn" w:hAnsiTheme="minorHAnsi" w:cs="Arial"/>
          <w:sz w:val="22"/>
          <w:szCs w:val="22"/>
          <w:lang w:val="bs-Latn-BA"/>
        </w:rPr>
        <w:t>ogatstvo pašnjacima pruža uslove za poveć</w:t>
      </w:r>
      <w:r w:rsidRPr="007856F9">
        <w:rPr>
          <w:rFonts w:asciiTheme="minorHAnsi" w:eastAsia="MyriadPro-SemiCn" w:hAnsiTheme="minorHAnsi" w:cs="Arial"/>
          <w:sz w:val="22"/>
          <w:szCs w:val="22"/>
          <w:lang w:val="bs-Latn-BA"/>
        </w:rPr>
        <w:t xml:space="preserve">anje stočarske djelatnosti, </w:t>
      </w:r>
      <w:r w:rsidR="005A7CE8" w:rsidRPr="007856F9">
        <w:rPr>
          <w:rFonts w:asciiTheme="minorHAnsi" w:eastAsia="MyriadPro-SemiCn" w:hAnsiTheme="minorHAnsi" w:cs="Arial"/>
          <w:sz w:val="22"/>
          <w:szCs w:val="22"/>
          <w:lang w:val="bs-Latn-BA"/>
        </w:rPr>
        <w:t xml:space="preserve">pri čemu </w:t>
      </w:r>
      <w:r w:rsidRPr="007856F9">
        <w:rPr>
          <w:rFonts w:asciiTheme="minorHAnsi" w:eastAsia="MyriadPro-SemiCn" w:hAnsiTheme="minorHAnsi" w:cs="Arial"/>
          <w:sz w:val="22"/>
          <w:szCs w:val="22"/>
          <w:lang w:val="bs-Latn-BA"/>
        </w:rPr>
        <w:t>postoje područja pogodna za organsku proizvodnju</w:t>
      </w:r>
      <w:r w:rsidR="005E0833" w:rsidRPr="007856F9">
        <w:rPr>
          <w:rFonts w:asciiTheme="minorHAnsi" w:eastAsia="MyriadPro-SemiCn" w:hAnsiTheme="minorHAnsi" w:cs="Arial"/>
          <w:sz w:val="22"/>
          <w:szCs w:val="22"/>
          <w:lang w:val="bs-Latn-BA"/>
        </w:rPr>
        <w:t xml:space="preserve"> sa zemljištem koje nije zagađeno teškim metalima i koje je udaljeno od aerozagađivača.</w:t>
      </w:r>
      <w:r w:rsidRPr="007856F9">
        <w:rPr>
          <w:rFonts w:asciiTheme="minorHAnsi" w:eastAsia="MyriadPro-SemiCn" w:hAnsiTheme="minorHAnsi" w:cs="Arial"/>
          <w:sz w:val="22"/>
          <w:szCs w:val="22"/>
          <w:lang w:val="bs-Latn-BA"/>
        </w:rPr>
        <w:t xml:space="preserve"> B</w:t>
      </w:r>
      <w:r w:rsidR="00420A8A" w:rsidRPr="007856F9">
        <w:rPr>
          <w:rFonts w:asciiTheme="minorHAnsi" w:eastAsia="MyriadPro-SemiCn" w:hAnsiTheme="minorHAnsi" w:cs="Arial"/>
          <w:sz w:val="22"/>
          <w:szCs w:val="22"/>
          <w:lang w:val="bs-Latn-BA"/>
        </w:rPr>
        <w:t xml:space="preserve">ogatstvo šumama </w:t>
      </w:r>
      <w:r w:rsidRPr="007856F9">
        <w:rPr>
          <w:rFonts w:asciiTheme="minorHAnsi" w:eastAsia="MyriadPro-SemiCn" w:hAnsiTheme="minorHAnsi" w:cs="Arial"/>
          <w:sz w:val="22"/>
          <w:szCs w:val="22"/>
          <w:lang w:val="bs-Latn-BA"/>
        </w:rPr>
        <w:t>o</w:t>
      </w:r>
      <w:r w:rsidR="00420A8A" w:rsidRPr="007856F9">
        <w:rPr>
          <w:rFonts w:asciiTheme="minorHAnsi" w:eastAsia="MyriadPro-SemiCn" w:hAnsiTheme="minorHAnsi" w:cs="Arial"/>
          <w:sz w:val="22"/>
          <w:szCs w:val="22"/>
          <w:lang w:val="bs-Latn-BA"/>
        </w:rPr>
        <w:t xml:space="preserve">mogućava razvoj drvne industrije, </w:t>
      </w:r>
      <w:r w:rsidR="00420A8A" w:rsidRPr="007856F9">
        <w:rPr>
          <w:rFonts w:asciiTheme="minorHAnsi" w:eastAsia="MyriadPro-SemiCn" w:hAnsiTheme="minorHAnsi" w:cs="Arial"/>
          <w:sz w:val="22"/>
          <w:szCs w:val="22"/>
          <w:lang w:val="bs-Latn-BA"/>
        </w:rPr>
        <w:lastRenderedPageBreak/>
        <w:t xml:space="preserve">u kojoj je neophodno </w:t>
      </w:r>
      <w:r w:rsidRPr="007856F9">
        <w:rPr>
          <w:rFonts w:asciiTheme="minorHAnsi" w:eastAsia="MyriadPro-SemiCn" w:hAnsiTheme="minorHAnsi" w:cs="Arial"/>
          <w:sz w:val="22"/>
          <w:szCs w:val="22"/>
          <w:lang w:val="bs-Latn-BA"/>
        </w:rPr>
        <w:t xml:space="preserve">da </w:t>
      </w:r>
      <w:r w:rsidR="00420A8A" w:rsidRPr="007856F9">
        <w:rPr>
          <w:rFonts w:asciiTheme="minorHAnsi" w:eastAsia="MyriadPro-SemiCn" w:hAnsiTheme="minorHAnsi" w:cs="Arial"/>
          <w:sz w:val="22"/>
          <w:szCs w:val="22"/>
          <w:lang w:val="bs-Latn-BA"/>
        </w:rPr>
        <w:t xml:space="preserve">se </w:t>
      </w:r>
      <w:r w:rsidRPr="007856F9">
        <w:rPr>
          <w:rFonts w:asciiTheme="minorHAnsi" w:eastAsia="MyriadPro-SemiCn" w:hAnsiTheme="minorHAnsi" w:cs="Arial"/>
          <w:sz w:val="22"/>
          <w:szCs w:val="22"/>
          <w:lang w:val="bs-Latn-BA"/>
        </w:rPr>
        <w:t>potiče</w:t>
      </w:r>
      <w:r w:rsidR="00420A8A" w:rsidRPr="007856F9">
        <w:rPr>
          <w:rFonts w:asciiTheme="minorHAnsi" w:eastAsia="MyriadPro-SemiCn" w:hAnsiTheme="minorHAnsi" w:cs="Arial"/>
          <w:sz w:val="22"/>
          <w:szCs w:val="22"/>
          <w:lang w:val="bs-Latn-BA"/>
        </w:rPr>
        <w:t xml:space="preserve"> na veći stepen finalizacije proizvoda za stvaranje dodane vrijednosti.</w:t>
      </w:r>
      <w:r w:rsidRPr="007856F9">
        <w:rPr>
          <w:rFonts w:asciiTheme="minorHAnsi" w:eastAsia="MyriadPro-SemiCn" w:hAnsiTheme="minorHAnsi" w:cs="Arial"/>
          <w:sz w:val="22"/>
          <w:szCs w:val="22"/>
          <w:lang w:val="bs-Latn-BA"/>
        </w:rPr>
        <w:t xml:space="preserve"> S druge strane, tradicija u tekstilnoj industriji, koja je postojala ranije, privukla je investitora koji će omogućiti njeno ponovo oživljavanje u ovoj opći</w:t>
      </w:r>
      <w:r w:rsidR="004345F7" w:rsidRPr="007856F9">
        <w:rPr>
          <w:rFonts w:asciiTheme="minorHAnsi" w:eastAsia="MyriadPro-SemiCn" w:hAnsiTheme="minorHAnsi" w:cs="Arial"/>
          <w:sz w:val="22"/>
          <w:szCs w:val="22"/>
          <w:lang w:val="bs-Latn-BA"/>
        </w:rPr>
        <w:t xml:space="preserve">ni. </w:t>
      </w:r>
    </w:p>
    <w:p w14:paraId="0C5E4501" w14:textId="77777777" w:rsidR="00CB7CA0" w:rsidRPr="00113EFC" w:rsidRDefault="00CB7CA0" w:rsidP="00CC14FD">
      <w:pPr>
        <w:autoSpaceDE w:val="0"/>
        <w:autoSpaceDN w:val="0"/>
        <w:adjustRightInd w:val="0"/>
        <w:rPr>
          <w:rFonts w:asciiTheme="minorHAnsi" w:eastAsia="MyriadPro-SemiCn" w:hAnsiTheme="minorHAnsi" w:cs="Arial"/>
          <w:sz w:val="22"/>
          <w:szCs w:val="22"/>
          <w:lang w:val="bs-Latn-BA"/>
        </w:rPr>
      </w:pPr>
    </w:p>
    <w:p w14:paraId="1789FFC0" w14:textId="77777777" w:rsidR="00CB7CA0" w:rsidRPr="00113EFC" w:rsidRDefault="00057F57" w:rsidP="00575750">
      <w:pPr>
        <w:numPr>
          <w:ilvl w:val="0"/>
          <w:numId w:val="1"/>
        </w:numPr>
        <w:spacing w:before="120"/>
        <w:rPr>
          <w:rFonts w:asciiTheme="minorHAnsi" w:hAnsiTheme="minorHAnsi" w:cs="Arial"/>
          <w:b/>
          <w:i/>
          <w:sz w:val="22"/>
          <w:szCs w:val="22"/>
          <w:lang w:val="bs-Latn-BA"/>
        </w:rPr>
      </w:pPr>
      <w:r w:rsidRPr="00113EFC">
        <w:rPr>
          <w:rFonts w:asciiTheme="minorHAnsi" w:hAnsiTheme="minorHAnsi" w:cs="Arial"/>
          <w:b/>
          <w:i/>
          <w:sz w:val="22"/>
          <w:szCs w:val="22"/>
          <w:lang w:val="bs-Latn-BA"/>
        </w:rPr>
        <w:t>U</w:t>
      </w:r>
      <w:r w:rsidR="00091865" w:rsidRPr="00113EFC">
        <w:rPr>
          <w:rFonts w:asciiTheme="minorHAnsi" w:hAnsiTheme="minorHAnsi" w:cs="Arial"/>
          <w:b/>
          <w:i/>
          <w:sz w:val="22"/>
          <w:szCs w:val="22"/>
          <w:lang w:val="bs-Latn-BA"/>
        </w:rPr>
        <w:t>naprijeđenje ambijenta življenja</w:t>
      </w:r>
      <w:r w:rsidRPr="00113EFC">
        <w:rPr>
          <w:rFonts w:asciiTheme="minorHAnsi" w:hAnsiTheme="minorHAnsi" w:cs="Arial"/>
          <w:b/>
          <w:i/>
          <w:sz w:val="22"/>
          <w:szCs w:val="22"/>
          <w:lang w:val="bs-Latn-BA"/>
        </w:rPr>
        <w:t xml:space="preserve"> za stanovnike općine</w:t>
      </w:r>
    </w:p>
    <w:p w14:paraId="24251EB1" w14:textId="69F8573B" w:rsidR="00886569" w:rsidRPr="00113EFC" w:rsidRDefault="00091865" w:rsidP="00CB7CA0">
      <w:pPr>
        <w:spacing w:before="120"/>
        <w:rPr>
          <w:rFonts w:asciiTheme="minorHAnsi" w:hAnsiTheme="minorHAnsi" w:cs="Arial"/>
          <w:sz w:val="22"/>
          <w:szCs w:val="22"/>
          <w:lang w:val="bs-Latn-BA"/>
        </w:rPr>
      </w:pPr>
      <w:r w:rsidRPr="00113EFC">
        <w:rPr>
          <w:rFonts w:asciiTheme="minorHAnsi" w:hAnsiTheme="minorHAnsi" w:cs="Arial"/>
          <w:sz w:val="22"/>
          <w:szCs w:val="22"/>
          <w:lang w:val="bs-Latn-BA"/>
        </w:rPr>
        <w:t>Kao rijetko naseljena općina, Bosanski Petrovac treba se fokusirati na obogaćivanje društvenih sadržaja koji će stvoriti ugodniji i sigurniji ambijent življen</w:t>
      </w:r>
      <w:r w:rsidR="00E10473" w:rsidRPr="00113EFC">
        <w:rPr>
          <w:rFonts w:asciiTheme="minorHAnsi" w:hAnsiTheme="minorHAnsi" w:cs="Arial"/>
          <w:sz w:val="22"/>
          <w:szCs w:val="22"/>
          <w:lang w:val="bs-Latn-BA"/>
        </w:rPr>
        <w:t>j</w:t>
      </w:r>
      <w:r w:rsidRPr="00113EFC">
        <w:rPr>
          <w:rFonts w:asciiTheme="minorHAnsi" w:hAnsiTheme="minorHAnsi" w:cs="Arial"/>
          <w:sz w:val="22"/>
          <w:szCs w:val="22"/>
          <w:lang w:val="bs-Latn-BA"/>
        </w:rPr>
        <w:t>a za sve stanovnike, kako bi se ublažilo iseljavanje sa područja općine u druge velike centre i inostranstvo. Potrebno je  unaprijediti kapacitete i povećati izdvajanja za programe socijalnog zbrinjavanja osoba koje su u stanju socijalne potrebe, kako bi im se unaprijedio kvalitet ži</w:t>
      </w:r>
      <w:r w:rsidR="00F26C34" w:rsidRPr="00113EFC">
        <w:rPr>
          <w:rFonts w:asciiTheme="minorHAnsi" w:hAnsiTheme="minorHAnsi" w:cs="Arial"/>
          <w:sz w:val="22"/>
          <w:szCs w:val="22"/>
          <w:lang w:val="bs-Latn-BA"/>
        </w:rPr>
        <w:t>vota. S druge strane, vrlo bitan segment društvenog života su</w:t>
      </w:r>
      <w:r w:rsidR="00E10473" w:rsidRPr="00113EFC">
        <w:rPr>
          <w:rFonts w:asciiTheme="minorHAnsi" w:hAnsiTheme="minorHAnsi" w:cs="Arial"/>
          <w:sz w:val="22"/>
          <w:szCs w:val="22"/>
          <w:lang w:val="bs-Latn-BA"/>
        </w:rPr>
        <w:t>,</w:t>
      </w:r>
      <w:r w:rsidR="00F26C34" w:rsidRPr="00113EFC">
        <w:rPr>
          <w:rFonts w:asciiTheme="minorHAnsi" w:hAnsiTheme="minorHAnsi" w:cs="Arial"/>
          <w:sz w:val="22"/>
          <w:szCs w:val="22"/>
          <w:lang w:val="bs-Latn-BA"/>
        </w:rPr>
        <w:t xml:space="preserve"> svakako</w:t>
      </w:r>
      <w:r w:rsidR="00E10473" w:rsidRPr="00113EFC">
        <w:rPr>
          <w:rFonts w:asciiTheme="minorHAnsi" w:hAnsiTheme="minorHAnsi" w:cs="Arial"/>
          <w:sz w:val="22"/>
          <w:szCs w:val="22"/>
          <w:lang w:val="bs-Latn-BA"/>
        </w:rPr>
        <w:t xml:space="preserve">, </w:t>
      </w:r>
      <w:r w:rsidR="00F26C34" w:rsidRPr="00113EFC">
        <w:rPr>
          <w:rFonts w:asciiTheme="minorHAnsi" w:hAnsiTheme="minorHAnsi" w:cs="Arial"/>
          <w:sz w:val="22"/>
          <w:szCs w:val="22"/>
          <w:lang w:val="bs-Latn-BA"/>
        </w:rPr>
        <w:t xml:space="preserve"> </w:t>
      </w:r>
      <w:r w:rsidRPr="00113EFC">
        <w:rPr>
          <w:rFonts w:asciiTheme="minorHAnsi" w:hAnsiTheme="minorHAnsi" w:cs="Arial"/>
          <w:sz w:val="22"/>
          <w:szCs w:val="22"/>
          <w:lang w:val="bs-Latn-BA"/>
        </w:rPr>
        <w:t>sadržaji koji se nud</w:t>
      </w:r>
      <w:r w:rsidR="007856F9">
        <w:rPr>
          <w:rFonts w:asciiTheme="minorHAnsi" w:hAnsiTheme="minorHAnsi" w:cs="Arial"/>
          <w:sz w:val="22"/>
          <w:szCs w:val="22"/>
          <w:lang w:val="bs-Latn-BA"/>
        </w:rPr>
        <w:t>e</w:t>
      </w:r>
      <w:r w:rsidRPr="00113EFC">
        <w:rPr>
          <w:rFonts w:asciiTheme="minorHAnsi" w:hAnsiTheme="minorHAnsi" w:cs="Arial"/>
          <w:sz w:val="22"/>
          <w:szCs w:val="22"/>
          <w:lang w:val="bs-Latn-BA"/>
        </w:rPr>
        <w:t xml:space="preserve"> u oblasti kulture i sporta, koji zahtijevaju posebnu pažnju z</w:t>
      </w:r>
      <w:r w:rsidR="00F26C34" w:rsidRPr="00113EFC">
        <w:rPr>
          <w:rFonts w:asciiTheme="minorHAnsi" w:hAnsiTheme="minorHAnsi" w:cs="Arial"/>
          <w:sz w:val="22"/>
          <w:szCs w:val="22"/>
          <w:lang w:val="bs-Latn-BA"/>
        </w:rPr>
        <w:t xml:space="preserve">a povećanje kako njihovog broja tako i </w:t>
      </w:r>
      <w:r w:rsidRPr="00113EFC">
        <w:rPr>
          <w:rFonts w:asciiTheme="minorHAnsi" w:hAnsiTheme="minorHAnsi" w:cs="Arial"/>
          <w:sz w:val="22"/>
          <w:szCs w:val="22"/>
          <w:lang w:val="bs-Latn-BA"/>
        </w:rPr>
        <w:t>kvaliteta.</w:t>
      </w:r>
      <w:r w:rsidR="00E10473" w:rsidRPr="00113EFC">
        <w:rPr>
          <w:rFonts w:asciiTheme="minorHAnsi" w:hAnsiTheme="minorHAnsi" w:cs="Arial"/>
          <w:sz w:val="22"/>
          <w:szCs w:val="22"/>
          <w:lang w:val="bs-Latn-BA"/>
        </w:rPr>
        <w:t xml:space="preserve"> </w:t>
      </w:r>
      <w:r w:rsidR="00F26C34" w:rsidRPr="00113EFC">
        <w:rPr>
          <w:rFonts w:asciiTheme="minorHAnsi" w:hAnsiTheme="minorHAnsi" w:cs="Arial"/>
          <w:sz w:val="22"/>
          <w:szCs w:val="22"/>
          <w:lang w:val="bs-Latn-BA"/>
        </w:rPr>
        <w:t>Pri tome, posebnu pažnju treba obratiti na potrebe mladih i njihovo zadržavanje.</w:t>
      </w:r>
      <w:r w:rsidR="00E10473" w:rsidRPr="00113EFC">
        <w:rPr>
          <w:rFonts w:asciiTheme="minorHAnsi" w:hAnsiTheme="minorHAnsi" w:cs="Arial"/>
          <w:sz w:val="22"/>
          <w:szCs w:val="22"/>
          <w:lang w:val="bs-Latn-BA"/>
        </w:rPr>
        <w:t xml:space="preserve"> </w:t>
      </w:r>
      <w:r w:rsidR="00F26C34" w:rsidRPr="00113EFC">
        <w:rPr>
          <w:rFonts w:asciiTheme="minorHAnsi" w:hAnsiTheme="minorHAnsi" w:cs="Arial"/>
          <w:sz w:val="22"/>
          <w:szCs w:val="22"/>
          <w:lang w:val="bs-Latn-BA"/>
        </w:rPr>
        <w:t>Potrebno je uspostavi</w:t>
      </w:r>
      <w:r w:rsidRPr="00113EFC">
        <w:rPr>
          <w:rFonts w:asciiTheme="minorHAnsi" w:hAnsiTheme="minorHAnsi" w:cs="Arial"/>
          <w:sz w:val="22"/>
          <w:szCs w:val="22"/>
          <w:lang w:val="bs-Latn-BA"/>
        </w:rPr>
        <w:t>ti osnovu za planski i uravnoteženi razvoj općine</w:t>
      </w:r>
      <w:r w:rsidR="00F26C34" w:rsidRPr="00113EFC">
        <w:rPr>
          <w:rFonts w:asciiTheme="minorHAnsi" w:hAnsiTheme="minorHAnsi" w:cs="Arial"/>
          <w:sz w:val="22"/>
          <w:szCs w:val="22"/>
          <w:lang w:val="bs-Latn-BA"/>
        </w:rPr>
        <w:t xml:space="preserve"> i unaprijeđenje ambijenta življenja,</w:t>
      </w:r>
      <w:r w:rsidRPr="00113EFC">
        <w:rPr>
          <w:rFonts w:asciiTheme="minorHAnsi" w:hAnsiTheme="minorHAnsi" w:cs="Arial"/>
          <w:sz w:val="22"/>
          <w:szCs w:val="22"/>
          <w:lang w:val="bs-Latn-BA"/>
        </w:rPr>
        <w:t xml:space="preserve"> izradom i usvaj</w:t>
      </w:r>
      <w:r w:rsidR="00EF65DC" w:rsidRPr="00113EFC">
        <w:rPr>
          <w:rFonts w:asciiTheme="minorHAnsi" w:hAnsiTheme="minorHAnsi" w:cs="Arial"/>
          <w:sz w:val="22"/>
          <w:szCs w:val="22"/>
          <w:lang w:val="bs-Latn-BA"/>
        </w:rPr>
        <w:t xml:space="preserve">anjem Prostornog plana, a </w:t>
      </w:r>
      <w:r w:rsidRPr="00113EFC">
        <w:rPr>
          <w:rFonts w:asciiTheme="minorHAnsi" w:hAnsiTheme="minorHAnsi" w:cs="Arial"/>
          <w:sz w:val="22"/>
          <w:szCs w:val="22"/>
          <w:lang w:val="bs-Latn-BA"/>
        </w:rPr>
        <w:t xml:space="preserve">uz to je </w:t>
      </w:r>
      <w:r w:rsidR="00E10473" w:rsidRPr="00113EFC">
        <w:rPr>
          <w:rFonts w:asciiTheme="minorHAnsi" w:hAnsiTheme="minorHAnsi" w:cs="Arial"/>
          <w:sz w:val="22"/>
          <w:szCs w:val="22"/>
          <w:lang w:val="bs-Latn-BA"/>
        </w:rPr>
        <w:t xml:space="preserve">za </w:t>
      </w:r>
      <w:r w:rsidRPr="00113EFC">
        <w:rPr>
          <w:rFonts w:asciiTheme="minorHAnsi" w:hAnsiTheme="minorHAnsi" w:cs="Arial"/>
          <w:sz w:val="22"/>
          <w:szCs w:val="22"/>
          <w:lang w:val="bs-Latn-BA"/>
        </w:rPr>
        <w:t>ukupan ambijent u općini značajno i uređenje puteva, javnih površina i sl. Pri tome</w:t>
      </w:r>
      <w:r w:rsidR="00E10473" w:rsidRPr="00113EFC">
        <w:rPr>
          <w:rFonts w:asciiTheme="minorHAnsi" w:hAnsiTheme="minorHAnsi" w:cs="Arial"/>
          <w:sz w:val="22"/>
          <w:szCs w:val="22"/>
          <w:lang w:val="bs-Latn-BA"/>
        </w:rPr>
        <w:t xml:space="preserve"> je potrebno </w:t>
      </w:r>
      <w:r w:rsidRPr="00113EFC">
        <w:rPr>
          <w:rFonts w:asciiTheme="minorHAnsi" w:hAnsiTheme="minorHAnsi" w:cs="Arial"/>
          <w:sz w:val="22"/>
          <w:szCs w:val="22"/>
          <w:lang w:val="bs-Latn-BA"/>
        </w:rPr>
        <w:t>unaprijeđivati kapacitete lokalne uprave za pružanje kvalitetnog servisa građanima.</w:t>
      </w:r>
    </w:p>
    <w:p w14:paraId="3F172E80" w14:textId="77777777" w:rsidR="00CB7CA0" w:rsidRPr="00113EFC" w:rsidRDefault="00CB7CA0" w:rsidP="00CB7CA0">
      <w:pPr>
        <w:spacing w:before="120"/>
        <w:rPr>
          <w:rFonts w:asciiTheme="minorHAnsi" w:hAnsiTheme="minorHAnsi" w:cs="Arial"/>
          <w:b/>
          <w:i/>
          <w:sz w:val="22"/>
          <w:szCs w:val="22"/>
          <w:lang w:val="bs-Latn-BA"/>
        </w:rPr>
      </w:pPr>
    </w:p>
    <w:p w14:paraId="775FBD8D" w14:textId="77777777" w:rsidR="003B5DA4" w:rsidRPr="00113EFC" w:rsidRDefault="00EF65DC" w:rsidP="00575750">
      <w:pPr>
        <w:numPr>
          <w:ilvl w:val="0"/>
          <w:numId w:val="1"/>
        </w:numPr>
        <w:spacing w:before="120"/>
        <w:rPr>
          <w:rFonts w:asciiTheme="minorHAnsi" w:hAnsiTheme="minorHAnsi" w:cs="Arial"/>
          <w:b/>
          <w:i/>
          <w:sz w:val="22"/>
          <w:szCs w:val="22"/>
          <w:lang w:val="bs-Latn-BA"/>
        </w:rPr>
      </w:pPr>
      <w:r w:rsidRPr="00113EFC">
        <w:rPr>
          <w:rFonts w:asciiTheme="minorHAnsi" w:hAnsiTheme="minorHAnsi" w:cs="Arial"/>
          <w:b/>
          <w:i/>
          <w:sz w:val="22"/>
          <w:szCs w:val="22"/>
          <w:lang w:val="bs-Latn-BA"/>
        </w:rPr>
        <w:t>Očuvanje zdrave životne sredine</w:t>
      </w:r>
    </w:p>
    <w:p w14:paraId="2EF7B2AD" w14:textId="77777777" w:rsidR="00CC14FD" w:rsidRPr="00113EFC" w:rsidRDefault="00EF65DC" w:rsidP="00CC14FD">
      <w:pPr>
        <w:spacing w:before="120"/>
        <w:rPr>
          <w:rFonts w:asciiTheme="minorHAnsi" w:hAnsiTheme="minorHAnsi" w:cs="Arial"/>
          <w:sz w:val="22"/>
          <w:szCs w:val="22"/>
          <w:lang w:val="bs-Latn-BA"/>
        </w:rPr>
      </w:pPr>
      <w:r w:rsidRPr="00113EFC">
        <w:rPr>
          <w:rFonts w:asciiTheme="minorHAnsi" w:hAnsiTheme="minorHAnsi" w:cs="Arial"/>
          <w:sz w:val="22"/>
          <w:szCs w:val="22"/>
          <w:lang w:val="bs-Latn-BA"/>
        </w:rPr>
        <w:t>Očuvanje zdrav</w:t>
      </w:r>
      <w:r w:rsidR="005944AF" w:rsidRPr="00113EFC">
        <w:rPr>
          <w:rFonts w:asciiTheme="minorHAnsi" w:hAnsiTheme="minorHAnsi" w:cs="Arial"/>
          <w:sz w:val="22"/>
          <w:szCs w:val="22"/>
          <w:lang w:val="bs-Latn-BA"/>
        </w:rPr>
        <w:t>e životne sredine je od ključnog</w:t>
      </w:r>
      <w:r w:rsidRPr="00113EFC">
        <w:rPr>
          <w:rFonts w:asciiTheme="minorHAnsi" w:hAnsiTheme="minorHAnsi" w:cs="Arial"/>
          <w:sz w:val="22"/>
          <w:szCs w:val="22"/>
          <w:lang w:val="bs-Latn-BA"/>
        </w:rPr>
        <w:t xml:space="preserve"> značaja jer se privreda općine Bosanski Petrovac prvenstveno zasniva na prirodnim resursima, zbog čega je potrebno uspostaviti sistem za njihovu zaštitu kako bi se racionalno koristili i zaštitili od zagađenja. Vrlo značajno je ur</w:t>
      </w:r>
      <w:r w:rsidR="005A645E" w:rsidRPr="00113EFC">
        <w:rPr>
          <w:rFonts w:asciiTheme="minorHAnsi" w:hAnsiTheme="minorHAnsi" w:cs="Arial"/>
          <w:sz w:val="22"/>
          <w:szCs w:val="22"/>
          <w:lang w:val="bs-Latn-BA"/>
        </w:rPr>
        <w:t>e</w:t>
      </w:r>
      <w:r w:rsidRPr="00113EFC">
        <w:rPr>
          <w:rFonts w:asciiTheme="minorHAnsi" w:hAnsiTheme="minorHAnsi" w:cs="Arial"/>
          <w:sz w:val="22"/>
          <w:szCs w:val="22"/>
          <w:lang w:val="bs-Latn-BA"/>
        </w:rPr>
        <w:t xml:space="preserve">diti </w:t>
      </w:r>
      <w:r w:rsidR="005A645E" w:rsidRPr="00113EFC">
        <w:rPr>
          <w:rFonts w:asciiTheme="minorHAnsi" w:hAnsiTheme="minorHAnsi" w:cs="Arial"/>
          <w:sz w:val="22"/>
          <w:szCs w:val="22"/>
          <w:lang w:val="bs-Latn-BA"/>
        </w:rPr>
        <w:t xml:space="preserve">i </w:t>
      </w:r>
      <w:r w:rsidRPr="00113EFC">
        <w:rPr>
          <w:rFonts w:asciiTheme="minorHAnsi" w:hAnsiTheme="minorHAnsi" w:cs="Arial"/>
          <w:sz w:val="22"/>
          <w:szCs w:val="22"/>
          <w:lang w:val="bs-Latn-BA"/>
        </w:rPr>
        <w:t>izvorišta pitke vode, za snabdijevanje stanovništva vodom, te</w:t>
      </w:r>
      <w:r w:rsidR="005A645E" w:rsidRPr="00113EFC">
        <w:rPr>
          <w:rFonts w:asciiTheme="minorHAnsi" w:hAnsiTheme="minorHAnsi" w:cs="Arial"/>
          <w:sz w:val="22"/>
          <w:szCs w:val="22"/>
          <w:lang w:val="bs-Latn-BA"/>
        </w:rPr>
        <w:t xml:space="preserve"> uspostaviti sistem upravljanja otpadnim vodama, kao i čvrstim otpadom. </w:t>
      </w:r>
      <w:r w:rsidR="000061C9" w:rsidRPr="00113EFC">
        <w:rPr>
          <w:rFonts w:asciiTheme="minorHAnsi" w:hAnsiTheme="minorHAnsi" w:cs="Arial"/>
          <w:sz w:val="22"/>
          <w:szCs w:val="22"/>
          <w:lang w:val="bs-Latn-BA"/>
        </w:rPr>
        <w:t xml:space="preserve">Posebnu pažnju je potrebno posvetiti uspostavljanju sistema </w:t>
      </w:r>
      <w:r w:rsidR="00235CF6" w:rsidRPr="00113EFC">
        <w:rPr>
          <w:rFonts w:asciiTheme="minorHAnsi" w:hAnsiTheme="minorHAnsi" w:cs="Arial"/>
          <w:sz w:val="22"/>
          <w:szCs w:val="22"/>
          <w:lang w:val="bs-Latn-BA"/>
        </w:rPr>
        <w:t xml:space="preserve">za zaštitu od prirodnih katastrofa i drugih nesreća. </w:t>
      </w:r>
      <w:r w:rsidR="005A645E" w:rsidRPr="00113EFC">
        <w:rPr>
          <w:rFonts w:asciiTheme="minorHAnsi" w:hAnsiTheme="minorHAnsi" w:cs="Arial"/>
          <w:sz w:val="22"/>
          <w:szCs w:val="22"/>
          <w:lang w:val="bs-Latn-BA"/>
        </w:rPr>
        <w:t xml:space="preserve">Pored toga, provođenje mjera energetske efikasnosti ima za cilj smanjenje potrošnje čvrstih goriva i smanjenje emitovanja čestica onečišćenja zraka. </w:t>
      </w:r>
    </w:p>
    <w:p w14:paraId="6F8E526A" w14:textId="77777777" w:rsidR="005664C7" w:rsidRPr="00113EFC" w:rsidRDefault="005664C7" w:rsidP="00CC14FD">
      <w:pPr>
        <w:spacing w:before="120"/>
        <w:rPr>
          <w:rFonts w:asciiTheme="minorHAnsi" w:hAnsiTheme="minorHAnsi" w:cs="Arial"/>
          <w:sz w:val="22"/>
          <w:szCs w:val="22"/>
          <w:lang w:val="bs-Latn-BA"/>
        </w:rPr>
      </w:pPr>
    </w:p>
    <w:p w14:paraId="41FC95DB" w14:textId="77777777" w:rsidR="00525D4C" w:rsidRPr="00113EFC" w:rsidRDefault="00AE2533" w:rsidP="00533BDF">
      <w:pPr>
        <w:pStyle w:val="ListParagraph"/>
        <w:numPr>
          <w:ilvl w:val="1"/>
          <w:numId w:val="2"/>
        </w:numPr>
        <w:ind w:left="142" w:firstLine="0"/>
        <w:outlineLvl w:val="1"/>
        <w:rPr>
          <w:rFonts w:cs="Arial"/>
          <w:b/>
          <w:lang w:val="bs-Latn-BA"/>
        </w:rPr>
      </w:pPr>
      <w:bookmarkStart w:id="15" w:name="_Toc471222357"/>
      <w:r w:rsidRPr="00113EFC">
        <w:rPr>
          <w:rFonts w:cs="Arial"/>
          <w:b/>
          <w:lang w:val="bs-Latn-BA"/>
        </w:rPr>
        <w:t xml:space="preserve">Vizija </w:t>
      </w:r>
      <w:r w:rsidR="00886569" w:rsidRPr="00113EFC">
        <w:rPr>
          <w:rFonts w:cs="Arial"/>
          <w:b/>
          <w:lang w:val="bs-Latn-BA"/>
        </w:rPr>
        <w:t xml:space="preserve">i strateški ciljevi </w:t>
      </w:r>
      <w:r w:rsidRPr="00113EFC">
        <w:rPr>
          <w:rFonts w:cs="Arial"/>
          <w:b/>
          <w:lang w:val="bs-Latn-BA"/>
        </w:rPr>
        <w:t xml:space="preserve">razvoja </w:t>
      </w:r>
      <w:bookmarkEnd w:id="15"/>
    </w:p>
    <w:p w14:paraId="120DDB63" w14:textId="77777777" w:rsidR="00744C98" w:rsidRPr="00113EFC" w:rsidRDefault="00744C98" w:rsidP="00744C98">
      <w:pPr>
        <w:autoSpaceDE w:val="0"/>
        <w:autoSpaceDN w:val="0"/>
        <w:adjustRightInd w:val="0"/>
        <w:rPr>
          <w:rFonts w:asciiTheme="minorHAnsi" w:eastAsia="Batang" w:hAnsiTheme="minorHAnsi" w:cs="Arial"/>
          <w:sz w:val="22"/>
          <w:szCs w:val="22"/>
          <w:lang w:val="bs-Latn-BA"/>
        </w:rPr>
      </w:pPr>
      <w:r w:rsidRPr="00113EFC">
        <w:rPr>
          <w:rFonts w:asciiTheme="minorHAnsi" w:eastAsia="Batang" w:hAnsiTheme="minorHAnsi" w:cs="Arial"/>
          <w:sz w:val="22"/>
          <w:szCs w:val="22"/>
          <w:lang w:val="bs-Latn-BA"/>
        </w:rPr>
        <w:t>Vizija predstavl</w:t>
      </w:r>
      <w:r w:rsidR="005944AF" w:rsidRPr="00113EFC">
        <w:rPr>
          <w:rFonts w:asciiTheme="minorHAnsi" w:eastAsia="Batang" w:hAnsiTheme="minorHAnsi" w:cs="Arial"/>
          <w:sz w:val="22"/>
          <w:szCs w:val="22"/>
          <w:lang w:val="bs-Latn-BA"/>
        </w:rPr>
        <w:t>j</w:t>
      </w:r>
      <w:r w:rsidRPr="00113EFC">
        <w:rPr>
          <w:rFonts w:asciiTheme="minorHAnsi" w:eastAsia="Batang" w:hAnsiTheme="minorHAnsi" w:cs="Arial"/>
          <w:sz w:val="22"/>
          <w:szCs w:val="22"/>
          <w:lang w:val="bs-Latn-BA"/>
        </w:rPr>
        <w:t>a idealnu sliku o tome kako će općina izgledati u budućnosti. Definicija vizije je revidirana da na pojednostavl</w:t>
      </w:r>
      <w:r w:rsidR="005944AF" w:rsidRPr="00113EFC">
        <w:rPr>
          <w:rFonts w:asciiTheme="minorHAnsi" w:eastAsia="Batang" w:hAnsiTheme="minorHAnsi" w:cs="Arial"/>
          <w:sz w:val="22"/>
          <w:szCs w:val="22"/>
          <w:lang w:val="bs-Latn-BA"/>
        </w:rPr>
        <w:t>j</w:t>
      </w:r>
      <w:r w:rsidRPr="00113EFC">
        <w:rPr>
          <w:rFonts w:asciiTheme="minorHAnsi" w:eastAsia="Batang" w:hAnsiTheme="minorHAnsi" w:cs="Arial"/>
          <w:sz w:val="22"/>
          <w:szCs w:val="22"/>
          <w:lang w:val="bs-Latn-BA"/>
        </w:rPr>
        <w:t>en način opiše zajednicu u budućnosti, kako bi bila pamtl</w:t>
      </w:r>
      <w:r w:rsidR="005944AF" w:rsidRPr="00113EFC">
        <w:rPr>
          <w:rFonts w:asciiTheme="minorHAnsi" w:eastAsia="Batang" w:hAnsiTheme="minorHAnsi" w:cs="Arial"/>
          <w:sz w:val="22"/>
          <w:szCs w:val="22"/>
          <w:lang w:val="bs-Latn-BA"/>
        </w:rPr>
        <w:t>j</w:t>
      </w:r>
      <w:r w:rsidRPr="00113EFC">
        <w:rPr>
          <w:rFonts w:asciiTheme="minorHAnsi" w:eastAsia="Batang" w:hAnsiTheme="minorHAnsi" w:cs="Arial"/>
          <w:sz w:val="22"/>
          <w:szCs w:val="22"/>
          <w:lang w:val="bs-Latn-BA"/>
        </w:rPr>
        <w:t xml:space="preserve">iva i svima razumlјiva. </w:t>
      </w:r>
    </w:p>
    <w:p w14:paraId="38A61CDD" w14:textId="77777777" w:rsidR="00744C98" w:rsidRPr="00113EFC" w:rsidRDefault="00744C98" w:rsidP="00744C98">
      <w:pPr>
        <w:autoSpaceDE w:val="0"/>
        <w:autoSpaceDN w:val="0"/>
        <w:adjustRightInd w:val="0"/>
        <w:rPr>
          <w:rFonts w:asciiTheme="minorHAnsi" w:eastAsia="Batang" w:hAnsiTheme="minorHAnsi" w:cs="Arial"/>
          <w:sz w:val="22"/>
          <w:szCs w:val="22"/>
          <w:lang w:val="bs-Latn-BA"/>
        </w:rPr>
      </w:pPr>
    </w:p>
    <w:p w14:paraId="57AE1117" w14:textId="77777777" w:rsidR="00744C98" w:rsidRPr="00113EFC" w:rsidRDefault="00744C98" w:rsidP="00744C98">
      <w:pPr>
        <w:autoSpaceDE w:val="0"/>
        <w:autoSpaceDN w:val="0"/>
        <w:adjustRightInd w:val="0"/>
        <w:rPr>
          <w:rFonts w:asciiTheme="minorHAnsi" w:eastAsia="Batang" w:hAnsiTheme="minorHAnsi" w:cs="Arial"/>
          <w:sz w:val="22"/>
          <w:szCs w:val="22"/>
          <w:lang w:val="bs-Latn-BA"/>
        </w:rPr>
      </w:pPr>
      <w:r w:rsidRPr="00113EFC">
        <w:rPr>
          <w:rFonts w:asciiTheme="minorHAnsi" w:eastAsia="Batang" w:hAnsiTheme="minorHAnsi" w:cs="Arial"/>
          <w:sz w:val="22"/>
          <w:szCs w:val="22"/>
          <w:lang w:val="bs-Latn-BA"/>
        </w:rPr>
        <w:t>Vizija je zasnovana na fundamentalnim vrijednostima stanovnika općine Bosanski Petrovac i predstavlјa osnovu dal</w:t>
      </w:r>
      <w:r w:rsidR="005944AF" w:rsidRPr="00113EFC">
        <w:rPr>
          <w:rFonts w:asciiTheme="minorHAnsi" w:eastAsia="Batang" w:hAnsiTheme="minorHAnsi" w:cs="Arial"/>
          <w:sz w:val="22"/>
          <w:szCs w:val="22"/>
          <w:lang w:val="bs-Latn-BA"/>
        </w:rPr>
        <w:t>j</w:t>
      </w:r>
      <w:r w:rsidRPr="00113EFC">
        <w:rPr>
          <w:rFonts w:asciiTheme="minorHAnsi" w:eastAsia="Batang" w:hAnsiTheme="minorHAnsi" w:cs="Arial"/>
          <w:sz w:val="22"/>
          <w:szCs w:val="22"/>
          <w:lang w:val="bs-Latn-BA"/>
        </w:rPr>
        <w:t>eg razvoja općine. Iako vizija predstavl</w:t>
      </w:r>
      <w:r w:rsidR="005944AF" w:rsidRPr="00113EFC">
        <w:rPr>
          <w:rFonts w:asciiTheme="minorHAnsi" w:eastAsia="Batang" w:hAnsiTheme="minorHAnsi" w:cs="Arial"/>
          <w:sz w:val="22"/>
          <w:szCs w:val="22"/>
          <w:lang w:val="bs-Latn-BA"/>
        </w:rPr>
        <w:t>j</w:t>
      </w:r>
      <w:r w:rsidRPr="00113EFC">
        <w:rPr>
          <w:rFonts w:asciiTheme="minorHAnsi" w:eastAsia="Batang" w:hAnsiTheme="minorHAnsi" w:cs="Arial"/>
          <w:sz w:val="22"/>
          <w:szCs w:val="22"/>
          <w:lang w:val="bs-Latn-BA"/>
        </w:rPr>
        <w:t>a idealnu sliku budućnosti općine, ona je osnova za definisanje pravaca razvoja općine. Vizija je definisana za period od deset godina, a osvrće se na prioritetna područja djelovanja i sadrži sve relevantne vrijednosti koje zajednica priznaje za komparativne prednosti i mogućnosti koje je potrebno iskoristiti na putu ostvarivanja razvoja.</w:t>
      </w:r>
    </w:p>
    <w:p w14:paraId="4BD29225" w14:textId="77777777" w:rsidR="00744C98" w:rsidRPr="00113EFC" w:rsidRDefault="00744C98" w:rsidP="00744C98">
      <w:pPr>
        <w:autoSpaceDE w:val="0"/>
        <w:autoSpaceDN w:val="0"/>
        <w:adjustRightInd w:val="0"/>
        <w:rPr>
          <w:rFonts w:asciiTheme="minorHAnsi" w:eastAsia="Batang" w:hAnsiTheme="minorHAnsi" w:cs="Arial"/>
          <w:sz w:val="22"/>
          <w:szCs w:val="22"/>
          <w:lang w:val="bs-Latn-BA"/>
        </w:rPr>
      </w:pPr>
    </w:p>
    <w:p w14:paraId="683D79C5" w14:textId="77777777" w:rsidR="00744C98" w:rsidRPr="00113EFC" w:rsidRDefault="00744C98" w:rsidP="00744C98">
      <w:pPr>
        <w:autoSpaceDE w:val="0"/>
        <w:autoSpaceDN w:val="0"/>
        <w:adjustRightInd w:val="0"/>
        <w:rPr>
          <w:rFonts w:asciiTheme="minorHAnsi" w:eastAsia="Batang" w:hAnsiTheme="minorHAnsi" w:cs="Arial"/>
          <w:sz w:val="22"/>
          <w:szCs w:val="22"/>
          <w:lang w:val="bs-Latn-BA"/>
        </w:rPr>
      </w:pPr>
      <w:r w:rsidRPr="00113EFC">
        <w:rPr>
          <w:rFonts w:asciiTheme="minorHAnsi" w:eastAsia="Batang" w:hAnsiTheme="minorHAnsi" w:cs="Arial"/>
          <w:sz w:val="22"/>
          <w:szCs w:val="22"/>
          <w:lang w:val="bs-Latn-BA"/>
        </w:rPr>
        <w:t>Strateški cilјevi proizlaze iz vizije razvoja i definisanih strateških fokusa; te predstavl</w:t>
      </w:r>
      <w:r w:rsidR="005944AF" w:rsidRPr="00113EFC">
        <w:rPr>
          <w:rFonts w:asciiTheme="minorHAnsi" w:eastAsia="Batang" w:hAnsiTheme="minorHAnsi" w:cs="Arial"/>
          <w:sz w:val="22"/>
          <w:szCs w:val="22"/>
          <w:lang w:val="bs-Latn-BA"/>
        </w:rPr>
        <w:t>j</w:t>
      </w:r>
      <w:r w:rsidRPr="00113EFC">
        <w:rPr>
          <w:rFonts w:asciiTheme="minorHAnsi" w:eastAsia="Batang" w:hAnsiTheme="minorHAnsi" w:cs="Arial"/>
          <w:sz w:val="22"/>
          <w:szCs w:val="22"/>
          <w:lang w:val="bs-Latn-BA"/>
        </w:rPr>
        <w:t>aju njihovu transformaciju u konkretizovane glavne pravce razvoja odnosno izražavaju krajnje rezultate koje treba postići do kraja planiranog perioda (do 2020. godine).</w:t>
      </w:r>
    </w:p>
    <w:p w14:paraId="19755CBA" w14:textId="77777777" w:rsidR="00744C98" w:rsidRPr="00113EFC" w:rsidRDefault="00744C98" w:rsidP="00744C98">
      <w:pPr>
        <w:autoSpaceDE w:val="0"/>
        <w:autoSpaceDN w:val="0"/>
        <w:adjustRightInd w:val="0"/>
        <w:rPr>
          <w:rFonts w:asciiTheme="minorHAnsi" w:eastAsia="Batang" w:hAnsiTheme="minorHAnsi" w:cs="Arial"/>
          <w:sz w:val="22"/>
          <w:szCs w:val="22"/>
          <w:lang w:val="bs-Latn-BA"/>
        </w:rPr>
      </w:pPr>
    </w:p>
    <w:p w14:paraId="4672FD19" w14:textId="77777777" w:rsidR="004728B8" w:rsidRPr="00113EFC" w:rsidRDefault="00744C98" w:rsidP="00744C98">
      <w:pPr>
        <w:autoSpaceDE w:val="0"/>
        <w:autoSpaceDN w:val="0"/>
        <w:adjustRightInd w:val="0"/>
        <w:rPr>
          <w:rFonts w:asciiTheme="minorHAnsi" w:eastAsia="Batang" w:hAnsiTheme="minorHAnsi" w:cs="Arial"/>
          <w:sz w:val="22"/>
          <w:szCs w:val="22"/>
          <w:lang w:val="bs-Latn-BA"/>
        </w:rPr>
      </w:pPr>
      <w:r w:rsidRPr="00113EFC">
        <w:rPr>
          <w:rFonts w:asciiTheme="minorHAnsi" w:eastAsia="Batang" w:hAnsiTheme="minorHAnsi" w:cs="Arial"/>
          <w:sz w:val="22"/>
          <w:szCs w:val="22"/>
          <w:lang w:val="bs-Latn-BA"/>
        </w:rPr>
        <w:t>Revidiranje strateških cilјeva se odnosilo na prilagođavanje definicije cilјeva, kroz kontrolu njihove horizontalne i vertikalne usklađenosti te definisanje mjerl</w:t>
      </w:r>
      <w:r w:rsidR="005944AF" w:rsidRPr="00113EFC">
        <w:rPr>
          <w:rFonts w:asciiTheme="minorHAnsi" w:eastAsia="Batang" w:hAnsiTheme="minorHAnsi" w:cs="Arial"/>
          <w:sz w:val="22"/>
          <w:szCs w:val="22"/>
          <w:lang w:val="bs-Latn-BA"/>
        </w:rPr>
        <w:t>j</w:t>
      </w:r>
      <w:r w:rsidRPr="00113EFC">
        <w:rPr>
          <w:rFonts w:asciiTheme="minorHAnsi" w:eastAsia="Batang" w:hAnsiTheme="minorHAnsi" w:cs="Arial"/>
          <w:sz w:val="22"/>
          <w:szCs w:val="22"/>
          <w:lang w:val="bs-Latn-BA"/>
        </w:rPr>
        <w:t>ivih ishoda i nji</w:t>
      </w:r>
      <w:r w:rsidR="00EC6319" w:rsidRPr="00113EFC">
        <w:rPr>
          <w:rFonts w:asciiTheme="minorHAnsi" w:eastAsia="Batang" w:hAnsiTheme="minorHAnsi" w:cs="Arial"/>
          <w:sz w:val="22"/>
          <w:szCs w:val="22"/>
          <w:lang w:val="bs-Latn-BA"/>
        </w:rPr>
        <w:t>hovih indi</w:t>
      </w:r>
      <w:r w:rsidRPr="00113EFC">
        <w:rPr>
          <w:rFonts w:asciiTheme="minorHAnsi" w:eastAsia="Batang" w:hAnsiTheme="minorHAnsi" w:cs="Arial"/>
          <w:sz w:val="22"/>
          <w:szCs w:val="22"/>
          <w:lang w:val="bs-Latn-BA"/>
        </w:rPr>
        <w:t>katora, kako bi se mogao pratiti napredak u njihovom ostvarivanju, a u skladu sa preporukama srednjoročne evaluacije dosadašnje implementacije Strategije.</w:t>
      </w:r>
    </w:p>
    <w:p w14:paraId="44648465" w14:textId="77777777" w:rsidR="005944AF" w:rsidRPr="00113EFC" w:rsidRDefault="005944AF" w:rsidP="00744C98">
      <w:pPr>
        <w:autoSpaceDE w:val="0"/>
        <w:autoSpaceDN w:val="0"/>
        <w:adjustRightInd w:val="0"/>
        <w:rPr>
          <w:rFonts w:asciiTheme="minorHAnsi" w:hAnsiTheme="minorHAnsi" w:cs="Arial"/>
          <w:b/>
          <w:sz w:val="22"/>
          <w:szCs w:val="22"/>
          <w:lang w:val="bs-Latn-BA"/>
        </w:rPr>
      </w:pPr>
    </w:p>
    <w:p w14:paraId="5F37E823" w14:textId="77777777" w:rsidR="003B5DA4" w:rsidRPr="00113EFC" w:rsidRDefault="003B5DA4" w:rsidP="00A37215">
      <w:pPr>
        <w:autoSpaceDE w:val="0"/>
        <w:autoSpaceDN w:val="0"/>
        <w:adjustRightInd w:val="0"/>
        <w:rPr>
          <w:rFonts w:asciiTheme="minorHAnsi" w:hAnsiTheme="minorHAnsi" w:cs="Arial"/>
          <w:b/>
          <w:sz w:val="22"/>
          <w:szCs w:val="22"/>
          <w:lang w:val="bs-Latn-BA"/>
        </w:rPr>
      </w:pPr>
    </w:p>
    <w:p w14:paraId="7ED1718F" w14:textId="14F8C4A6" w:rsidR="00886569" w:rsidRPr="00113EFC" w:rsidRDefault="00442116" w:rsidP="00886569">
      <w:pPr>
        <w:tabs>
          <w:tab w:val="left" w:pos="820"/>
        </w:tabs>
        <w:spacing w:before="4" w:line="337" w:lineRule="exact"/>
        <w:ind w:left="118" w:right="-20"/>
        <w:rPr>
          <w:rFonts w:eastAsia="Calibri" w:cs="Calibri"/>
          <w:w w:val="110"/>
        </w:rPr>
      </w:pPr>
      <w:r w:rsidRPr="00113EFC">
        <w:rPr>
          <w:rFonts w:eastAsiaTheme="minorHAnsi" w:cstheme="minorBidi"/>
          <w:noProof/>
          <w:lang w:val="en-US" w:eastAsia="en-US"/>
        </w:rPr>
        <w:lastRenderedPageBreak/>
        <mc:AlternateContent>
          <mc:Choice Requires="wps">
            <w:drawing>
              <wp:anchor distT="0" distB="0" distL="114300" distR="114300" simplePos="0" relativeHeight="251670528" behindDoc="0" locked="0" layoutInCell="1" allowOverlap="1" wp14:anchorId="4942E219" wp14:editId="466B145B">
                <wp:simplePos x="0" y="0"/>
                <wp:positionH relativeFrom="margin">
                  <wp:posOffset>1122680</wp:posOffset>
                </wp:positionH>
                <wp:positionV relativeFrom="paragraph">
                  <wp:posOffset>-168275</wp:posOffset>
                </wp:positionV>
                <wp:extent cx="3857625" cy="1885950"/>
                <wp:effectExtent l="133350" t="152400" r="161925" b="171450"/>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1885950"/>
                        </a:xfrm>
                        <a:prstGeom prst="ellipse">
                          <a:avLst/>
                        </a:prstGeom>
                        <a:solidFill>
                          <a:schemeClr val="accent5">
                            <a:lumMod val="40000"/>
                            <a:lumOff val="60000"/>
                          </a:schemeClr>
                        </a:solidFill>
                        <a:ln w="6350">
                          <a:solidFill>
                            <a:srgbClr val="A5A5A5"/>
                          </a:solidFill>
                          <a:miter lim="800000"/>
                          <a:headEnd/>
                          <a:tailEnd/>
                        </a:ln>
                        <a:effectLst>
                          <a:glow rad="139700">
                            <a:schemeClr val="accent1">
                              <a:satMod val="175000"/>
                              <a:alpha val="40000"/>
                            </a:schemeClr>
                          </a:glow>
                        </a:effectLst>
                      </wps:spPr>
                      <wps:txbx>
                        <w:txbxContent>
                          <w:p w14:paraId="7032628E" w14:textId="77777777" w:rsidR="004E43F3" w:rsidRPr="00FC71B3" w:rsidRDefault="004E43F3" w:rsidP="009D5897">
                            <w:pPr>
                              <w:spacing w:after="160" w:line="259" w:lineRule="auto"/>
                              <w:jc w:val="center"/>
                              <w:rPr>
                                <w:rFonts w:asciiTheme="minorHAnsi" w:eastAsiaTheme="minorHAnsi" w:hAnsiTheme="minorHAnsi" w:cstheme="minorBidi"/>
                                <w:sz w:val="28"/>
                                <w:szCs w:val="28"/>
                                <w:lang w:val="hr-HR" w:eastAsia="en-US"/>
                              </w:rPr>
                            </w:pPr>
                            <w:r w:rsidRPr="00FC71B3">
                              <w:rPr>
                                <w:rFonts w:asciiTheme="minorHAnsi" w:eastAsiaTheme="minorHAnsi" w:hAnsiTheme="minorHAnsi" w:cstheme="minorBidi"/>
                                <w:sz w:val="28"/>
                                <w:szCs w:val="28"/>
                                <w:lang w:val="hr-HR" w:eastAsia="en-US"/>
                              </w:rPr>
                              <w:t>Vizija Bosanskog Petrovca</w:t>
                            </w:r>
                          </w:p>
                          <w:p w14:paraId="57FBC504" w14:textId="68DBB74B" w:rsidR="004E43F3" w:rsidRPr="009D5897" w:rsidRDefault="004E43F3" w:rsidP="009D5897">
                            <w:pPr>
                              <w:spacing w:after="160" w:line="259" w:lineRule="auto"/>
                              <w:jc w:val="center"/>
                              <w:rPr>
                                <w:rFonts w:asciiTheme="minorHAnsi" w:eastAsiaTheme="minorHAnsi" w:hAnsiTheme="minorHAnsi" w:cstheme="minorBidi"/>
                                <w:sz w:val="28"/>
                                <w:szCs w:val="28"/>
                                <w:lang w:val="hr-HR" w:eastAsia="en-US"/>
                              </w:rPr>
                            </w:pPr>
                            <w:r w:rsidRPr="009D5897">
                              <w:rPr>
                                <w:rFonts w:asciiTheme="minorHAnsi" w:eastAsiaTheme="minorHAnsi" w:hAnsiTheme="minorHAnsi" w:cstheme="minorBidi"/>
                                <w:sz w:val="28"/>
                                <w:szCs w:val="28"/>
                                <w:lang w:val="hr-HR" w:eastAsia="en-US"/>
                              </w:rPr>
                              <w:t xml:space="preserve">Otvorena </w:t>
                            </w:r>
                            <w:r w:rsidRPr="00FC71B3">
                              <w:rPr>
                                <w:rFonts w:asciiTheme="minorHAnsi" w:eastAsiaTheme="minorHAnsi" w:hAnsiTheme="minorHAnsi" w:cstheme="minorBidi"/>
                                <w:sz w:val="28"/>
                                <w:szCs w:val="28"/>
                                <w:lang w:val="hr-HR" w:eastAsia="en-US"/>
                              </w:rPr>
                              <w:t xml:space="preserve">prosperitetna </w:t>
                            </w:r>
                            <w:r w:rsidRPr="009D5897">
                              <w:rPr>
                                <w:rFonts w:asciiTheme="minorHAnsi" w:eastAsiaTheme="minorHAnsi" w:hAnsiTheme="minorHAnsi" w:cstheme="minorBidi"/>
                                <w:sz w:val="28"/>
                                <w:szCs w:val="28"/>
                                <w:lang w:val="hr-HR" w:eastAsia="en-US"/>
                              </w:rPr>
                              <w:t xml:space="preserve">zajednica </w:t>
                            </w:r>
                            <w:r w:rsidRPr="00FC71B3">
                              <w:rPr>
                                <w:rFonts w:asciiTheme="minorHAnsi" w:eastAsiaTheme="minorHAnsi" w:hAnsiTheme="minorHAnsi" w:cstheme="minorBidi"/>
                                <w:sz w:val="28"/>
                                <w:szCs w:val="28"/>
                                <w:lang w:val="hr-HR" w:eastAsia="en-US"/>
                              </w:rPr>
                              <w:t>koja zasniva razvoj na racionalnom korištenju prirodnih resur</w:t>
                            </w:r>
                            <w:r>
                              <w:rPr>
                                <w:rFonts w:asciiTheme="minorHAnsi" w:eastAsiaTheme="minorHAnsi" w:hAnsiTheme="minorHAnsi" w:cstheme="minorBidi"/>
                                <w:sz w:val="28"/>
                                <w:szCs w:val="28"/>
                                <w:lang w:val="hr-HR" w:eastAsia="en-US"/>
                              </w:rPr>
                              <w:t>s</w:t>
                            </w:r>
                            <w:r w:rsidRPr="009D5897">
                              <w:rPr>
                                <w:rFonts w:asciiTheme="minorHAnsi" w:eastAsiaTheme="minorHAnsi" w:hAnsiTheme="minorHAnsi" w:cstheme="minorBidi"/>
                                <w:sz w:val="28"/>
                                <w:szCs w:val="28"/>
                                <w:lang w:val="hr-HR" w:eastAsia="en-US"/>
                              </w:rPr>
                              <w:t>a, ugodna za život i rad svih građana</w:t>
                            </w:r>
                            <w:r w:rsidRPr="00FC71B3">
                              <w:rPr>
                                <w:rFonts w:asciiTheme="minorHAnsi" w:eastAsiaTheme="minorHAnsi" w:hAnsiTheme="minorHAnsi" w:cstheme="minorBidi"/>
                                <w:sz w:val="28"/>
                                <w:szCs w:val="28"/>
                                <w:lang w:val="hr-HR" w:eastAsia="en-US"/>
                              </w:rPr>
                              <w:t>.</w:t>
                            </w:r>
                          </w:p>
                          <w:p w14:paraId="70C205CA" w14:textId="77777777" w:rsidR="004E43F3" w:rsidRDefault="004E43F3" w:rsidP="00886569"/>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942E219" id="Oval 37" o:spid="_x0000_s1026" style="position:absolute;left:0;text-align:left;margin-left:88.4pt;margin-top:-13.25pt;width:303.75pt;height:14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" fillcolor="#b4c6e7 [1304]" strokecolor="#a5a5a5" strokeweight=".5pt">
                <v:stroke joinstyle="miter"/>
                <v:textbox>
                  <w:txbxContent>
                    <w:p w14:paraId="7032628E" w14:textId="77777777" w:rsidR="004E43F3" w:rsidRPr="00FC71B3" w:rsidRDefault="004E43F3" w:rsidP="009D5897">
                      <w:pPr>
                        <w:spacing w:after="160" w:line="259" w:lineRule="auto"/>
                        <w:jc w:val="center"/>
                        <w:rPr>
                          <w:rFonts w:asciiTheme="minorHAnsi" w:eastAsiaTheme="minorHAnsi" w:hAnsiTheme="minorHAnsi" w:cstheme="minorBidi"/>
                          <w:sz w:val="28"/>
                          <w:szCs w:val="28"/>
                          <w:lang w:val="hr-HR" w:eastAsia="en-US"/>
                        </w:rPr>
                      </w:pPr>
                      <w:r w:rsidRPr="00FC71B3">
                        <w:rPr>
                          <w:rFonts w:asciiTheme="minorHAnsi" w:eastAsiaTheme="minorHAnsi" w:hAnsiTheme="minorHAnsi" w:cstheme="minorBidi"/>
                          <w:sz w:val="28"/>
                          <w:szCs w:val="28"/>
                          <w:lang w:val="hr-HR" w:eastAsia="en-US"/>
                        </w:rPr>
                        <w:t>Vizija Bosanskog Petrovca</w:t>
                      </w:r>
                    </w:p>
                    <w:p w14:paraId="57FBC504" w14:textId="68DBB74B" w:rsidR="004E43F3" w:rsidRPr="009D5897" w:rsidRDefault="004E43F3" w:rsidP="009D5897">
                      <w:pPr>
                        <w:spacing w:after="160" w:line="259" w:lineRule="auto"/>
                        <w:jc w:val="center"/>
                        <w:rPr>
                          <w:rFonts w:asciiTheme="minorHAnsi" w:eastAsiaTheme="minorHAnsi" w:hAnsiTheme="minorHAnsi" w:cstheme="minorBidi"/>
                          <w:sz w:val="28"/>
                          <w:szCs w:val="28"/>
                          <w:lang w:val="hr-HR" w:eastAsia="en-US"/>
                        </w:rPr>
                      </w:pPr>
                      <w:r w:rsidRPr="009D5897">
                        <w:rPr>
                          <w:rFonts w:asciiTheme="minorHAnsi" w:eastAsiaTheme="minorHAnsi" w:hAnsiTheme="minorHAnsi" w:cstheme="minorBidi"/>
                          <w:sz w:val="28"/>
                          <w:szCs w:val="28"/>
                          <w:lang w:val="hr-HR" w:eastAsia="en-US"/>
                        </w:rPr>
                        <w:t xml:space="preserve">Otvorena </w:t>
                      </w:r>
                      <w:r w:rsidRPr="00FC71B3">
                        <w:rPr>
                          <w:rFonts w:asciiTheme="minorHAnsi" w:eastAsiaTheme="minorHAnsi" w:hAnsiTheme="minorHAnsi" w:cstheme="minorBidi"/>
                          <w:sz w:val="28"/>
                          <w:szCs w:val="28"/>
                          <w:lang w:val="hr-HR" w:eastAsia="en-US"/>
                        </w:rPr>
                        <w:t xml:space="preserve">prosperitetna </w:t>
                      </w:r>
                      <w:r w:rsidRPr="009D5897">
                        <w:rPr>
                          <w:rFonts w:asciiTheme="minorHAnsi" w:eastAsiaTheme="minorHAnsi" w:hAnsiTheme="minorHAnsi" w:cstheme="minorBidi"/>
                          <w:sz w:val="28"/>
                          <w:szCs w:val="28"/>
                          <w:lang w:val="hr-HR" w:eastAsia="en-US"/>
                        </w:rPr>
                        <w:t xml:space="preserve">zajednica </w:t>
                      </w:r>
                      <w:r w:rsidRPr="00FC71B3">
                        <w:rPr>
                          <w:rFonts w:asciiTheme="minorHAnsi" w:eastAsiaTheme="minorHAnsi" w:hAnsiTheme="minorHAnsi" w:cstheme="minorBidi"/>
                          <w:sz w:val="28"/>
                          <w:szCs w:val="28"/>
                          <w:lang w:val="hr-HR" w:eastAsia="en-US"/>
                        </w:rPr>
                        <w:t>koja zasniva razvoj na racionalnom korištenju prirodnih resur</w:t>
                      </w:r>
                      <w:r>
                        <w:rPr>
                          <w:rFonts w:asciiTheme="minorHAnsi" w:eastAsiaTheme="minorHAnsi" w:hAnsiTheme="minorHAnsi" w:cstheme="minorBidi"/>
                          <w:sz w:val="28"/>
                          <w:szCs w:val="28"/>
                          <w:lang w:val="hr-HR" w:eastAsia="en-US"/>
                        </w:rPr>
                        <w:t>s</w:t>
                      </w:r>
                      <w:r w:rsidRPr="009D5897">
                        <w:rPr>
                          <w:rFonts w:asciiTheme="minorHAnsi" w:eastAsiaTheme="minorHAnsi" w:hAnsiTheme="minorHAnsi" w:cstheme="minorBidi"/>
                          <w:sz w:val="28"/>
                          <w:szCs w:val="28"/>
                          <w:lang w:val="hr-HR" w:eastAsia="en-US"/>
                        </w:rPr>
                        <w:t>a, ugodna za život i rad svih građana</w:t>
                      </w:r>
                      <w:r w:rsidRPr="00FC71B3">
                        <w:rPr>
                          <w:rFonts w:asciiTheme="minorHAnsi" w:eastAsiaTheme="minorHAnsi" w:hAnsiTheme="minorHAnsi" w:cstheme="minorBidi"/>
                          <w:sz w:val="28"/>
                          <w:szCs w:val="28"/>
                          <w:lang w:val="hr-HR" w:eastAsia="en-US"/>
                        </w:rPr>
                        <w:t>.</w:t>
                      </w:r>
                    </w:p>
                    <w:p w14:paraId="70C205CA" w14:textId="77777777" w:rsidR="004E43F3" w:rsidRDefault="004E43F3" w:rsidP="00886569"/>
                  </w:txbxContent>
                </v:textbox>
                <w10:wrap anchorx="margin"/>
              </v:oval>
            </w:pict>
          </mc:Fallback>
        </mc:AlternateContent>
      </w:r>
    </w:p>
    <w:p w14:paraId="43FE7BE7" w14:textId="77777777" w:rsidR="00886569" w:rsidRPr="00113EFC" w:rsidRDefault="00886569" w:rsidP="00886569">
      <w:pPr>
        <w:tabs>
          <w:tab w:val="left" w:pos="820"/>
        </w:tabs>
        <w:spacing w:before="4" w:line="337" w:lineRule="exact"/>
        <w:ind w:left="118" w:right="-20"/>
        <w:rPr>
          <w:rFonts w:eastAsia="Calibri" w:cs="Calibri"/>
          <w:w w:val="110"/>
        </w:rPr>
      </w:pPr>
    </w:p>
    <w:p w14:paraId="14E417A0" w14:textId="77777777" w:rsidR="00886569" w:rsidRPr="00113EFC" w:rsidRDefault="00886569" w:rsidP="00886569">
      <w:pPr>
        <w:tabs>
          <w:tab w:val="left" w:pos="820"/>
        </w:tabs>
        <w:spacing w:before="4" w:line="337" w:lineRule="exact"/>
        <w:ind w:left="118" w:right="-20"/>
        <w:rPr>
          <w:rFonts w:eastAsia="Calibri" w:cs="Calibri"/>
          <w:w w:val="110"/>
        </w:rPr>
      </w:pPr>
    </w:p>
    <w:p w14:paraId="0D6B0C47" w14:textId="77777777" w:rsidR="00886569" w:rsidRPr="00113EFC" w:rsidRDefault="00886569" w:rsidP="00886569">
      <w:pPr>
        <w:tabs>
          <w:tab w:val="left" w:pos="820"/>
        </w:tabs>
        <w:spacing w:before="4" w:line="337" w:lineRule="exact"/>
        <w:ind w:left="118" w:right="-20"/>
        <w:rPr>
          <w:rFonts w:eastAsia="Calibri" w:cs="Calibri"/>
          <w:w w:val="110"/>
        </w:rPr>
      </w:pPr>
    </w:p>
    <w:p w14:paraId="5EC2A747" w14:textId="77777777" w:rsidR="00886569" w:rsidRPr="00113EFC" w:rsidRDefault="00886569" w:rsidP="00886569">
      <w:pPr>
        <w:tabs>
          <w:tab w:val="left" w:pos="820"/>
        </w:tabs>
        <w:spacing w:before="4" w:line="337" w:lineRule="exact"/>
        <w:ind w:left="118" w:right="-20"/>
        <w:rPr>
          <w:rFonts w:eastAsia="Calibri" w:cs="Calibri"/>
          <w:w w:val="110"/>
        </w:rPr>
      </w:pPr>
    </w:p>
    <w:p w14:paraId="6C98446E" w14:textId="77777777" w:rsidR="00886569" w:rsidRPr="00113EFC" w:rsidRDefault="00886569" w:rsidP="00886569">
      <w:pPr>
        <w:tabs>
          <w:tab w:val="left" w:pos="820"/>
        </w:tabs>
        <w:spacing w:before="4" w:line="337" w:lineRule="exact"/>
        <w:ind w:left="118" w:right="-20"/>
        <w:rPr>
          <w:rFonts w:eastAsia="Calibri" w:cs="Calibri"/>
          <w:w w:val="110"/>
        </w:rPr>
      </w:pPr>
    </w:p>
    <w:p w14:paraId="2886108C" w14:textId="77777777" w:rsidR="00886569" w:rsidRPr="00113EFC" w:rsidRDefault="00886569" w:rsidP="00886569">
      <w:pPr>
        <w:tabs>
          <w:tab w:val="left" w:pos="820"/>
        </w:tabs>
        <w:spacing w:before="4" w:line="337" w:lineRule="exact"/>
        <w:ind w:left="118" w:right="-20"/>
        <w:rPr>
          <w:rFonts w:eastAsia="Calibri" w:cs="Calibri"/>
          <w:w w:val="110"/>
        </w:rPr>
      </w:pPr>
    </w:p>
    <w:p w14:paraId="3A358395" w14:textId="610DE7FF" w:rsidR="00886569" w:rsidRPr="00113EFC" w:rsidRDefault="00442116" w:rsidP="00886569">
      <w:pPr>
        <w:tabs>
          <w:tab w:val="left" w:pos="820"/>
        </w:tabs>
        <w:spacing w:before="4" w:line="337" w:lineRule="exact"/>
        <w:ind w:left="118" w:right="-20"/>
        <w:rPr>
          <w:rFonts w:eastAsia="Calibri" w:cs="Calibri"/>
        </w:rPr>
      </w:pPr>
      <w:r w:rsidRPr="00113EFC">
        <w:rPr>
          <w:noProof/>
          <w:lang w:val="en-US" w:eastAsia="en-US"/>
        </w:rPr>
        <mc:AlternateContent>
          <mc:Choice Requires="wps">
            <w:drawing>
              <wp:anchor distT="0" distB="0" distL="114300" distR="114300" simplePos="0" relativeHeight="251673600" behindDoc="0" locked="0" layoutInCell="1" allowOverlap="1" wp14:anchorId="25E8B5D8" wp14:editId="37CD7BAA">
                <wp:simplePos x="0" y="0"/>
                <wp:positionH relativeFrom="column">
                  <wp:posOffset>4023995</wp:posOffset>
                </wp:positionH>
                <wp:positionV relativeFrom="paragraph">
                  <wp:posOffset>114300</wp:posOffset>
                </wp:positionV>
                <wp:extent cx="771525" cy="685800"/>
                <wp:effectExtent l="38100" t="38100" r="66675" b="7620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71525" cy="685800"/>
                        </a:xfrm>
                        <a:prstGeom prst="straightConnector1">
                          <a:avLst/>
                        </a:prstGeom>
                        <a:noFill/>
                        <a:ln w="1270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w:pict>
              <v:shapetype w14:anchorId="79AB1A1D" id="_x0000_t32" coordsize="21600,21600" o:spt="32" o:oned="t" path="m,l21600,21600e" filled="f">
                <v:path arrowok="t" fillok="f" o:connecttype="none"/>
                <o:lock v:ext="edit" shapetype="t"/>
              </v:shapetype>
              <v:shape id="Straight Arrow Connector 36" o:spid="_x0000_s1026" type="#_x0000_t32" style="position:absolute;margin-left:316.85pt;margin-top:9pt;width:60.75pt;height:54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" strokecolor="#5b9bd5" strokeweight="10pt">
                <v:stroke endarrow="block" joinstyle="miter"/>
                <o:lock v:ext="edit" shapetype="f"/>
              </v:shape>
            </w:pict>
          </mc:Fallback>
        </mc:AlternateContent>
      </w:r>
      <w:r w:rsidRPr="00113EFC">
        <w:rPr>
          <w:noProof/>
          <w:lang w:val="en-US" w:eastAsia="en-US"/>
        </w:rPr>
        <mc:AlternateContent>
          <mc:Choice Requires="wps">
            <w:drawing>
              <wp:anchor distT="0" distB="0" distL="114300" distR="114300" simplePos="0" relativeHeight="251671552" behindDoc="0" locked="0" layoutInCell="1" allowOverlap="1" wp14:anchorId="6B94F45C" wp14:editId="4755E9E4">
                <wp:simplePos x="0" y="0"/>
                <wp:positionH relativeFrom="column">
                  <wp:posOffset>1348105</wp:posOffset>
                </wp:positionH>
                <wp:positionV relativeFrom="paragraph">
                  <wp:posOffset>95250</wp:posOffset>
                </wp:positionV>
                <wp:extent cx="657225" cy="752475"/>
                <wp:effectExtent l="0" t="38100" r="47625" b="6667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7225" cy="752475"/>
                        </a:xfrm>
                        <a:prstGeom prst="straightConnector1">
                          <a:avLst/>
                        </a:prstGeom>
                        <a:ln w="1270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w:pict>
              <v:shape w14:anchorId="2F15436D" id="Straight Arrow Connector 35" o:spid="_x0000_s1026" type="#_x0000_t32" style="position:absolute;margin-left:106.15pt;margin-top:7.5pt;width:51.75pt;height:59.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" strokecolor="#5b9bd5 [3204]" strokeweight="10pt">
                <v:stroke endarrow="block" joinstyle="miter"/>
                <o:lock v:ext="edit" shapetype="f"/>
              </v:shape>
            </w:pict>
          </mc:Fallback>
        </mc:AlternateContent>
      </w:r>
    </w:p>
    <w:p w14:paraId="3205B1DD" w14:textId="43D0CA5C" w:rsidR="00886569" w:rsidRPr="00113EFC" w:rsidRDefault="00442116" w:rsidP="00886569">
      <w:pPr>
        <w:spacing w:before="6" w:line="160" w:lineRule="exact"/>
      </w:pPr>
      <w:r w:rsidRPr="00113EFC">
        <w:rPr>
          <w:noProof/>
          <w:lang w:val="en-US" w:eastAsia="en-US"/>
        </w:rPr>
        <mc:AlternateContent>
          <mc:Choice Requires="wps">
            <w:drawing>
              <wp:anchor distT="0" distB="0" distL="114300" distR="114300" simplePos="0" relativeHeight="251672576" behindDoc="0" locked="0" layoutInCell="1" allowOverlap="1" wp14:anchorId="4C6F65E8" wp14:editId="1B8476DD">
                <wp:simplePos x="0" y="0"/>
                <wp:positionH relativeFrom="margin">
                  <wp:posOffset>3077210</wp:posOffset>
                </wp:positionH>
                <wp:positionV relativeFrom="paragraph">
                  <wp:posOffset>6350</wp:posOffset>
                </wp:positionV>
                <wp:extent cx="45720" cy="663575"/>
                <wp:effectExtent l="171450" t="38100" r="182880" b="2222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663575"/>
                        </a:xfrm>
                        <a:prstGeom prst="straightConnector1">
                          <a:avLst/>
                        </a:prstGeom>
                        <a:noFill/>
                        <a:ln w="1270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w:pict>
              <v:shape w14:anchorId="1BC1B2FD" id="Straight Arrow Connector 34" o:spid="_x0000_s1026" type="#_x0000_t32" style="position:absolute;margin-left:242.3pt;margin-top:.5pt;width:3.6pt;height:52.25pt;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" strokecolor="#5b9bd5" strokeweight="10pt">
                <v:stroke endarrow="block" joinstyle="miter"/>
                <o:lock v:ext="edit" shapetype="f"/>
                <w10:wrap anchorx="margin"/>
              </v:shape>
            </w:pict>
          </mc:Fallback>
        </mc:AlternateContent>
      </w:r>
    </w:p>
    <w:p w14:paraId="1F8530BF" w14:textId="77777777" w:rsidR="00886569" w:rsidRPr="00113EFC" w:rsidRDefault="00886569" w:rsidP="00886569">
      <w:pPr>
        <w:spacing w:line="200" w:lineRule="exact"/>
      </w:pPr>
    </w:p>
    <w:p w14:paraId="53ABD179" w14:textId="77777777" w:rsidR="00886569" w:rsidRPr="00113EFC" w:rsidRDefault="00886569" w:rsidP="00886569">
      <w:pPr>
        <w:spacing w:line="200" w:lineRule="exact"/>
      </w:pPr>
    </w:p>
    <w:p w14:paraId="018FF0BE" w14:textId="77777777" w:rsidR="00886569" w:rsidRPr="00113EFC" w:rsidRDefault="00886569" w:rsidP="00886569">
      <w:pPr>
        <w:spacing w:line="200" w:lineRule="exact"/>
      </w:pPr>
    </w:p>
    <w:p w14:paraId="0A135E14" w14:textId="77777777" w:rsidR="00886569" w:rsidRPr="00113EFC" w:rsidRDefault="00886569" w:rsidP="00886569">
      <w:pPr>
        <w:spacing w:line="200" w:lineRule="exact"/>
      </w:pPr>
    </w:p>
    <w:p w14:paraId="240CC976" w14:textId="5179287A" w:rsidR="00886569" w:rsidRPr="00113EFC" w:rsidRDefault="00442116" w:rsidP="00886569">
      <w:pPr>
        <w:spacing w:line="200" w:lineRule="exact"/>
      </w:pPr>
      <w:r w:rsidRPr="00113EFC">
        <w:rPr>
          <w:noProof/>
          <w:lang w:val="en-US" w:eastAsia="en-US"/>
        </w:rPr>
        <mc:AlternateContent>
          <mc:Choice Requires="wps">
            <w:drawing>
              <wp:anchor distT="0" distB="0" distL="114300" distR="114300" simplePos="0" relativeHeight="251674624" behindDoc="0" locked="0" layoutInCell="1" allowOverlap="1" wp14:anchorId="68A5521E" wp14:editId="58D07DDB">
                <wp:simplePos x="0" y="0"/>
                <wp:positionH relativeFrom="margin">
                  <wp:posOffset>2301240</wp:posOffset>
                </wp:positionH>
                <wp:positionV relativeFrom="paragraph">
                  <wp:posOffset>53340</wp:posOffset>
                </wp:positionV>
                <wp:extent cx="1733550" cy="1118870"/>
                <wp:effectExtent l="0" t="0" r="19050" b="2413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111887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63CA90B9" w14:textId="77777777" w:rsidR="004E43F3" w:rsidRPr="00FC71B3" w:rsidRDefault="004E43F3" w:rsidP="00575750">
                            <w:pPr>
                              <w:pStyle w:val="ListParagraph"/>
                              <w:numPr>
                                <w:ilvl w:val="0"/>
                                <w:numId w:val="43"/>
                              </w:numPr>
                              <w:spacing w:after="160" w:line="259" w:lineRule="auto"/>
                              <w:ind w:left="142" w:hanging="284"/>
                              <w:jc w:val="center"/>
                              <w:rPr>
                                <w:rFonts w:cs="Arial"/>
                                <w:b/>
                              </w:rPr>
                            </w:pPr>
                            <w:r>
                              <w:rPr>
                                <w:rFonts w:cs="Arial"/>
                                <w:b/>
                                <w:lang w:val="hr-HR"/>
                              </w:rPr>
                              <w:t xml:space="preserve">Poboljšati kvalitet </w:t>
                            </w:r>
                            <w:r w:rsidRPr="00FC71B3">
                              <w:rPr>
                                <w:rFonts w:cs="Arial"/>
                                <w:b/>
                                <w:lang w:val="hr-HR"/>
                              </w:rPr>
                              <w:t xml:space="preserve"> života stanovnika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8A5521E" id="Rounded Rectangle 32" o:spid="_x0000_s1027" style="position:absolute;left:0;text-align:left;margin-left:181.2pt;margin-top:4.2pt;width:136.5pt;height:88.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" fillcolor="#c3c3c3 [2166]" strokecolor="#a5a5a5 [3206]" strokeweight=".5pt">
                <v:fill color2="#b6b6b6 [2614]" rotate="t" colors="0 #d2d2d2;.5 #c8c8c8;1 silver" focus="100%" type="gradient">
                  <o:fill v:ext="view" type="gradientUnscaled"/>
                </v:fill>
                <v:stroke joinstyle="miter"/>
                <v:path arrowok="t"/>
                <v:textbox>
                  <w:txbxContent>
                    <w:p w14:paraId="63CA90B9" w14:textId="77777777" w:rsidR="004E43F3" w:rsidRPr="00FC71B3" w:rsidRDefault="004E43F3" w:rsidP="00575750">
                      <w:pPr>
                        <w:pStyle w:val="ListParagraph"/>
                        <w:numPr>
                          <w:ilvl w:val="0"/>
                          <w:numId w:val="43"/>
                        </w:numPr>
                        <w:spacing w:after="160" w:line="259" w:lineRule="auto"/>
                        <w:ind w:left="142" w:hanging="284"/>
                        <w:jc w:val="center"/>
                        <w:rPr>
                          <w:rFonts w:cs="Arial"/>
                          <w:b/>
                        </w:rPr>
                      </w:pPr>
                      <w:r>
                        <w:rPr>
                          <w:rFonts w:cs="Arial"/>
                          <w:b/>
                          <w:lang w:val="hr-HR"/>
                        </w:rPr>
                        <w:t xml:space="preserve">Poboljšati kvalitet </w:t>
                      </w:r>
                      <w:r w:rsidRPr="00FC71B3">
                        <w:rPr>
                          <w:rFonts w:cs="Arial"/>
                          <w:b/>
                          <w:lang w:val="hr-HR"/>
                        </w:rPr>
                        <w:t xml:space="preserve"> života stanovnika </w:t>
                      </w:r>
                    </w:p>
                  </w:txbxContent>
                </v:textbox>
                <w10:wrap anchorx="margin"/>
              </v:roundrect>
            </w:pict>
          </mc:Fallback>
        </mc:AlternateContent>
      </w:r>
      <w:r w:rsidRPr="00113EFC">
        <w:rPr>
          <w:noProof/>
          <w:lang w:val="en-US" w:eastAsia="en-US"/>
        </w:rPr>
        <mc:AlternateContent>
          <mc:Choice Requires="wps">
            <w:drawing>
              <wp:anchor distT="0" distB="0" distL="114300" distR="114300" simplePos="0" relativeHeight="251669504" behindDoc="0" locked="0" layoutInCell="1" allowOverlap="1" wp14:anchorId="294C24C3" wp14:editId="725F5D60">
                <wp:simplePos x="0" y="0"/>
                <wp:positionH relativeFrom="margin">
                  <wp:posOffset>453390</wp:posOffset>
                </wp:positionH>
                <wp:positionV relativeFrom="paragraph">
                  <wp:posOffset>59055</wp:posOffset>
                </wp:positionV>
                <wp:extent cx="1733550" cy="1118870"/>
                <wp:effectExtent l="0" t="0" r="19050" b="2413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111887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5671A417" w14:textId="77777777" w:rsidR="004E43F3" w:rsidRPr="00886569" w:rsidRDefault="004E43F3" w:rsidP="00575750">
                            <w:pPr>
                              <w:pStyle w:val="ListParagraph"/>
                              <w:numPr>
                                <w:ilvl w:val="0"/>
                                <w:numId w:val="41"/>
                              </w:numPr>
                              <w:spacing w:after="160" w:line="259" w:lineRule="auto"/>
                              <w:ind w:left="142" w:hanging="284"/>
                              <w:jc w:val="center"/>
                              <w:rPr>
                                <w:rFonts w:cs="Arial"/>
                              </w:rPr>
                            </w:pPr>
                            <w:r>
                              <w:rPr>
                                <w:b/>
                                <w:lang w:val="hr-HR"/>
                              </w:rPr>
                              <w:t>G</w:t>
                            </w:r>
                            <w:r>
                              <w:rPr>
                                <w:b/>
                              </w:rPr>
                              <w:t>enerisati veću dodanu vrijednost</w:t>
                            </w:r>
                            <w:r w:rsidRPr="000F662D">
                              <w:rPr>
                                <w:b/>
                              </w:rPr>
                              <w:t xml:space="preserve"> u strateškim granama privrede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94C24C3" id="Rounded Rectangle 31" o:spid="_x0000_s1028" style="position:absolute;left:0;text-align:left;margin-left:35.7pt;margin-top:4.65pt;width:136.5pt;height:88.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" fillcolor="#c3c3c3 [2166]" strokecolor="#a5a5a5 [3206]" strokeweight=".5pt">
                <v:fill color2="#b6b6b6 [2614]" rotate="t" colors="0 #d2d2d2;.5 #c8c8c8;1 silver" focus="100%" type="gradient">
                  <o:fill v:ext="view" type="gradientUnscaled"/>
                </v:fill>
                <v:stroke joinstyle="miter"/>
                <v:path arrowok="t"/>
                <v:textbox>
                  <w:txbxContent>
                    <w:p w14:paraId="5671A417" w14:textId="77777777" w:rsidR="004E43F3" w:rsidRPr="00886569" w:rsidRDefault="004E43F3" w:rsidP="00575750">
                      <w:pPr>
                        <w:pStyle w:val="ListParagraph"/>
                        <w:numPr>
                          <w:ilvl w:val="0"/>
                          <w:numId w:val="41"/>
                        </w:numPr>
                        <w:spacing w:after="160" w:line="259" w:lineRule="auto"/>
                        <w:ind w:left="142" w:hanging="284"/>
                        <w:jc w:val="center"/>
                        <w:rPr>
                          <w:rFonts w:cs="Arial"/>
                        </w:rPr>
                      </w:pPr>
                      <w:r>
                        <w:rPr>
                          <w:b/>
                          <w:lang w:val="hr-HR"/>
                        </w:rPr>
                        <w:t>G</w:t>
                      </w:r>
                      <w:r>
                        <w:rPr>
                          <w:b/>
                        </w:rPr>
                        <w:t>enerisati veću dodanu vrijednost</w:t>
                      </w:r>
                      <w:r w:rsidRPr="000F662D">
                        <w:rPr>
                          <w:b/>
                        </w:rPr>
                        <w:t xml:space="preserve"> u strateškim granama privrede</w:t>
                      </w:r>
                    </w:p>
                  </w:txbxContent>
                </v:textbox>
                <w10:wrap anchorx="margin"/>
              </v:roundrect>
            </w:pict>
          </mc:Fallback>
        </mc:AlternateContent>
      </w:r>
      <w:r w:rsidRPr="00113EFC">
        <w:rPr>
          <w:noProof/>
          <w:lang w:val="en-US" w:eastAsia="en-US"/>
        </w:rPr>
        <mc:AlternateContent>
          <mc:Choice Requires="wps">
            <w:drawing>
              <wp:anchor distT="0" distB="0" distL="114300" distR="114300" simplePos="0" relativeHeight="251675648" behindDoc="0" locked="0" layoutInCell="1" allowOverlap="1" wp14:anchorId="692B1AD7" wp14:editId="6BB98C61">
                <wp:simplePos x="0" y="0"/>
                <wp:positionH relativeFrom="margin">
                  <wp:posOffset>4138295</wp:posOffset>
                </wp:positionH>
                <wp:positionV relativeFrom="paragraph">
                  <wp:posOffset>14605</wp:posOffset>
                </wp:positionV>
                <wp:extent cx="1733550" cy="1118870"/>
                <wp:effectExtent l="0" t="0" r="19050" b="24130"/>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111887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7C1CF544" w14:textId="77777777" w:rsidR="004E43F3" w:rsidRPr="00886569" w:rsidRDefault="004E43F3" w:rsidP="00575750">
                            <w:pPr>
                              <w:pStyle w:val="ListParagraph"/>
                              <w:numPr>
                                <w:ilvl w:val="0"/>
                                <w:numId w:val="42"/>
                              </w:numPr>
                              <w:spacing w:after="160" w:line="259" w:lineRule="auto"/>
                              <w:ind w:left="284" w:hanging="426"/>
                              <w:rPr>
                                <w:rFonts w:ascii="Arial" w:hAnsi="Arial" w:cs="Arial"/>
                                <w:sz w:val="20"/>
                                <w:szCs w:val="20"/>
                              </w:rPr>
                            </w:pPr>
                            <w:r w:rsidRPr="003313AA">
                              <w:rPr>
                                <w:b/>
                              </w:rPr>
                              <w:t>Unapri</w:t>
                            </w:r>
                            <w:r>
                              <w:rPr>
                                <w:b/>
                              </w:rPr>
                              <w:t>jediti zaš</w:t>
                            </w:r>
                            <w:r w:rsidRPr="003313AA">
                              <w:rPr>
                                <w:b/>
                              </w:rPr>
                              <w:t>titu okoliša na opću dobrobit stanovni</w:t>
                            </w:r>
                            <w:r>
                              <w:rPr>
                                <w:b/>
                              </w:rPr>
                              <w:t>š</w:t>
                            </w:r>
                            <w:r w:rsidRPr="003313AA">
                              <w:rPr>
                                <w:b/>
                              </w:rPr>
                              <w:t>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92B1AD7" id="Rounded Rectangle 33" o:spid="_x0000_s1029" style="position:absolute;left:0;text-align:left;margin-left:325.85pt;margin-top:1.15pt;width:136.5pt;height:88.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" fillcolor="#c3c3c3 [2166]" strokecolor="#a5a5a5 [3206]" strokeweight=".5pt">
                <v:fill color2="#b6b6b6 [2614]" rotate="t" colors="0 #d2d2d2;.5 #c8c8c8;1 silver" focus="100%" type="gradient">
                  <o:fill v:ext="view" type="gradientUnscaled"/>
                </v:fill>
                <v:stroke joinstyle="miter"/>
                <v:path arrowok="t"/>
                <v:textbox>
                  <w:txbxContent>
                    <w:p w14:paraId="7C1CF544" w14:textId="77777777" w:rsidR="004E43F3" w:rsidRPr="00886569" w:rsidRDefault="004E43F3" w:rsidP="00575750">
                      <w:pPr>
                        <w:pStyle w:val="ListParagraph"/>
                        <w:numPr>
                          <w:ilvl w:val="0"/>
                          <w:numId w:val="42"/>
                        </w:numPr>
                        <w:spacing w:after="160" w:line="259" w:lineRule="auto"/>
                        <w:ind w:left="284" w:hanging="426"/>
                        <w:rPr>
                          <w:rFonts w:ascii="Arial" w:hAnsi="Arial" w:cs="Arial"/>
                          <w:sz w:val="20"/>
                          <w:szCs w:val="20"/>
                        </w:rPr>
                      </w:pPr>
                      <w:r w:rsidRPr="003313AA">
                        <w:rPr>
                          <w:b/>
                        </w:rPr>
                        <w:t>Unapri</w:t>
                      </w:r>
                      <w:r>
                        <w:rPr>
                          <w:b/>
                        </w:rPr>
                        <w:t>jediti zaš</w:t>
                      </w:r>
                      <w:r w:rsidRPr="003313AA">
                        <w:rPr>
                          <w:b/>
                        </w:rPr>
                        <w:t>titu okoliša na opću dobrobit stanovni</w:t>
                      </w:r>
                      <w:r>
                        <w:rPr>
                          <w:b/>
                        </w:rPr>
                        <w:t>š</w:t>
                      </w:r>
                      <w:r w:rsidRPr="003313AA">
                        <w:rPr>
                          <w:b/>
                        </w:rPr>
                        <w:t>tva</w:t>
                      </w:r>
                    </w:p>
                  </w:txbxContent>
                </v:textbox>
                <w10:wrap anchorx="margin"/>
              </v:roundrect>
            </w:pict>
          </mc:Fallback>
        </mc:AlternateContent>
      </w:r>
    </w:p>
    <w:p w14:paraId="19996895" w14:textId="77777777" w:rsidR="00886569" w:rsidRPr="00113EFC" w:rsidRDefault="00886569" w:rsidP="00886569">
      <w:pPr>
        <w:spacing w:line="200" w:lineRule="exact"/>
      </w:pPr>
    </w:p>
    <w:p w14:paraId="2D4DDA82" w14:textId="77777777" w:rsidR="00886569" w:rsidRPr="00113EFC" w:rsidRDefault="00886569" w:rsidP="00886569">
      <w:pPr>
        <w:spacing w:line="200" w:lineRule="exact"/>
      </w:pPr>
    </w:p>
    <w:p w14:paraId="1EC47C2A" w14:textId="77777777" w:rsidR="00886569" w:rsidRPr="00113EFC" w:rsidRDefault="00886569" w:rsidP="00886569">
      <w:pPr>
        <w:spacing w:line="200" w:lineRule="exact"/>
      </w:pPr>
    </w:p>
    <w:p w14:paraId="72DC2BA9" w14:textId="77777777" w:rsidR="00886569" w:rsidRPr="00113EFC" w:rsidRDefault="00886569" w:rsidP="00886569">
      <w:pPr>
        <w:spacing w:line="200" w:lineRule="exact"/>
      </w:pPr>
    </w:p>
    <w:p w14:paraId="0383F722" w14:textId="77777777" w:rsidR="00886569" w:rsidRPr="00113EFC" w:rsidRDefault="00886569" w:rsidP="00886569">
      <w:pPr>
        <w:spacing w:line="200" w:lineRule="exact"/>
      </w:pPr>
    </w:p>
    <w:p w14:paraId="78AC9177" w14:textId="77777777" w:rsidR="00886569" w:rsidRPr="00113EFC" w:rsidRDefault="00886569" w:rsidP="00886569">
      <w:pPr>
        <w:spacing w:line="200" w:lineRule="exact"/>
      </w:pPr>
    </w:p>
    <w:p w14:paraId="0F557254" w14:textId="77777777" w:rsidR="00886569" w:rsidRPr="00113EFC" w:rsidRDefault="00886569" w:rsidP="00886569">
      <w:pPr>
        <w:spacing w:line="200" w:lineRule="exact"/>
      </w:pPr>
    </w:p>
    <w:p w14:paraId="5C0FA9CD" w14:textId="77777777" w:rsidR="00886569" w:rsidRPr="00113EFC" w:rsidRDefault="00886569" w:rsidP="00886569">
      <w:pPr>
        <w:spacing w:line="200" w:lineRule="exact"/>
      </w:pPr>
    </w:p>
    <w:p w14:paraId="5FF1FA88" w14:textId="77777777" w:rsidR="00FF5629" w:rsidRPr="00113EFC" w:rsidRDefault="00FF5629" w:rsidP="00886569">
      <w:pPr>
        <w:spacing w:line="200" w:lineRule="exact"/>
      </w:pPr>
    </w:p>
    <w:p w14:paraId="6125242C" w14:textId="77777777" w:rsidR="00EC6319" w:rsidRPr="00113EFC" w:rsidRDefault="00EC6319" w:rsidP="00FC71B3">
      <w:pPr>
        <w:rPr>
          <w:rFonts w:asciiTheme="minorHAnsi" w:hAnsiTheme="minorHAnsi"/>
          <w:sz w:val="22"/>
          <w:szCs w:val="22"/>
          <w:lang w:val="hr-HR"/>
        </w:rPr>
      </w:pPr>
    </w:p>
    <w:p w14:paraId="68E993FC" w14:textId="77777777" w:rsidR="00444C6E" w:rsidRPr="00113EFC" w:rsidRDefault="00FC71B3" w:rsidP="00FC71B3">
      <w:pPr>
        <w:rPr>
          <w:rFonts w:asciiTheme="minorHAnsi" w:hAnsiTheme="minorHAnsi"/>
          <w:sz w:val="22"/>
          <w:szCs w:val="22"/>
          <w:lang w:val="hr-HR"/>
        </w:rPr>
      </w:pPr>
      <w:r w:rsidRPr="00113EFC">
        <w:rPr>
          <w:rFonts w:asciiTheme="minorHAnsi" w:hAnsiTheme="minorHAnsi"/>
          <w:sz w:val="22"/>
          <w:szCs w:val="22"/>
          <w:lang w:val="hr-HR"/>
        </w:rPr>
        <w:t xml:space="preserve">Očekivani uticaj revidiranih strateških ciljeva na sveukupni razvoj općine </w:t>
      </w:r>
      <w:r w:rsidR="00444C6E" w:rsidRPr="00113EFC">
        <w:rPr>
          <w:rFonts w:asciiTheme="minorHAnsi" w:hAnsiTheme="minorHAnsi"/>
          <w:sz w:val="22"/>
          <w:szCs w:val="22"/>
          <w:lang w:val="hr-HR"/>
        </w:rPr>
        <w:t>Bosanski Petrovac</w:t>
      </w:r>
      <w:r w:rsidRPr="00113EFC">
        <w:rPr>
          <w:rFonts w:asciiTheme="minorHAnsi" w:hAnsiTheme="minorHAnsi"/>
          <w:sz w:val="22"/>
          <w:szCs w:val="22"/>
          <w:lang w:val="hr-HR"/>
        </w:rPr>
        <w:t xml:space="preserve"> u narednom periodu će se pratiti i sagledavati putem sljedećih makro indikatora:</w:t>
      </w:r>
    </w:p>
    <w:p w14:paraId="63DF08E1" w14:textId="77777777" w:rsidR="00444C6E" w:rsidRPr="00113EFC" w:rsidRDefault="00444C6E" w:rsidP="00FC71B3">
      <w:pPr>
        <w:rPr>
          <w:rFonts w:asciiTheme="minorHAnsi" w:hAnsiTheme="minorHAnsi"/>
          <w:sz w:val="22"/>
          <w:szCs w:val="22"/>
          <w:lang w:val="hr-HR"/>
        </w:rPr>
      </w:pPr>
    </w:p>
    <w:p w14:paraId="7E6493E0" w14:textId="77777777" w:rsidR="00444C6E" w:rsidRPr="00113EFC" w:rsidRDefault="00E56F5C" w:rsidP="00444C6E">
      <w:pPr>
        <w:spacing w:after="160" w:line="259" w:lineRule="auto"/>
        <w:rPr>
          <w:rFonts w:asciiTheme="minorHAnsi" w:hAnsiTheme="minorHAnsi"/>
          <w:b/>
          <w:szCs w:val="24"/>
        </w:rPr>
      </w:pPr>
      <w:r w:rsidRPr="00113EFC">
        <w:rPr>
          <w:rFonts w:asciiTheme="minorHAnsi" w:hAnsiTheme="minorHAnsi"/>
          <w:b/>
          <w:szCs w:val="24"/>
        </w:rPr>
        <w:t>SC 1. Generisati veću</w:t>
      </w:r>
      <w:r w:rsidR="005944AF" w:rsidRPr="00113EFC">
        <w:rPr>
          <w:rFonts w:asciiTheme="minorHAnsi" w:hAnsiTheme="minorHAnsi"/>
          <w:b/>
          <w:szCs w:val="24"/>
        </w:rPr>
        <w:t xml:space="preserve"> dodanu vrijednost</w:t>
      </w:r>
      <w:r w:rsidR="00444C6E" w:rsidRPr="00113EFC">
        <w:rPr>
          <w:rFonts w:asciiTheme="minorHAnsi" w:hAnsiTheme="minorHAnsi"/>
          <w:b/>
          <w:szCs w:val="24"/>
        </w:rPr>
        <w:t xml:space="preserve"> u strateškim granama privrede</w:t>
      </w:r>
    </w:p>
    <w:p w14:paraId="7389E70B" w14:textId="02253B57" w:rsidR="00444C6E" w:rsidRPr="00113EFC" w:rsidRDefault="00444C6E" w:rsidP="00575750">
      <w:pPr>
        <w:pStyle w:val="ListParagraph"/>
        <w:numPr>
          <w:ilvl w:val="0"/>
          <w:numId w:val="44"/>
        </w:numPr>
        <w:spacing w:line="240" w:lineRule="auto"/>
        <w:jc w:val="both"/>
        <w:rPr>
          <w:b/>
          <w:lang w:val="hr-HR"/>
        </w:rPr>
      </w:pPr>
      <w:r w:rsidRPr="00113EFC">
        <w:rPr>
          <w:b/>
          <w:lang w:val="hr-HR"/>
        </w:rPr>
        <w:t>Do 2020. godine poreski prihod po glavi stanovnika povećan za 5%</w:t>
      </w:r>
      <w:r w:rsidR="00E10473" w:rsidRPr="00113EFC">
        <w:rPr>
          <w:b/>
          <w:lang w:val="hr-HR"/>
        </w:rPr>
        <w:t xml:space="preserve"> </w:t>
      </w:r>
      <w:r w:rsidRPr="00113EFC">
        <w:rPr>
          <w:b/>
          <w:lang w:val="hr-HR"/>
        </w:rPr>
        <w:t>u odnosu na 2015. godinu</w:t>
      </w:r>
    </w:p>
    <w:p w14:paraId="0C7175C7" w14:textId="77777777" w:rsidR="00444C6E" w:rsidRPr="00113EFC" w:rsidRDefault="00444C6E" w:rsidP="00575750">
      <w:pPr>
        <w:pStyle w:val="ListParagraph"/>
        <w:numPr>
          <w:ilvl w:val="0"/>
          <w:numId w:val="44"/>
        </w:numPr>
        <w:spacing w:line="240" w:lineRule="auto"/>
        <w:jc w:val="both"/>
        <w:rPr>
          <w:b/>
          <w:lang w:val="hr-HR"/>
        </w:rPr>
      </w:pPr>
      <w:r w:rsidRPr="00113EFC">
        <w:rPr>
          <w:b/>
          <w:lang w:val="hr-HR"/>
        </w:rPr>
        <w:t>Do 2020. godine zaposlenost je povećana za 6% u odnosu na zaposlenost 2015. godine</w:t>
      </w:r>
    </w:p>
    <w:p w14:paraId="77C0129B" w14:textId="77777777" w:rsidR="00444C6E" w:rsidRPr="00113EFC" w:rsidRDefault="00444C6E" w:rsidP="00575750">
      <w:pPr>
        <w:pStyle w:val="ListParagraph"/>
        <w:numPr>
          <w:ilvl w:val="0"/>
          <w:numId w:val="44"/>
        </w:numPr>
        <w:spacing w:line="240" w:lineRule="auto"/>
        <w:jc w:val="both"/>
        <w:rPr>
          <w:b/>
          <w:lang w:val="hr-HR"/>
        </w:rPr>
      </w:pPr>
      <w:r w:rsidRPr="00113EFC">
        <w:rPr>
          <w:b/>
          <w:lang w:val="hr-HR"/>
        </w:rPr>
        <w:t>Do 2020. godine nezaposlenost je smanjena za 6% u odnosu na nezaposlenost 2015. godini</w:t>
      </w:r>
    </w:p>
    <w:p w14:paraId="1E96B0CF" w14:textId="77777777" w:rsidR="00444C6E" w:rsidRPr="00113EFC" w:rsidRDefault="00444C6E" w:rsidP="00444C6E">
      <w:pPr>
        <w:spacing w:after="160" w:line="259" w:lineRule="auto"/>
        <w:rPr>
          <w:rFonts w:asciiTheme="minorHAnsi" w:hAnsiTheme="minorHAnsi" w:cs="Arial"/>
          <w:b/>
          <w:szCs w:val="24"/>
          <w:lang w:val="hr-HR"/>
        </w:rPr>
      </w:pPr>
      <w:r w:rsidRPr="00113EFC">
        <w:rPr>
          <w:rFonts w:asciiTheme="minorHAnsi" w:hAnsiTheme="minorHAnsi"/>
          <w:b/>
          <w:szCs w:val="24"/>
        </w:rPr>
        <w:t xml:space="preserve">SC 2. </w:t>
      </w:r>
      <w:r w:rsidRPr="00113EFC">
        <w:rPr>
          <w:rFonts w:asciiTheme="minorHAnsi" w:hAnsiTheme="minorHAnsi" w:cs="Arial"/>
          <w:b/>
          <w:szCs w:val="24"/>
          <w:lang w:val="hr-HR"/>
        </w:rPr>
        <w:t>Poboljšati kvalitet života stanovnika</w:t>
      </w:r>
    </w:p>
    <w:p w14:paraId="1609A947" w14:textId="77777777" w:rsidR="00444C6E" w:rsidRPr="00113EFC" w:rsidRDefault="00444C6E" w:rsidP="00575750">
      <w:pPr>
        <w:pStyle w:val="ListParagraph"/>
        <w:numPr>
          <w:ilvl w:val="0"/>
          <w:numId w:val="45"/>
        </w:numPr>
        <w:spacing w:after="160" w:line="259" w:lineRule="auto"/>
        <w:rPr>
          <w:rFonts w:cs="Arial"/>
          <w:b/>
          <w:lang w:val="hr-HR"/>
        </w:rPr>
      </w:pPr>
      <w:r w:rsidRPr="00113EFC">
        <w:rPr>
          <w:rFonts w:cs="Arial"/>
          <w:b/>
          <w:noProof/>
          <w:lang w:val="hr-HR"/>
        </w:rPr>
        <w:t>Do 2020. godine, iznos socijalnih transfera po glavi stanovnika povećan za 10% u odnosu na 2016. godinu</w:t>
      </w:r>
    </w:p>
    <w:p w14:paraId="0BAFC57D" w14:textId="77777777" w:rsidR="00444C6E" w:rsidRPr="00113EFC" w:rsidRDefault="00444C6E" w:rsidP="00575750">
      <w:pPr>
        <w:pStyle w:val="ListParagraph"/>
        <w:numPr>
          <w:ilvl w:val="0"/>
          <w:numId w:val="45"/>
        </w:numPr>
        <w:spacing w:before="60" w:after="120"/>
        <w:rPr>
          <w:rFonts w:cs="Arial"/>
          <w:b/>
          <w:noProof/>
          <w:lang w:val="hr-HR"/>
        </w:rPr>
      </w:pPr>
      <w:r w:rsidRPr="00113EFC">
        <w:rPr>
          <w:rFonts w:cs="Arial"/>
          <w:b/>
          <w:noProof/>
          <w:lang w:val="hr-HR"/>
        </w:rPr>
        <w:t>Do 2020. godine, povećan broj članova institucija i udruženja kulture za 1</w:t>
      </w:r>
      <w:r w:rsidRPr="00113EFC">
        <w:rPr>
          <w:rFonts w:cs="Arial"/>
          <w:b/>
          <w:noProof/>
          <w:shd w:val="clear" w:color="auto" w:fill="FFFFFF"/>
          <w:lang w:val="hr-HR"/>
        </w:rPr>
        <w:t>5%</w:t>
      </w:r>
      <w:r w:rsidRPr="00113EFC">
        <w:rPr>
          <w:rFonts w:cs="Arial"/>
          <w:b/>
          <w:noProof/>
          <w:lang w:val="hr-HR"/>
        </w:rPr>
        <w:t xml:space="preserve"> u odnosu na 2016. godinu</w:t>
      </w:r>
    </w:p>
    <w:p w14:paraId="713804D4" w14:textId="77777777" w:rsidR="00444C6E" w:rsidRPr="00113EFC" w:rsidRDefault="00444C6E" w:rsidP="00575750">
      <w:pPr>
        <w:pStyle w:val="ListParagraph"/>
        <w:numPr>
          <w:ilvl w:val="0"/>
          <w:numId w:val="45"/>
        </w:numPr>
        <w:spacing w:before="60" w:after="120"/>
        <w:rPr>
          <w:rFonts w:cs="Arial"/>
          <w:b/>
          <w:noProof/>
          <w:lang w:val="hr-HR"/>
        </w:rPr>
      </w:pPr>
      <w:r w:rsidRPr="00113EFC">
        <w:rPr>
          <w:rFonts w:cs="Arial"/>
          <w:b/>
          <w:noProof/>
          <w:lang w:val="hr-HR"/>
        </w:rPr>
        <w:t xml:space="preserve">Do 2020. godine, povećan broj članova sportskih udruženja za 15% u odnosu na 2016. godinu </w:t>
      </w:r>
    </w:p>
    <w:p w14:paraId="0D1E309B" w14:textId="77777777" w:rsidR="00444C6E" w:rsidRPr="00113EFC" w:rsidRDefault="00444C6E" w:rsidP="00444C6E">
      <w:pPr>
        <w:spacing w:after="160" w:line="259" w:lineRule="auto"/>
        <w:rPr>
          <w:rFonts w:asciiTheme="minorHAnsi" w:hAnsiTheme="minorHAnsi"/>
          <w:b/>
          <w:szCs w:val="24"/>
        </w:rPr>
      </w:pPr>
      <w:r w:rsidRPr="00113EFC">
        <w:rPr>
          <w:rFonts w:asciiTheme="minorHAnsi" w:hAnsiTheme="minorHAnsi" w:cs="Arial"/>
          <w:b/>
          <w:szCs w:val="24"/>
          <w:lang w:val="hr-HR"/>
        </w:rPr>
        <w:t xml:space="preserve">SC 3. </w:t>
      </w:r>
      <w:r w:rsidRPr="00113EFC">
        <w:rPr>
          <w:rFonts w:asciiTheme="minorHAnsi" w:hAnsiTheme="minorHAnsi"/>
          <w:b/>
          <w:szCs w:val="24"/>
        </w:rPr>
        <w:t>Unaprijediti zaštitu okoliša na opću dobrobit stanovništva</w:t>
      </w:r>
    </w:p>
    <w:p w14:paraId="5A3B59E3" w14:textId="77395E28" w:rsidR="00444C6E" w:rsidRPr="00113EFC" w:rsidRDefault="00444C6E" w:rsidP="00575750">
      <w:pPr>
        <w:pStyle w:val="ListParagraph"/>
        <w:numPr>
          <w:ilvl w:val="0"/>
          <w:numId w:val="46"/>
        </w:numPr>
        <w:spacing w:after="0" w:line="240" w:lineRule="auto"/>
        <w:jc w:val="both"/>
        <w:rPr>
          <w:rFonts w:eastAsia="+mn-ea"/>
          <w:b/>
          <w:bCs/>
          <w:lang w:eastAsia="hr-HR"/>
        </w:rPr>
      </w:pPr>
      <w:r w:rsidRPr="00113EFC">
        <w:rPr>
          <w:rFonts w:cs="Arial"/>
          <w:b/>
          <w:lang w:val="hr-HR"/>
        </w:rPr>
        <w:t xml:space="preserve">Do 2020. godine, zadovoljstvo građana kvalitetom </w:t>
      </w:r>
      <w:r w:rsidR="00F73713" w:rsidRPr="00113EFC">
        <w:rPr>
          <w:rFonts w:cs="Arial"/>
          <w:b/>
          <w:lang w:val="hr-HR"/>
        </w:rPr>
        <w:t xml:space="preserve">i snabdijevanjem </w:t>
      </w:r>
      <w:r w:rsidRPr="00113EFC">
        <w:rPr>
          <w:rFonts w:cs="Arial"/>
          <w:b/>
          <w:lang w:val="hr-HR"/>
        </w:rPr>
        <w:t>javni</w:t>
      </w:r>
      <w:r w:rsidR="001D75BB" w:rsidRPr="00113EFC">
        <w:rPr>
          <w:rFonts w:cs="Arial"/>
          <w:b/>
          <w:lang w:val="hr-HR"/>
        </w:rPr>
        <w:t>m</w:t>
      </w:r>
      <w:r w:rsidRPr="00113EFC">
        <w:rPr>
          <w:rFonts w:cs="Arial"/>
          <w:b/>
          <w:lang w:val="hr-HR"/>
        </w:rPr>
        <w:t xml:space="preserve"> komunalni</w:t>
      </w:r>
      <w:r w:rsidR="001D75BB" w:rsidRPr="00113EFC">
        <w:rPr>
          <w:rFonts w:cs="Arial"/>
          <w:b/>
          <w:lang w:val="hr-HR"/>
        </w:rPr>
        <w:t>m</w:t>
      </w:r>
      <w:r w:rsidRPr="00113EFC">
        <w:rPr>
          <w:rFonts w:cs="Arial"/>
          <w:b/>
          <w:lang w:val="hr-HR"/>
        </w:rPr>
        <w:t xml:space="preserve"> usluga</w:t>
      </w:r>
      <w:r w:rsidR="001D75BB" w:rsidRPr="00113EFC">
        <w:rPr>
          <w:rFonts w:cs="Arial"/>
          <w:b/>
          <w:lang w:val="hr-HR"/>
        </w:rPr>
        <w:t>ma</w:t>
      </w:r>
      <w:r w:rsidRPr="00113EFC">
        <w:rPr>
          <w:rFonts w:cs="Arial"/>
          <w:b/>
          <w:lang w:val="hr-HR"/>
        </w:rPr>
        <w:t xml:space="preserve">  povećano za min 1 ocjenu u odnosu na ocjenu stanja </w:t>
      </w:r>
      <w:r w:rsidR="00FA0631">
        <w:rPr>
          <w:rFonts w:cs="Arial"/>
          <w:b/>
          <w:lang w:val="hr-HR"/>
        </w:rPr>
        <w:t>prije realizacije strateških projekata</w:t>
      </w:r>
      <w:r w:rsidRPr="00113EFC">
        <w:rPr>
          <w:rFonts w:cs="Arial"/>
          <w:b/>
          <w:lang w:val="hr-HR"/>
        </w:rPr>
        <w:t xml:space="preserve"> </w:t>
      </w:r>
    </w:p>
    <w:p w14:paraId="31F4406B" w14:textId="77777777" w:rsidR="00444C6E" w:rsidRPr="00113EFC" w:rsidRDefault="00444C6E" w:rsidP="00575750">
      <w:pPr>
        <w:pStyle w:val="ListParagraph"/>
        <w:numPr>
          <w:ilvl w:val="0"/>
          <w:numId w:val="46"/>
        </w:numPr>
        <w:spacing w:after="0" w:line="240" w:lineRule="auto"/>
        <w:jc w:val="both"/>
        <w:rPr>
          <w:rFonts w:eastAsia="+mn-ea"/>
          <w:b/>
          <w:bCs/>
          <w:lang w:eastAsia="hr-HR"/>
        </w:rPr>
      </w:pPr>
      <w:r w:rsidRPr="00113EFC">
        <w:rPr>
          <w:rFonts w:cs="Arial"/>
          <w:b/>
          <w:lang w:val="hr-HR"/>
        </w:rPr>
        <w:t xml:space="preserve">Do 2020. godine, parametri kvaliteta vode u vodotocima su u okviru propisanih dozvoljenih vrijednosti  </w:t>
      </w:r>
    </w:p>
    <w:p w14:paraId="02581261" w14:textId="77777777" w:rsidR="003B5DA4" w:rsidRPr="00113EFC" w:rsidRDefault="00444C6E" w:rsidP="00575750">
      <w:pPr>
        <w:pStyle w:val="ListParagraph"/>
        <w:numPr>
          <w:ilvl w:val="0"/>
          <w:numId w:val="46"/>
        </w:numPr>
        <w:spacing w:after="0" w:line="240" w:lineRule="auto"/>
        <w:jc w:val="both"/>
        <w:rPr>
          <w:rFonts w:eastAsia="+mn-ea"/>
          <w:b/>
          <w:bCs/>
          <w:lang w:eastAsia="hr-HR"/>
        </w:rPr>
      </w:pPr>
      <w:r w:rsidRPr="00113EFC">
        <w:rPr>
          <w:rFonts w:eastAsia="+mn-ea"/>
          <w:b/>
          <w:bCs/>
          <w:lang w:eastAsia="hr-HR"/>
        </w:rPr>
        <w:t>Do 2020, smanjene prijavljene štete za privredu, poljoprivredu i infrastrukturu od poplava za 90% u odnosu na 2016. godinu</w:t>
      </w:r>
    </w:p>
    <w:p w14:paraId="207A9521" w14:textId="77777777" w:rsidR="00B52808" w:rsidRPr="00113EFC" w:rsidRDefault="00260117" w:rsidP="00575750">
      <w:pPr>
        <w:pStyle w:val="ListParagraph"/>
        <w:numPr>
          <w:ilvl w:val="0"/>
          <w:numId w:val="2"/>
        </w:numPr>
        <w:shd w:val="clear" w:color="auto" w:fill="0070C0"/>
        <w:outlineLvl w:val="0"/>
        <w:rPr>
          <w:rFonts w:cs="Arial"/>
          <w:b/>
          <w:color w:val="FFFFFF" w:themeColor="background1"/>
          <w:lang w:val="bs-Cyrl-BA"/>
        </w:rPr>
      </w:pPr>
      <w:bookmarkStart w:id="16" w:name="_Toc471222358"/>
      <w:r w:rsidRPr="00113EFC">
        <w:rPr>
          <w:rFonts w:cs="Arial"/>
          <w:b/>
          <w:color w:val="FFFFFF" w:themeColor="background1"/>
          <w:lang w:val="hr-HR"/>
        </w:rPr>
        <w:t>SEKTORSKI RAZVOJNI PLANOVI</w:t>
      </w:r>
      <w:bookmarkEnd w:id="16"/>
    </w:p>
    <w:p w14:paraId="19B7E124" w14:textId="77777777" w:rsidR="00B52808" w:rsidRPr="00113EFC" w:rsidRDefault="00B52808" w:rsidP="00B52808">
      <w:pPr>
        <w:spacing w:before="40" w:after="120"/>
        <w:rPr>
          <w:rFonts w:cs="Arial"/>
          <w:noProof/>
        </w:rPr>
      </w:pPr>
    </w:p>
    <w:p w14:paraId="3E44E6DD" w14:textId="545A3B34" w:rsidR="00B52808" w:rsidRPr="00113EFC" w:rsidRDefault="00260117" w:rsidP="00575750">
      <w:pPr>
        <w:pStyle w:val="ListParagraph"/>
        <w:numPr>
          <w:ilvl w:val="1"/>
          <w:numId w:val="2"/>
        </w:numPr>
        <w:outlineLvl w:val="1"/>
        <w:rPr>
          <w:rFonts w:cs="Arial"/>
          <w:b/>
          <w:lang w:val="bs-Cyrl-BA"/>
        </w:rPr>
      </w:pPr>
      <w:bookmarkStart w:id="17" w:name="_Toc471222359"/>
      <w:r w:rsidRPr="00113EFC">
        <w:rPr>
          <w:rFonts w:cs="Arial"/>
          <w:b/>
          <w:lang w:val="hr-HR"/>
        </w:rPr>
        <w:t>Usklađenost, komplemen</w:t>
      </w:r>
      <w:r w:rsidR="008F6620" w:rsidRPr="00113EFC">
        <w:rPr>
          <w:rFonts w:cs="Arial"/>
          <w:b/>
          <w:lang w:val="hr-HR"/>
        </w:rPr>
        <w:t>tarnost i međusobni ut</w:t>
      </w:r>
      <w:r w:rsidR="00F04BF2">
        <w:rPr>
          <w:rFonts w:cs="Arial"/>
          <w:b/>
          <w:lang w:val="hr-HR"/>
        </w:rPr>
        <w:t>je</w:t>
      </w:r>
      <w:r w:rsidR="008F6620" w:rsidRPr="00113EFC">
        <w:rPr>
          <w:rFonts w:cs="Arial"/>
          <w:b/>
          <w:lang w:val="hr-HR"/>
        </w:rPr>
        <w:t>caj sekto</w:t>
      </w:r>
      <w:r w:rsidRPr="00113EFC">
        <w:rPr>
          <w:rFonts w:cs="Arial"/>
          <w:b/>
          <w:lang w:val="hr-HR"/>
        </w:rPr>
        <w:t>rskih ciljeva</w:t>
      </w:r>
      <w:bookmarkEnd w:id="17"/>
    </w:p>
    <w:p w14:paraId="74597C61" w14:textId="3FA1E3C8" w:rsidR="00B52808" w:rsidRPr="00113EFC" w:rsidRDefault="00744C98" w:rsidP="00B52808">
      <w:pPr>
        <w:spacing w:after="240"/>
        <w:rPr>
          <w:rFonts w:asciiTheme="minorHAnsi" w:hAnsiTheme="minorHAnsi"/>
          <w:sz w:val="22"/>
          <w:szCs w:val="22"/>
          <w:lang w:val="sr-Cyrl-BA"/>
        </w:rPr>
      </w:pPr>
      <w:r w:rsidRPr="00113EFC">
        <w:rPr>
          <w:rFonts w:asciiTheme="minorHAnsi" w:hAnsiTheme="minorHAnsi"/>
          <w:sz w:val="22"/>
          <w:szCs w:val="22"/>
          <w:lang w:val="sr-Cyrl-BA"/>
        </w:rPr>
        <w:t>Za unaprijeđenje međusobne usklađenosti i komplementa</w:t>
      </w:r>
      <w:r w:rsidR="00F939C2" w:rsidRPr="00113EFC">
        <w:rPr>
          <w:rFonts w:asciiTheme="minorHAnsi" w:hAnsiTheme="minorHAnsi"/>
          <w:sz w:val="22"/>
          <w:szCs w:val="22"/>
          <w:lang w:val="en-US"/>
        </w:rPr>
        <w:t>r</w:t>
      </w:r>
      <w:r w:rsidRPr="00113EFC">
        <w:rPr>
          <w:rFonts w:asciiTheme="minorHAnsi" w:hAnsiTheme="minorHAnsi"/>
          <w:sz w:val="22"/>
          <w:szCs w:val="22"/>
          <w:lang w:val="sr-Cyrl-BA"/>
        </w:rPr>
        <w:t>n</w:t>
      </w:r>
      <w:r w:rsidR="00F939C2" w:rsidRPr="00113EFC">
        <w:rPr>
          <w:rFonts w:asciiTheme="minorHAnsi" w:hAnsiTheme="minorHAnsi"/>
          <w:sz w:val="22"/>
          <w:szCs w:val="22"/>
          <w:lang w:val="en-US"/>
        </w:rPr>
        <w:t>ost</w:t>
      </w:r>
      <w:r w:rsidRPr="00113EFC">
        <w:rPr>
          <w:rFonts w:asciiTheme="minorHAnsi" w:hAnsiTheme="minorHAnsi"/>
          <w:sz w:val="22"/>
          <w:szCs w:val="22"/>
          <w:lang w:val="sr-Cyrl-BA"/>
        </w:rPr>
        <w:t>i između sektorskih planova, Općinski razvojni tim je u procesu revizije strategije koristio preporuke Izvještaja o srednjoročnoj evaluaciji implementacije Strategije u proteklom periodu. Pored toga, primjenjujući alat za analizu koherentnosti između projekata odnosno njihovih ishoda i uticaja na realizaciju sektorskih ishoda, analizirana je i postignuta usklađenost sektorskih cilјeva te utvrđena komplementarnost između određenih sektorskih planova razvoja i nji</w:t>
      </w:r>
      <w:r w:rsidR="001D75BB" w:rsidRPr="00BE3149">
        <w:rPr>
          <w:rFonts w:asciiTheme="minorHAnsi" w:hAnsiTheme="minorHAnsi"/>
          <w:sz w:val="22"/>
          <w:szCs w:val="22"/>
          <w:lang w:val="bs-Latn-BA"/>
        </w:rPr>
        <w:t>h</w:t>
      </w:r>
      <w:r w:rsidRPr="00113EFC">
        <w:rPr>
          <w:rFonts w:asciiTheme="minorHAnsi" w:hAnsiTheme="minorHAnsi"/>
          <w:sz w:val="22"/>
          <w:szCs w:val="22"/>
          <w:lang w:val="sr-Cyrl-BA"/>
        </w:rPr>
        <w:t>ov međusobni uticaj.</w:t>
      </w:r>
    </w:p>
    <w:p w14:paraId="28059C1C" w14:textId="621DA64D" w:rsidR="00B52808" w:rsidRPr="00113EFC" w:rsidRDefault="00260117" w:rsidP="00B52808">
      <w:pPr>
        <w:rPr>
          <w:rFonts w:asciiTheme="minorHAnsi" w:hAnsiTheme="minorHAnsi"/>
          <w:b/>
          <w:color w:val="000000" w:themeColor="text1"/>
          <w:sz w:val="22"/>
          <w:szCs w:val="22"/>
          <w:lang w:val="sr-Cyrl-BA"/>
        </w:rPr>
      </w:pPr>
      <w:r w:rsidRPr="00113EFC">
        <w:rPr>
          <w:rFonts w:asciiTheme="minorHAnsi" w:hAnsiTheme="minorHAnsi"/>
          <w:b/>
          <w:color w:val="000000" w:themeColor="text1"/>
          <w:sz w:val="22"/>
          <w:szCs w:val="22"/>
          <w:lang w:val="sr-Cyrl-BA"/>
        </w:rPr>
        <w:t>S</w:t>
      </w:r>
      <w:r w:rsidR="00030A4E" w:rsidRPr="00113EFC">
        <w:rPr>
          <w:rFonts w:asciiTheme="minorHAnsi" w:hAnsiTheme="minorHAnsi"/>
          <w:b/>
          <w:color w:val="000000" w:themeColor="text1"/>
          <w:sz w:val="22"/>
          <w:szCs w:val="22"/>
          <w:lang w:val="hr-HR"/>
        </w:rPr>
        <w:t>E</w:t>
      </w:r>
      <w:r w:rsidRPr="00113EFC">
        <w:rPr>
          <w:rFonts w:asciiTheme="minorHAnsi" w:hAnsiTheme="minorHAnsi"/>
          <w:b/>
          <w:color w:val="000000" w:themeColor="text1"/>
          <w:sz w:val="22"/>
          <w:szCs w:val="22"/>
          <w:lang w:val="sr-Cyrl-BA"/>
        </w:rPr>
        <w:t>C</w:t>
      </w:r>
      <w:r w:rsidR="00B52808" w:rsidRPr="00113EFC">
        <w:rPr>
          <w:rFonts w:asciiTheme="minorHAnsi" w:hAnsiTheme="minorHAnsi"/>
          <w:b/>
          <w:color w:val="000000" w:themeColor="text1"/>
          <w:sz w:val="22"/>
          <w:szCs w:val="22"/>
          <w:lang w:val="sr-Cyrl-BA"/>
        </w:rPr>
        <w:t xml:space="preserve"> 1.1. </w:t>
      </w:r>
      <w:r w:rsidR="00BD698D" w:rsidRPr="00113EFC">
        <w:rPr>
          <w:rFonts w:asciiTheme="minorHAnsi" w:hAnsiTheme="minorHAnsi" w:cs="Arial"/>
          <w:b/>
          <w:iCs/>
          <w:sz w:val="22"/>
          <w:szCs w:val="22"/>
          <w:lang w:val="hr-HR"/>
        </w:rPr>
        <w:t xml:space="preserve">Intenzivirati poljoprivrednu proizvodnju </w:t>
      </w:r>
    </w:p>
    <w:p w14:paraId="7A42B636" w14:textId="5C0D4203" w:rsidR="00B52808" w:rsidRPr="00113EFC" w:rsidRDefault="00BD698D" w:rsidP="00B52808">
      <w:pPr>
        <w:rPr>
          <w:rFonts w:asciiTheme="minorHAnsi" w:hAnsiTheme="minorHAnsi"/>
          <w:sz w:val="22"/>
          <w:szCs w:val="22"/>
          <w:lang w:val="sr-Cyrl-BA"/>
        </w:rPr>
      </w:pPr>
      <w:r w:rsidRPr="00113EFC">
        <w:rPr>
          <w:rFonts w:asciiTheme="minorHAnsi" w:hAnsiTheme="minorHAnsi"/>
          <w:sz w:val="22"/>
          <w:szCs w:val="22"/>
          <w:lang w:val="hr-HR"/>
        </w:rPr>
        <w:t>Razvoj poljoprivredne proizvodnje kao</w:t>
      </w:r>
      <w:r w:rsidR="001D75BB" w:rsidRPr="00113EFC">
        <w:rPr>
          <w:rFonts w:asciiTheme="minorHAnsi" w:hAnsiTheme="minorHAnsi"/>
          <w:sz w:val="22"/>
          <w:szCs w:val="22"/>
          <w:lang w:val="hr-HR"/>
        </w:rPr>
        <w:t xml:space="preserve"> </w:t>
      </w:r>
      <w:r w:rsidRPr="00113EFC">
        <w:rPr>
          <w:rFonts w:asciiTheme="minorHAnsi" w:hAnsiTheme="minorHAnsi"/>
          <w:sz w:val="22"/>
          <w:szCs w:val="22"/>
          <w:lang w:val="hr-HR"/>
        </w:rPr>
        <w:t xml:space="preserve">jedne od strateških privrednih grana </w:t>
      </w:r>
      <w:r w:rsidRPr="00113EFC">
        <w:rPr>
          <w:rFonts w:asciiTheme="minorHAnsi" w:hAnsiTheme="minorHAnsi"/>
          <w:sz w:val="22"/>
          <w:szCs w:val="22"/>
          <w:lang w:val="sr-Cyrl-BA"/>
        </w:rPr>
        <w:t xml:space="preserve">općine Bosanski Petrovac, podržan programom poticaja, doprinijet će održivosti poljoprivrednih gazdinstava na području općine, </w:t>
      </w:r>
      <w:r w:rsidR="001D75BB" w:rsidRPr="00BE3149">
        <w:rPr>
          <w:rFonts w:asciiTheme="minorHAnsi" w:hAnsiTheme="minorHAnsi"/>
          <w:sz w:val="22"/>
          <w:szCs w:val="22"/>
          <w:lang w:val="bs-Latn-BA"/>
        </w:rPr>
        <w:t>š</w:t>
      </w:r>
      <w:r w:rsidRPr="00113EFC">
        <w:rPr>
          <w:rFonts w:asciiTheme="minorHAnsi" w:hAnsiTheme="minorHAnsi"/>
          <w:sz w:val="22"/>
          <w:szCs w:val="22"/>
          <w:lang w:val="sr-Cyrl-BA"/>
        </w:rPr>
        <w:t>to će imati ut</w:t>
      </w:r>
      <w:r w:rsidR="008F428D">
        <w:rPr>
          <w:rFonts w:asciiTheme="minorHAnsi" w:hAnsiTheme="minorHAnsi"/>
          <w:sz w:val="22"/>
          <w:szCs w:val="22"/>
          <w:lang w:val="hr-HR"/>
        </w:rPr>
        <w:t>je</w:t>
      </w:r>
      <w:r w:rsidRPr="00113EFC">
        <w:rPr>
          <w:rFonts w:asciiTheme="minorHAnsi" w:hAnsiTheme="minorHAnsi"/>
          <w:sz w:val="22"/>
          <w:szCs w:val="22"/>
          <w:lang w:val="sr-Cyrl-BA"/>
        </w:rPr>
        <w:t xml:space="preserve">caj na povećanje </w:t>
      </w:r>
      <w:r w:rsidRPr="00113EFC">
        <w:rPr>
          <w:rFonts w:asciiTheme="minorHAnsi" w:hAnsiTheme="minorHAnsi"/>
          <w:sz w:val="22"/>
          <w:szCs w:val="22"/>
          <w:lang w:val="hr-HR"/>
        </w:rPr>
        <w:t xml:space="preserve">socijalne sigurnosti stanovništva i smanjenje osoba u stanju socijalne potrebe (Sektorski cilj 2.1). Također, modernizacija poljoprivrednih gazdinstava, uz edukaciju poljoprivrednika, omogućit će veću svijest o potrebi smanjenja zagađenja okoliša kroz upotrebu savremenih agrotehničkih mjera za zaštitu tla </w:t>
      </w:r>
      <w:r w:rsidR="00B91FE4" w:rsidRPr="00113EFC">
        <w:rPr>
          <w:rFonts w:asciiTheme="minorHAnsi" w:hAnsiTheme="minorHAnsi"/>
          <w:sz w:val="22"/>
          <w:szCs w:val="22"/>
          <w:lang w:val="hr-HR"/>
        </w:rPr>
        <w:t>i kontrolisano odlaganj</w:t>
      </w:r>
      <w:r w:rsidR="001D75BB" w:rsidRPr="00113EFC">
        <w:rPr>
          <w:rFonts w:asciiTheme="minorHAnsi" w:hAnsiTheme="minorHAnsi"/>
          <w:sz w:val="22"/>
          <w:szCs w:val="22"/>
          <w:lang w:val="hr-HR"/>
        </w:rPr>
        <w:t>e</w:t>
      </w:r>
      <w:r w:rsidR="00B91FE4" w:rsidRPr="00113EFC">
        <w:rPr>
          <w:rFonts w:asciiTheme="minorHAnsi" w:hAnsiTheme="minorHAnsi"/>
          <w:sz w:val="22"/>
          <w:szCs w:val="22"/>
          <w:lang w:val="hr-HR"/>
        </w:rPr>
        <w:t xml:space="preserve"> otpada iz poljoprivrede </w:t>
      </w:r>
      <w:r w:rsidR="000D6076" w:rsidRPr="00113EFC">
        <w:rPr>
          <w:rFonts w:asciiTheme="minorHAnsi" w:hAnsiTheme="minorHAnsi"/>
          <w:sz w:val="22"/>
          <w:szCs w:val="22"/>
          <w:lang w:val="sr-Cyrl-BA"/>
        </w:rPr>
        <w:t>(</w:t>
      </w:r>
      <w:r w:rsidR="00B91FE4" w:rsidRPr="00113EFC">
        <w:rPr>
          <w:rFonts w:asciiTheme="minorHAnsi" w:hAnsiTheme="minorHAnsi"/>
          <w:sz w:val="22"/>
          <w:szCs w:val="22"/>
          <w:lang w:val="hr-HR"/>
        </w:rPr>
        <w:t>Sekto</w:t>
      </w:r>
      <w:r w:rsidR="001D75BB" w:rsidRPr="00113EFC">
        <w:rPr>
          <w:rFonts w:asciiTheme="minorHAnsi" w:hAnsiTheme="minorHAnsi"/>
          <w:sz w:val="22"/>
          <w:szCs w:val="22"/>
          <w:lang w:val="hr-HR"/>
        </w:rPr>
        <w:t>r</w:t>
      </w:r>
      <w:r w:rsidR="00B91FE4" w:rsidRPr="00113EFC">
        <w:rPr>
          <w:rFonts w:asciiTheme="minorHAnsi" w:hAnsiTheme="minorHAnsi"/>
          <w:sz w:val="22"/>
          <w:szCs w:val="22"/>
          <w:lang w:val="hr-HR"/>
        </w:rPr>
        <w:t>ski cilj 3.2</w:t>
      </w:r>
      <w:r w:rsidR="000D6076" w:rsidRPr="00113EFC">
        <w:rPr>
          <w:rFonts w:asciiTheme="minorHAnsi" w:hAnsiTheme="minorHAnsi"/>
          <w:sz w:val="22"/>
          <w:szCs w:val="22"/>
          <w:lang w:val="sr-Cyrl-BA"/>
        </w:rPr>
        <w:t>)</w:t>
      </w:r>
      <w:r w:rsidR="00774FE0" w:rsidRPr="00113EFC">
        <w:rPr>
          <w:rFonts w:asciiTheme="minorHAnsi" w:hAnsiTheme="minorHAnsi"/>
          <w:sz w:val="22"/>
          <w:szCs w:val="22"/>
          <w:lang w:val="sr-Cyrl-BA"/>
        </w:rPr>
        <w:t xml:space="preserve">. </w:t>
      </w:r>
    </w:p>
    <w:p w14:paraId="6C551FDD" w14:textId="77777777" w:rsidR="00A93651" w:rsidRPr="00113EFC" w:rsidRDefault="00A93651" w:rsidP="00B52808">
      <w:pPr>
        <w:rPr>
          <w:rFonts w:asciiTheme="minorHAnsi" w:hAnsiTheme="minorHAnsi"/>
          <w:b/>
          <w:color w:val="000000" w:themeColor="text1"/>
          <w:sz w:val="22"/>
          <w:szCs w:val="22"/>
          <w:lang w:val="hr-HR"/>
        </w:rPr>
      </w:pPr>
    </w:p>
    <w:p w14:paraId="18B45102" w14:textId="71EEF1A6" w:rsidR="000D6076" w:rsidRPr="00113EFC" w:rsidRDefault="00B91FE4" w:rsidP="00B52808">
      <w:pPr>
        <w:rPr>
          <w:rFonts w:asciiTheme="minorHAnsi" w:hAnsiTheme="minorHAnsi" w:cs="Arial"/>
          <w:b/>
          <w:iCs/>
          <w:sz w:val="22"/>
          <w:szCs w:val="22"/>
          <w:lang w:val="sr-Cyrl-BA"/>
        </w:rPr>
      </w:pPr>
      <w:r w:rsidRPr="00113EFC">
        <w:rPr>
          <w:rFonts w:asciiTheme="minorHAnsi" w:hAnsiTheme="minorHAnsi"/>
          <w:b/>
          <w:color w:val="000000" w:themeColor="text1"/>
          <w:sz w:val="22"/>
          <w:szCs w:val="22"/>
          <w:lang w:val="hr-HR"/>
        </w:rPr>
        <w:t>S</w:t>
      </w:r>
      <w:r w:rsidR="00030A4E" w:rsidRPr="00113EFC">
        <w:rPr>
          <w:rFonts w:asciiTheme="minorHAnsi" w:hAnsiTheme="minorHAnsi"/>
          <w:b/>
          <w:color w:val="000000" w:themeColor="text1"/>
          <w:sz w:val="22"/>
          <w:szCs w:val="22"/>
          <w:lang w:val="hr-HR"/>
        </w:rPr>
        <w:t>E</w:t>
      </w:r>
      <w:r w:rsidRPr="00113EFC">
        <w:rPr>
          <w:rFonts w:asciiTheme="minorHAnsi" w:hAnsiTheme="minorHAnsi"/>
          <w:b/>
          <w:color w:val="000000" w:themeColor="text1"/>
          <w:sz w:val="22"/>
          <w:szCs w:val="22"/>
          <w:lang w:val="hr-HR"/>
        </w:rPr>
        <w:t xml:space="preserve">C 1.2 </w:t>
      </w:r>
      <w:r w:rsidRPr="00113EFC">
        <w:rPr>
          <w:rFonts w:asciiTheme="minorHAnsi" w:hAnsiTheme="minorHAnsi" w:cs="Calibri"/>
          <w:b/>
          <w:sz w:val="22"/>
          <w:szCs w:val="22"/>
        </w:rPr>
        <w:t>Unaprijediti sistem za razvoj poduzetništva</w:t>
      </w:r>
      <w:r w:rsidR="00F06790">
        <w:rPr>
          <w:rFonts w:asciiTheme="minorHAnsi" w:hAnsiTheme="minorHAnsi" w:cs="Calibri"/>
          <w:b/>
          <w:sz w:val="22"/>
          <w:szCs w:val="22"/>
        </w:rPr>
        <w:t xml:space="preserve"> i industrije</w:t>
      </w:r>
    </w:p>
    <w:p w14:paraId="5894669C" w14:textId="6CDFB62D" w:rsidR="000D6076" w:rsidRPr="00113EFC" w:rsidRDefault="00B91FE4" w:rsidP="00B52808">
      <w:pPr>
        <w:rPr>
          <w:rFonts w:asciiTheme="minorHAnsi" w:hAnsiTheme="minorHAnsi"/>
          <w:sz w:val="22"/>
          <w:szCs w:val="22"/>
          <w:lang w:val="hr-HR"/>
        </w:rPr>
      </w:pPr>
      <w:r w:rsidRPr="00113EFC">
        <w:rPr>
          <w:rFonts w:asciiTheme="minorHAnsi" w:hAnsiTheme="minorHAnsi" w:cs="Arial"/>
          <w:iCs/>
          <w:sz w:val="22"/>
          <w:szCs w:val="22"/>
          <w:lang w:val="hr-HR"/>
        </w:rPr>
        <w:t xml:space="preserve">Unaprijeđenje sistema za razvoj poduzetništva će doprinijeti podizanju nivoa ukupnih privrednih aktivnosti na području općine, </w:t>
      </w:r>
      <w:r w:rsidR="004274EE" w:rsidRPr="00113EFC">
        <w:rPr>
          <w:rFonts w:asciiTheme="minorHAnsi" w:hAnsiTheme="minorHAnsi" w:cs="Arial"/>
          <w:iCs/>
          <w:sz w:val="22"/>
          <w:szCs w:val="22"/>
          <w:lang w:val="hr-HR"/>
        </w:rPr>
        <w:t>što će kreirati nove mogućnosti zapošljavanj</w:t>
      </w:r>
      <w:r w:rsidR="001D75BB" w:rsidRPr="00113EFC">
        <w:rPr>
          <w:rFonts w:asciiTheme="minorHAnsi" w:hAnsiTheme="minorHAnsi" w:cs="Arial"/>
          <w:iCs/>
          <w:sz w:val="22"/>
          <w:szCs w:val="22"/>
          <w:lang w:val="hr-HR"/>
        </w:rPr>
        <w:t>a</w:t>
      </w:r>
      <w:r w:rsidR="004274EE" w:rsidRPr="00113EFC">
        <w:rPr>
          <w:rFonts w:asciiTheme="minorHAnsi" w:hAnsiTheme="minorHAnsi" w:cs="Arial"/>
          <w:iCs/>
          <w:sz w:val="22"/>
          <w:szCs w:val="22"/>
          <w:lang w:val="hr-HR"/>
        </w:rPr>
        <w:t xml:space="preserve"> i održivost postojećih radnih mjesta, </w:t>
      </w:r>
      <w:r w:rsidR="004274EE" w:rsidRPr="00113EFC">
        <w:rPr>
          <w:rFonts w:asciiTheme="minorHAnsi" w:hAnsiTheme="minorHAnsi"/>
          <w:sz w:val="22"/>
          <w:szCs w:val="22"/>
          <w:lang w:val="hr-HR"/>
        </w:rPr>
        <w:t xml:space="preserve">i </w:t>
      </w:r>
      <w:r w:rsidR="001D75BB" w:rsidRPr="00113EFC">
        <w:rPr>
          <w:rFonts w:asciiTheme="minorHAnsi" w:hAnsiTheme="minorHAnsi"/>
          <w:sz w:val="22"/>
          <w:szCs w:val="22"/>
          <w:lang w:val="hr-HR"/>
        </w:rPr>
        <w:t xml:space="preserve">za rezultat imati </w:t>
      </w:r>
      <w:r w:rsidR="004274EE" w:rsidRPr="00113EFC">
        <w:rPr>
          <w:rFonts w:asciiTheme="minorHAnsi" w:hAnsiTheme="minorHAnsi"/>
          <w:sz w:val="22"/>
          <w:szCs w:val="22"/>
          <w:lang w:val="hr-HR"/>
        </w:rPr>
        <w:t>smanj</w:t>
      </w:r>
      <w:r w:rsidR="001D75BB" w:rsidRPr="00113EFC">
        <w:rPr>
          <w:rFonts w:asciiTheme="minorHAnsi" w:hAnsiTheme="minorHAnsi"/>
          <w:sz w:val="22"/>
          <w:szCs w:val="22"/>
          <w:lang w:val="hr-HR"/>
        </w:rPr>
        <w:t>enje</w:t>
      </w:r>
      <w:r w:rsidR="004274EE" w:rsidRPr="00113EFC">
        <w:rPr>
          <w:rFonts w:asciiTheme="minorHAnsi" w:hAnsiTheme="minorHAnsi"/>
          <w:sz w:val="22"/>
          <w:szCs w:val="22"/>
          <w:lang w:val="hr-HR"/>
        </w:rPr>
        <w:t xml:space="preserve"> broj</w:t>
      </w:r>
      <w:r w:rsidR="001D75BB" w:rsidRPr="00113EFC">
        <w:rPr>
          <w:rFonts w:asciiTheme="minorHAnsi" w:hAnsiTheme="minorHAnsi"/>
          <w:sz w:val="22"/>
          <w:szCs w:val="22"/>
          <w:lang w:val="hr-HR"/>
        </w:rPr>
        <w:t>a</w:t>
      </w:r>
      <w:r w:rsidR="004274EE" w:rsidRPr="00113EFC">
        <w:rPr>
          <w:rFonts w:asciiTheme="minorHAnsi" w:hAnsiTheme="minorHAnsi"/>
          <w:sz w:val="22"/>
          <w:szCs w:val="22"/>
          <w:lang w:val="hr-HR"/>
        </w:rPr>
        <w:t xml:space="preserve"> osoba u stanju socijalne potrebe (Sektorski cilj 2.1). Također, jačanje </w:t>
      </w:r>
      <w:r w:rsidR="0087493E" w:rsidRPr="00113EFC">
        <w:rPr>
          <w:rFonts w:asciiTheme="minorHAnsi" w:hAnsiTheme="minorHAnsi"/>
          <w:sz w:val="22"/>
          <w:szCs w:val="22"/>
          <w:lang w:val="hr-HR"/>
        </w:rPr>
        <w:t xml:space="preserve">privrednog sektora će povećati kapacitete za doniranje sredstava za kulturne i sportske manifestacije i sadržaje na području općine, kao i broj njihovih posjetilaca (Sektorski cilj 2.2). </w:t>
      </w:r>
    </w:p>
    <w:p w14:paraId="503140F1" w14:textId="77777777" w:rsidR="00744C98" w:rsidRPr="00113EFC" w:rsidRDefault="00744C98" w:rsidP="00B52808">
      <w:pPr>
        <w:rPr>
          <w:rFonts w:asciiTheme="minorHAnsi" w:hAnsiTheme="minorHAnsi"/>
          <w:sz w:val="22"/>
          <w:szCs w:val="22"/>
          <w:lang w:val="hr-HR"/>
        </w:rPr>
      </w:pPr>
    </w:p>
    <w:p w14:paraId="69283E60" w14:textId="77777777" w:rsidR="0019502C" w:rsidRPr="00113EFC" w:rsidRDefault="00B42D60" w:rsidP="00A93651">
      <w:pPr>
        <w:jc w:val="left"/>
        <w:rPr>
          <w:rFonts w:asciiTheme="minorHAnsi" w:hAnsiTheme="minorHAnsi" w:cs="Arial"/>
          <w:b/>
          <w:sz w:val="22"/>
          <w:szCs w:val="22"/>
          <w:lang w:val="hr-HR"/>
        </w:rPr>
      </w:pPr>
      <w:r w:rsidRPr="00113EFC">
        <w:rPr>
          <w:rFonts w:asciiTheme="minorHAnsi" w:hAnsiTheme="minorHAnsi"/>
          <w:b/>
          <w:color w:val="000000" w:themeColor="text1"/>
          <w:sz w:val="22"/>
          <w:szCs w:val="22"/>
          <w:lang w:val="sr-Cyrl-BA"/>
        </w:rPr>
        <w:t>S</w:t>
      </w:r>
      <w:r w:rsidR="00030A4E" w:rsidRPr="00113EFC">
        <w:rPr>
          <w:rFonts w:asciiTheme="minorHAnsi" w:hAnsiTheme="minorHAnsi"/>
          <w:b/>
          <w:color w:val="000000" w:themeColor="text1"/>
          <w:sz w:val="22"/>
          <w:szCs w:val="22"/>
          <w:lang w:val="hr-HR"/>
        </w:rPr>
        <w:t>E</w:t>
      </w:r>
      <w:r w:rsidRPr="00113EFC">
        <w:rPr>
          <w:rFonts w:asciiTheme="minorHAnsi" w:hAnsiTheme="minorHAnsi"/>
          <w:b/>
          <w:color w:val="000000" w:themeColor="text1"/>
          <w:sz w:val="22"/>
          <w:szCs w:val="22"/>
          <w:lang w:val="sr-Cyrl-BA"/>
        </w:rPr>
        <w:t>C</w:t>
      </w:r>
      <w:r w:rsidR="00C32BE7" w:rsidRPr="00113EFC">
        <w:rPr>
          <w:rFonts w:asciiTheme="minorHAnsi" w:hAnsiTheme="minorHAnsi"/>
          <w:b/>
          <w:color w:val="000000" w:themeColor="text1"/>
          <w:sz w:val="22"/>
          <w:szCs w:val="22"/>
          <w:lang w:val="sr-Cyrl-BA"/>
        </w:rPr>
        <w:t>2.1</w:t>
      </w:r>
      <w:r w:rsidRPr="00113EFC">
        <w:rPr>
          <w:rFonts w:asciiTheme="minorHAnsi" w:hAnsiTheme="minorHAnsi" w:cs="Arial"/>
          <w:b/>
          <w:sz w:val="22"/>
          <w:szCs w:val="22"/>
          <w:lang w:val="hr-HR"/>
        </w:rPr>
        <w:t xml:space="preserve"> Povećati socijalnu sigurnost stanovništva</w:t>
      </w:r>
    </w:p>
    <w:p w14:paraId="47EDE4BC" w14:textId="56711B87" w:rsidR="009A0F86" w:rsidRPr="00113EFC" w:rsidRDefault="00B42D60" w:rsidP="00A93651">
      <w:pPr>
        <w:rPr>
          <w:rFonts w:asciiTheme="minorHAnsi" w:hAnsiTheme="minorHAnsi"/>
          <w:i/>
          <w:sz w:val="22"/>
          <w:szCs w:val="22"/>
          <w:lang w:val="sr-Cyrl-BA"/>
        </w:rPr>
      </w:pPr>
      <w:r w:rsidRPr="00113EFC">
        <w:rPr>
          <w:rFonts w:asciiTheme="minorHAnsi" w:hAnsiTheme="minorHAnsi"/>
          <w:sz w:val="22"/>
          <w:szCs w:val="22"/>
          <w:lang w:val="hr-HR"/>
        </w:rPr>
        <w:t>U</w:t>
      </w:r>
      <w:r w:rsidR="001B620F" w:rsidRPr="00113EFC">
        <w:rPr>
          <w:rFonts w:asciiTheme="minorHAnsi" w:hAnsiTheme="minorHAnsi"/>
          <w:sz w:val="22"/>
          <w:szCs w:val="22"/>
          <w:lang w:val="hr-HR"/>
        </w:rPr>
        <w:t>naprijeđenje</w:t>
      </w:r>
      <w:r w:rsidR="001D75BB" w:rsidRPr="00113EFC">
        <w:rPr>
          <w:rFonts w:asciiTheme="minorHAnsi" w:hAnsiTheme="minorHAnsi"/>
          <w:sz w:val="22"/>
          <w:szCs w:val="22"/>
          <w:lang w:val="hr-HR"/>
        </w:rPr>
        <w:t xml:space="preserve"> </w:t>
      </w:r>
      <w:r w:rsidRPr="00113EFC">
        <w:rPr>
          <w:rFonts w:asciiTheme="minorHAnsi" w:hAnsiTheme="minorHAnsi"/>
          <w:sz w:val="22"/>
          <w:szCs w:val="22"/>
          <w:lang w:val="hr-HR"/>
        </w:rPr>
        <w:t xml:space="preserve">socijalne </w:t>
      </w:r>
      <w:r w:rsidRPr="00113EFC">
        <w:rPr>
          <w:rFonts w:asciiTheme="minorHAnsi" w:hAnsiTheme="minorHAnsi"/>
          <w:sz w:val="22"/>
          <w:szCs w:val="22"/>
          <w:lang w:val="sr-Cyrl-BA"/>
        </w:rPr>
        <w:t>zaštite i</w:t>
      </w:r>
      <w:r w:rsidRPr="00113EFC">
        <w:rPr>
          <w:rFonts w:asciiTheme="minorHAnsi" w:hAnsiTheme="minorHAnsi"/>
          <w:sz w:val="22"/>
          <w:szCs w:val="22"/>
          <w:lang w:val="hr-HR"/>
        </w:rPr>
        <w:t xml:space="preserve"> usluga indirektno doprinosi </w:t>
      </w:r>
      <w:r w:rsidR="001B620F" w:rsidRPr="00113EFC">
        <w:rPr>
          <w:rFonts w:asciiTheme="minorHAnsi" w:hAnsiTheme="minorHAnsi"/>
          <w:sz w:val="22"/>
          <w:szCs w:val="22"/>
          <w:lang w:val="hr-HR"/>
        </w:rPr>
        <w:t>mogućnostima</w:t>
      </w:r>
      <w:r w:rsidRPr="00113EFC">
        <w:rPr>
          <w:rFonts w:asciiTheme="minorHAnsi" w:hAnsiTheme="minorHAnsi"/>
          <w:sz w:val="22"/>
          <w:szCs w:val="22"/>
          <w:lang w:val="hr-HR"/>
        </w:rPr>
        <w:t xml:space="preserve"> osoba u stanju socijalne potrebe za obavljanje aktivnosti koje generišu prihod, što doprinosi razvoju poljoprivrede kod ciljne grupe socijalno ugroženih ruralnih stanovnika, što </w:t>
      </w:r>
      <w:r w:rsidR="001D75BB" w:rsidRPr="00113EFC">
        <w:rPr>
          <w:rFonts w:asciiTheme="minorHAnsi" w:hAnsiTheme="minorHAnsi"/>
          <w:sz w:val="22"/>
          <w:szCs w:val="22"/>
          <w:lang w:val="hr-HR"/>
        </w:rPr>
        <w:t xml:space="preserve">opet </w:t>
      </w:r>
      <w:r w:rsidRPr="00113EFC">
        <w:rPr>
          <w:rFonts w:asciiTheme="minorHAnsi" w:hAnsiTheme="minorHAnsi"/>
          <w:sz w:val="22"/>
          <w:szCs w:val="22"/>
          <w:lang w:val="hr-HR"/>
        </w:rPr>
        <w:t xml:space="preserve">utiče na razvoj poljoprivrede </w:t>
      </w:r>
      <w:r w:rsidRPr="00113EFC">
        <w:rPr>
          <w:rFonts w:asciiTheme="minorHAnsi" w:hAnsiTheme="minorHAnsi" w:cs="Arial"/>
          <w:iCs/>
          <w:sz w:val="22"/>
          <w:szCs w:val="22"/>
          <w:lang w:val="hr-HR"/>
        </w:rPr>
        <w:t>(Sektorski cilj 1.1)</w:t>
      </w:r>
      <w:r w:rsidR="00C32BE7" w:rsidRPr="00113EFC">
        <w:rPr>
          <w:rFonts w:asciiTheme="minorHAnsi" w:hAnsiTheme="minorHAnsi"/>
          <w:i/>
          <w:sz w:val="22"/>
          <w:szCs w:val="22"/>
          <w:lang w:val="sr-Cyrl-BA"/>
        </w:rPr>
        <w:t xml:space="preserve">. </w:t>
      </w:r>
    </w:p>
    <w:p w14:paraId="0C6CD472" w14:textId="77777777" w:rsidR="00A93651" w:rsidRPr="00113EFC" w:rsidRDefault="00A93651" w:rsidP="00C32BE7">
      <w:pPr>
        <w:rPr>
          <w:rFonts w:asciiTheme="minorHAnsi" w:hAnsiTheme="minorHAnsi"/>
          <w:b/>
          <w:sz w:val="22"/>
          <w:szCs w:val="22"/>
          <w:lang w:val="hr-HR"/>
        </w:rPr>
      </w:pPr>
    </w:p>
    <w:p w14:paraId="461ECC37" w14:textId="77777777" w:rsidR="009A0F86" w:rsidRPr="00113EFC" w:rsidRDefault="00B42D60" w:rsidP="00C32BE7">
      <w:pPr>
        <w:rPr>
          <w:rFonts w:asciiTheme="minorHAnsi" w:hAnsiTheme="minorHAnsi"/>
          <w:b/>
          <w:sz w:val="22"/>
          <w:szCs w:val="22"/>
          <w:lang w:val="sr-Cyrl-BA"/>
        </w:rPr>
      </w:pPr>
      <w:r w:rsidRPr="00113EFC">
        <w:rPr>
          <w:rFonts w:asciiTheme="minorHAnsi" w:hAnsiTheme="minorHAnsi"/>
          <w:b/>
          <w:sz w:val="22"/>
          <w:szCs w:val="22"/>
          <w:lang w:val="hr-HR"/>
        </w:rPr>
        <w:t>S</w:t>
      </w:r>
      <w:r w:rsidR="00030A4E" w:rsidRPr="00113EFC">
        <w:rPr>
          <w:rFonts w:asciiTheme="minorHAnsi" w:hAnsiTheme="minorHAnsi"/>
          <w:b/>
          <w:sz w:val="22"/>
          <w:szCs w:val="22"/>
          <w:lang w:val="hr-HR"/>
        </w:rPr>
        <w:t>E</w:t>
      </w:r>
      <w:r w:rsidRPr="00113EFC">
        <w:rPr>
          <w:rFonts w:asciiTheme="minorHAnsi" w:hAnsiTheme="minorHAnsi"/>
          <w:b/>
          <w:sz w:val="22"/>
          <w:szCs w:val="22"/>
          <w:lang w:val="hr-HR"/>
        </w:rPr>
        <w:t>C</w:t>
      </w:r>
      <w:r w:rsidR="009A0F86" w:rsidRPr="00113EFC">
        <w:rPr>
          <w:rFonts w:asciiTheme="minorHAnsi" w:hAnsiTheme="minorHAnsi"/>
          <w:b/>
          <w:sz w:val="22"/>
          <w:szCs w:val="22"/>
          <w:lang w:val="sr-Cyrl-BA"/>
        </w:rPr>
        <w:t xml:space="preserve"> 2.2. </w:t>
      </w:r>
      <w:r w:rsidRPr="00113EFC">
        <w:rPr>
          <w:rFonts w:asciiTheme="minorHAnsi" w:hAnsiTheme="minorHAnsi" w:cs="Calibri"/>
          <w:b/>
          <w:sz w:val="22"/>
          <w:szCs w:val="22"/>
          <w:lang w:val="hr-BA"/>
        </w:rPr>
        <w:t>Unaprijediti ponudu kulturnih i sportskih sadržaja</w:t>
      </w:r>
    </w:p>
    <w:p w14:paraId="268D39AA" w14:textId="4BFBE822" w:rsidR="00744C98" w:rsidRPr="00113EFC" w:rsidRDefault="00744C98" w:rsidP="00744C98">
      <w:pPr>
        <w:ind w:right="184"/>
        <w:rPr>
          <w:rFonts w:asciiTheme="minorHAnsi" w:hAnsiTheme="minorHAnsi"/>
          <w:sz w:val="22"/>
          <w:szCs w:val="22"/>
          <w:lang w:val="hr-HR"/>
        </w:rPr>
      </w:pPr>
      <w:r w:rsidRPr="00113EFC">
        <w:rPr>
          <w:rFonts w:asciiTheme="minorHAnsi" w:hAnsiTheme="minorHAnsi"/>
          <w:sz w:val="22"/>
          <w:szCs w:val="22"/>
          <w:lang w:val="hr-HR"/>
        </w:rPr>
        <w:t>Povećanje ponude kulturnih i sportskih sadržaja na području općine generalno doprinosi kvalitetu života stanovnika što utiče na smanjenje odliva stanovnika u veće centre i zadržavanje lјudskih resursa za bavlјenje privrednim aktivnostima ali i poboljšanje ponude sadržaja za turiste (Sektorski cilјevi 1.1</w:t>
      </w:r>
      <w:r w:rsidR="00F04BF2">
        <w:rPr>
          <w:rFonts w:asciiTheme="minorHAnsi" w:hAnsiTheme="minorHAnsi"/>
          <w:sz w:val="22"/>
          <w:szCs w:val="22"/>
          <w:lang w:val="hr-HR"/>
        </w:rPr>
        <w:t xml:space="preserve"> i</w:t>
      </w:r>
      <w:r w:rsidRPr="00113EFC">
        <w:rPr>
          <w:rFonts w:asciiTheme="minorHAnsi" w:hAnsiTheme="minorHAnsi"/>
          <w:sz w:val="22"/>
          <w:szCs w:val="22"/>
          <w:lang w:val="hr-HR"/>
        </w:rPr>
        <w:t xml:space="preserve"> 1.2). </w:t>
      </w:r>
    </w:p>
    <w:p w14:paraId="12EA06E0" w14:textId="77777777" w:rsidR="00A93651" w:rsidRPr="00113EFC" w:rsidRDefault="00A93651" w:rsidP="00286B06">
      <w:pPr>
        <w:ind w:right="184"/>
        <w:jc w:val="left"/>
        <w:rPr>
          <w:rFonts w:asciiTheme="minorHAnsi" w:hAnsiTheme="minorHAnsi" w:cs="Arial"/>
          <w:b/>
          <w:sz w:val="22"/>
          <w:szCs w:val="22"/>
          <w:lang w:val="hr-HR"/>
        </w:rPr>
      </w:pPr>
    </w:p>
    <w:p w14:paraId="37168A3B" w14:textId="77777777" w:rsidR="00286B06" w:rsidRPr="00113EFC" w:rsidRDefault="00030A4E" w:rsidP="00286B06">
      <w:pPr>
        <w:ind w:right="184"/>
        <w:jc w:val="left"/>
        <w:rPr>
          <w:rFonts w:asciiTheme="minorHAnsi" w:hAnsiTheme="minorHAnsi" w:cs="Arial"/>
          <w:b/>
          <w:sz w:val="22"/>
          <w:szCs w:val="22"/>
          <w:lang w:val="sr-Cyrl-BA"/>
        </w:rPr>
      </w:pPr>
      <w:r w:rsidRPr="00113EFC">
        <w:rPr>
          <w:rFonts w:asciiTheme="minorHAnsi" w:hAnsiTheme="minorHAnsi" w:cs="Arial"/>
          <w:b/>
          <w:sz w:val="22"/>
          <w:szCs w:val="22"/>
          <w:lang w:val="hr-HR"/>
        </w:rPr>
        <w:t xml:space="preserve">SEC </w:t>
      </w:r>
      <w:r w:rsidR="00286B06" w:rsidRPr="00113EFC">
        <w:rPr>
          <w:rFonts w:asciiTheme="minorHAnsi" w:hAnsiTheme="minorHAnsi" w:cs="Arial"/>
          <w:b/>
          <w:sz w:val="22"/>
          <w:szCs w:val="22"/>
          <w:lang w:val="sr-Cyrl-BA"/>
        </w:rPr>
        <w:t xml:space="preserve">2.3 </w:t>
      </w:r>
      <w:r w:rsidRPr="00113EFC">
        <w:rPr>
          <w:rFonts w:asciiTheme="minorHAnsi" w:hAnsiTheme="minorHAnsi" w:cs="Calibri"/>
          <w:b/>
          <w:sz w:val="22"/>
          <w:szCs w:val="22"/>
          <w:lang w:val="hr-BA"/>
        </w:rPr>
        <w:t>Uspostaviti ugodan i siguran ambijent življenja</w:t>
      </w:r>
    </w:p>
    <w:p w14:paraId="76C1BE84" w14:textId="212EF9AC" w:rsidR="0019502C" w:rsidRPr="00113EFC" w:rsidRDefault="001B620F" w:rsidP="0019502C">
      <w:pPr>
        <w:rPr>
          <w:rFonts w:asciiTheme="minorHAnsi" w:hAnsiTheme="minorHAnsi"/>
          <w:i/>
          <w:sz w:val="22"/>
          <w:szCs w:val="22"/>
          <w:lang w:val="sr-Cyrl-BA"/>
        </w:rPr>
      </w:pPr>
      <w:r w:rsidRPr="00113EFC">
        <w:rPr>
          <w:rFonts w:asciiTheme="minorHAnsi" w:hAnsiTheme="minorHAnsi"/>
          <w:sz w:val="22"/>
          <w:szCs w:val="22"/>
          <w:lang w:val="hr-HR"/>
        </w:rPr>
        <w:t xml:space="preserve">Poboljšanje ambijenta za življenje na području općine, kroz </w:t>
      </w:r>
      <w:r w:rsidR="00533BDF" w:rsidRPr="00113EFC">
        <w:rPr>
          <w:rFonts w:asciiTheme="minorHAnsi" w:hAnsiTheme="minorHAnsi"/>
          <w:sz w:val="22"/>
          <w:szCs w:val="22"/>
          <w:lang w:val="hr-HR"/>
        </w:rPr>
        <w:t>u</w:t>
      </w:r>
      <w:r w:rsidRPr="00113EFC">
        <w:rPr>
          <w:rFonts w:asciiTheme="minorHAnsi" w:hAnsiTheme="minorHAnsi"/>
          <w:sz w:val="22"/>
          <w:szCs w:val="22"/>
          <w:lang w:val="hr-HR"/>
        </w:rPr>
        <w:t>napr</w:t>
      </w:r>
      <w:r w:rsidR="00533BDF" w:rsidRPr="00113EFC">
        <w:rPr>
          <w:rFonts w:asciiTheme="minorHAnsi" w:hAnsiTheme="minorHAnsi"/>
          <w:sz w:val="22"/>
          <w:szCs w:val="22"/>
          <w:lang w:val="hr-HR"/>
        </w:rPr>
        <w:t>ijeđenje putne infrastrukture z</w:t>
      </w:r>
      <w:r w:rsidRPr="00113EFC">
        <w:rPr>
          <w:rFonts w:asciiTheme="minorHAnsi" w:hAnsiTheme="minorHAnsi"/>
          <w:sz w:val="22"/>
          <w:szCs w:val="22"/>
          <w:lang w:val="hr-HR"/>
        </w:rPr>
        <w:t>a</w:t>
      </w:r>
      <w:r w:rsidR="001D75BB" w:rsidRPr="00113EFC">
        <w:rPr>
          <w:rFonts w:asciiTheme="minorHAnsi" w:hAnsiTheme="minorHAnsi"/>
          <w:sz w:val="22"/>
          <w:szCs w:val="22"/>
          <w:lang w:val="hr-HR"/>
        </w:rPr>
        <w:t xml:space="preserve"> </w:t>
      </w:r>
      <w:r w:rsidRPr="00113EFC">
        <w:rPr>
          <w:rFonts w:asciiTheme="minorHAnsi" w:hAnsiTheme="minorHAnsi"/>
          <w:sz w:val="22"/>
          <w:szCs w:val="22"/>
          <w:lang w:val="hr-HR"/>
        </w:rPr>
        <w:t xml:space="preserve">povećanu mobilnost stanovnika, uređenje urbanih dijelova općine te povećanje sigurnosti utiče, također, na smanjenje odliva stanovnika u veće centre </w:t>
      </w:r>
      <w:r w:rsidRPr="00113EFC">
        <w:rPr>
          <w:rFonts w:asciiTheme="minorHAnsi" w:hAnsiTheme="minorHAnsi"/>
          <w:sz w:val="22"/>
          <w:szCs w:val="22"/>
          <w:lang w:val="sr-Cyrl-BA"/>
        </w:rPr>
        <w:t>i zadržavanje lјudskih resursa za bavlјenje privrednim aktivnostima</w:t>
      </w:r>
      <w:r w:rsidRPr="00113EFC">
        <w:rPr>
          <w:rFonts w:asciiTheme="minorHAnsi" w:hAnsiTheme="minorHAnsi"/>
          <w:sz w:val="22"/>
          <w:szCs w:val="22"/>
          <w:lang w:val="hr-HR"/>
        </w:rPr>
        <w:t xml:space="preserve">, ali i </w:t>
      </w:r>
      <w:r w:rsidR="001D75BB" w:rsidRPr="00113EFC">
        <w:rPr>
          <w:rFonts w:asciiTheme="minorHAnsi" w:hAnsiTheme="minorHAnsi"/>
          <w:sz w:val="22"/>
          <w:szCs w:val="22"/>
          <w:lang w:val="hr-HR"/>
        </w:rPr>
        <w:t xml:space="preserve">na </w:t>
      </w:r>
      <w:r w:rsidRPr="00113EFC">
        <w:rPr>
          <w:rFonts w:asciiTheme="minorHAnsi" w:hAnsiTheme="minorHAnsi"/>
          <w:sz w:val="22"/>
          <w:szCs w:val="22"/>
          <w:lang w:val="hr-HR"/>
        </w:rPr>
        <w:t>poboljšanje ponude sadržaja za turiste</w:t>
      </w:r>
      <w:r w:rsidR="001D75BB" w:rsidRPr="00113EFC">
        <w:rPr>
          <w:rFonts w:asciiTheme="minorHAnsi" w:hAnsiTheme="minorHAnsi"/>
          <w:sz w:val="22"/>
          <w:szCs w:val="22"/>
          <w:lang w:val="hr-HR"/>
        </w:rPr>
        <w:t xml:space="preserve"> </w:t>
      </w:r>
      <w:r w:rsidRPr="00113EFC">
        <w:rPr>
          <w:rFonts w:asciiTheme="minorHAnsi" w:hAnsiTheme="minorHAnsi"/>
          <w:i/>
          <w:sz w:val="22"/>
          <w:szCs w:val="22"/>
          <w:lang w:val="sr-Cyrl-BA"/>
        </w:rPr>
        <w:t>(</w:t>
      </w:r>
      <w:r w:rsidRPr="00D9024B">
        <w:rPr>
          <w:rFonts w:asciiTheme="minorHAnsi" w:hAnsiTheme="minorHAnsi"/>
          <w:sz w:val="22"/>
          <w:szCs w:val="22"/>
          <w:lang w:val="sr-Cyrl-BA"/>
        </w:rPr>
        <w:t>Sektorski cilј</w:t>
      </w:r>
      <w:r w:rsidRPr="00D9024B">
        <w:rPr>
          <w:rFonts w:asciiTheme="minorHAnsi" w:hAnsiTheme="minorHAnsi"/>
          <w:sz w:val="22"/>
          <w:szCs w:val="22"/>
          <w:lang w:val="hr-HR"/>
        </w:rPr>
        <w:t>evi</w:t>
      </w:r>
      <w:r w:rsidRPr="00D9024B">
        <w:rPr>
          <w:rFonts w:asciiTheme="minorHAnsi" w:hAnsiTheme="minorHAnsi"/>
          <w:sz w:val="22"/>
          <w:szCs w:val="22"/>
          <w:lang w:val="sr-Cyrl-BA"/>
        </w:rPr>
        <w:t xml:space="preserve"> 1.1</w:t>
      </w:r>
      <w:r w:rsidRPr="00D9024B">
        <w:rPr>
          <w:rFonts w:asciiTheme="minorHAnsi" w:hAnsiTheme="minorHAnsi"/>
          <w:sz w:val="22"/>
          <w:szCs w:val="22"/>
          <w:lang w:val="hr-HR"/>
        </w:rPr>
        <w:t xml:space="preserve"> i 1.2</w:t>
      </w:r>
      <w:r w:rsidRPr="00113EFC">
        <w:rPr>
          <w:rFonts w:asciiTheme="minorHAnsi" w:hAnsiTheme="minorHAnsi"/>
          <w:i/>
          <w:sz w:val="22"/>
          <w:szCs w:val="22"/>
          <w:lang w:val="hr-HR"/>
        </w:rPr>
        <w:t xml:space="preserve">). </w:t>
      </w:r>
      <w:r w:rsidRPr="00113EFC">
        <w:rPr>
          <w:rFonts w:asciiTheme="minorHAnsi" w:hAnsiTheme="minorHAnsi"/>
          <w:sz w:val="22"/>
          <w:szCs w:val="22"/>
          <w:lang w:val="hr-HR"/>
        </w:rPr>
        <w:t>Pored toga, unaprijeđenje putne infrastrukture</w:t>
      </w:r>
      <w:r w:rsidR="001D75BB" w:rsidRPr="00113EFC">
        <w:rPr>
          <w:rFonts w:asciiTheme="minorHAnsi" w:hAnsiTheme="minorHAnsi"/>
          <w:sz w:val="22"/>
          <w:szCs w:val="22"/>
          <w:lang w:val="hr-HR"/>
        </w:rPr>
        <w:t xml:space="preserve"> </w:t>
      </w:r>
      <w:r w:rsidRPr="00113EFC">
        <w:rPr>
          <w:rFonts w:asciiTheme="minorHAnsi" w:hAnsiTheme="minorHAnsi"/>
          <w:sz w:val="22"/>
          <w:szCs w:val="22"/>
          <w:lang w:val="hr-HR"/>
        </w:rPr>
        <w:t>omogućava lakši pristup za prikupljanje i odvoz smeća što smanjuje zagađenje okoliša (Sektorski cilj 3.2).</w:t>
      </w:r>
    </w:p>
    <w:p w14:paraId="01B6B9EE" w14:textId="77777777" w:rsidR="003670BB" w:rsidRPr="00113EFC" w:rsidRDefault="003670BB" w:rsidP="0019502C">
      <w:pPr>
        <w:rPr>
          <w:rFonts w:asciiTheme="minorHAnsi" w:hAnsiTheme="minorHAnsi"/>
          <w:b/>
          <w:i/>
          <w:sz w:val="22"/>
          <w:szCs w:val="22"/>
          <w:lang w:val="sr-Cyrl-BA"/>
        </w:rPr>
      </w:pPr>
    </w:p>
    <w:p w14:paraId="046F4957" w14:textId="77777777" w:rsidR="004456EF" w:rsidRDefault="001B620F" w:rsidP="00744C98">
      <w:pPr>
        <w:rPr>
          <w:rFonts w:asciiTheme="minorHAnsi" w:hAnsiTheme="minorHAnsi" w:cs="Arial"/>
          <w:b/>
          <w:sz w:val="22"/>
          <w:szCs w:val="22"/>
          <w:lang w:val="hr-HR"/>
        </w:rPr>
      </w:pPr>
      <w:r w:rsidRPr="00113EFC">
        <w:rPr>
          <w:rFonts w:asciiTheme="minorHAnsi" w:hAnsiTheme="minorHAnsi"/>
          <w:b/>
          <w:sz w:val="22"/>
          <w:szCs w:val="22"/>
          <w:lang w:val="sr-Cyrl-BA"/>
        </w:rPr>
        <w:t>S</w:t>
      </w:r>
      <w:r w:rsidR="00C72BD3" w:rsidRPr="00113EFC">
        <w:rPr>
          <w:rFonts w:asciiTheme="minorHAnsi" w:hAnsiTheme="minorHAnsi"/>
          <w:b/>
          <w:sz w:val="22"/>
          <w:szCs w:val="22"/>
          <w:lang w:val="hr-HR"/>
        </w:rPr>
        <w:t>E</w:t>
      </w:r>
      <w:r w:rsidRPr="00113EFC">
        <w:rPr>
          <w:rFonts w:asciiTheme="minorHAnsi" w:hAnsiTheme="minorHAnsi"/>
          <w:b/>
          <w:sz w:val="22"/>
          <w:szCs w:val="22"/>
          <w:lang w:val="sr-Cyrl-BA"/>
        </w:rPr>
        <w:t>C</w:t>
      </w:r>
      <w:r w:rsidR="003670BB" w:rsidRPr="00113EFC">
        <w:rPr>
          <w:rFonts w:asciiTheme="minorHAnsi" w:hAnsiTheme="minorHAnsi"/>
          <w:b/>
          <w:sz w:val="22"/>
          <w:szCs w:val="22"/>
          <w:lang w:val="sr-Cyrl-BA"/>
        </w:rPr>
        <w:t xml:space="preserve"> 3.1.</w:t>
      </w:r>
      <w:r w:rsidR="001C07A1">
        <w:rPr>
          <w:rFonts w:asciiTheme="minorHAnsi" w:hAnsiTheme="minorHAnsi"/>
          <w:b/>
          <w:sz w:val="22"/>
          <w:szCs w:val="22"/>
          <w:lang w:val="hr-HR"/>
        </w:rPr>
        <w:t xml:space="preserve"> </w:t>
      </w:r>
      <w:r w:rsidR="004456EF" w:rsidRPr="00113EFC">
        <w:rPr>
          <w:rFonts w:asciiTheme="minorHAnsi" w:hAnsiTheme="minorHAnsi" w:cs="Arial"/>
          <w:b/>
          <w:sz w:val="22"/>
          <w:szCs w:val="22"/>
          <w:lang w:val="hr-HR"/>
        </w:rPr>
        <w:t xml:space="preserve">Povećati </w:t>
      </w:r>
      <w:r w:rsidR="004456EF">
        <w:rPr>
          <w:rFonts w:asciiTheme="minorHAnsi" w:hAnsiTheme="minorHAnsi" w:cs="Arial"/>
          <w:b/>
          <w:sz w:val="22"/>
          <w:szCs w:val="22"/>
          <w:lang w:val="hr-HR"/>
        </w:rPr>
        <w:t xml:space="preserve">pristup kontrolisanoj vodi za piće i unaprijediti sistem za upravljanje otpadnim vodama i otpadom </w:t>
      </w:r>
      <w:r w:rsidR="004456EF" w:rsidRPr="00113EFC">
        <w:rPr>
          <w:rFonts w:asciiTheme="minorHAnsi" w:hAnsiTheme="minorHAnsi" w:cs="Arial"/>
          <w:b/>
          <w:sz w:val="22"/>
          <w:szCs w:val="22"/>
          <w:lang w:val="hr-HR"/>
        </w:rPr>
        <w:t xml:space="preserve"> </w:t>
      </w:r>
    </w:p>
    <w:p w14:paraId="636B32EA" w14:textId="3C5D4395" w:rsidR="00744C98" w:rsidRPr="00113EFC" w:rsidRDefault="00744C98" w:rsidP="00744C98">
      <w:pPr>
        <w:rPr>
          <w:rFonts w:asciiTheme="minorHAnsi" w:hAnsiTheme="minorHAnsi"/>
          <w:sz w:val="22"/>
          <w:szCs w:val="22"/>
          <w:lang w:val="sr-Cyrl-BA"/>
        </w:rPr>
      </w:pPr>
      <w:r w:rsidRPr="00113EFC">
        <w:rPr>
          <w:rFonts w:asciiTheme="minorHAnsi" w:hAnsiTheme="minorHAnsi"/>
          <w:sz w:val="22"/>
          <w:szCs w:val="22"/>
          <w:lang w:val="sr-Cyrl-BA"/>
        </w:rPr>
        <w:t>Pobolјšanje snabdijevanja vodom i upravlјanja otpadnim vodama doprinosi održivosti polјoprivredne proizvodnje (Strateški cilј 1.1), a u direktnoj vezi je i sa zaštitom zdravlјa stanovnika u stanju socijalne potrebe (Strateški cilј 2.1). Pobolјšanje sistema upravlјanja otpadom na području općine će doprinijeti odvozu polјoprivrednog otpada u polјoprivrednoj proizvodnji što dop</w:t>
      </w:r>
      <w:r w:rsidR="001D75BB" w:rsidRPr="00BE3149">
        <w:rPr>
          <w:rFonts w:asciiTheme="minorHAnsi" w:hAnsiTheme="minorHAnsi"/>
          <w:sz w:val="22"/>
          <w:szCs w:val="22"/>
          <w:lang w:val="bs-Latn-BA"/>
        </w:rPr>
        <w:t>r</w:t>
      </w:r>
      <w:r w:rsidRPr="00113EFC">
        <w:rPr>
          <w:rFonts w:asciiTheme="minorHAnsi" w:hAnsiTheme="minorHAnsi"/>
          <w:sz w:val="22"/>
          <w:szCs w:val="22"/>
          <w:lang w:val="sr-Cyrl-BA"/>
        </w:rPr>
        <w:t xml:space="preserve">inosi boljim uslovima na gazdinstvima za </w:t>
      </w:r>
      <w:r w:rsidRPr="00113EFC">
        <w:rPr>
          <w:rFonts w:asciiTheme="minorHAnsi" w:hAnsiTheme="minorHAnsi"/>
          <w:sz w:val="22"/>
          <w:szCs w:val="22"/>
          <w:lang w:val="sr-Cyrl-BA"/>
        </w:rPr>
        <w:lastRenderedPageBreak/>
        <w:t>poljoprivrednu proizvodnju (Sektorski cilј 1.1.) te smanjenju rizika od poplava kroz smanjenje zagađenja korita rijeka čvrstim o</w:t>
      </w:r>
      <w:r w:rsidR="001D75BB" w:rsidRPr="00BE3149">
        <w:rPr>
          <w:rFonts w:asciiTheme="minorHAnsi" w:hAnsiTheme="minorHAnsi"/>
          <w:sz w:val="22"/>
          <w:szCs w:val="22"/>
          <w:lang w:val="bs-Latn-BA"/>
        </w:rPr>
        <w:t>t</w:t>
      </w:r>
      <w:r w:rsidRPr="00113EFC">
        <w:rPr>
          <w:rFonts w:asciiTheme="minorHAnsi" w:hAnsiTheme="minorHAnsi"/>
          <w:sz w:val="22"/>
          <w:szCs w:val="22"/>
          <w:lang w:val="sr-Cyrl-BA"/>
        </w:rPr>
        <w:t xml:space="preserve">padom (Sektorski cilј 3.3.). </w:t>
      </w:r>
    </w:p>
    <w:p w14:paraId="228D2542" w14:textId="77777777" w:rsidR="001B65CD" w:rsidRPr="00113EFC" w:rsidRDefault="001B65CD" w:rsidP="00744C98">
      <w:pPr>
        <w:rPr>
          <w:rFonts w:asciiTheme="minorHAnsi" w:hAnsiTheme="minorHAnsi"/>
          <w:b/>
          <w:sz w:val="22"/>
          <w:szCs w:val="22"/>
          <w:lang w:val="sr-Cyrl-BA"/>
        </w:rPr>
      </w:pPr>
    </w:p>
    <w:p w14:paraId="1BDB1E2F" w14:textId="03883DFE" w:rsidR="00744C98" w:rsidRPr="00113EFC" w:rsidRDefault="00744C98" w:rsidP="00744C98">
      <w:pPr>
        <w:rPr>
          <w:rFonts w:asciiTheme="minorHAnsi" w:hAnsiTheme="minorHAnsi"/>
          <w:b/>
          <w:sz w:val="22"/>
          <w:szCs w:val="22"/>
          <w:lang w:val="sr-Cyrl-BA"/>
        </w:rPr>
      </w:pPr>
      <w:r w:rsidRPr="00113EFC">
        <w:rPr>
          <w:rFonts w:asciiTheme="minorHAnsi" w:hAnsiTheme="minorHAnsi"/>
          <w:b/>
          <w:sz w:val="22"/>
          <w:szCs w:val="22"/>
          <w:lang w:val="sr-Cyrl-BA"/>
        </w:rPr>
        <w:t>SEC 3.</w:t>
      </w:r>
      <w:r w:rsidR="00C26D02" w:rsidRPr="00113EFC">
        <w:rPr>
          <w:rFonts w:asciiTheme="minorHAnsi" w:hAnsiTheme="minorHAnsi"/>
          <w:b/>
          <w:sz w:val="22"/>
          <w:szCs w:val="22"/>
          <w:lang w:val="hr-HR"/>
        </w:rPr>
        <w:t>2</w:t>
      </w:r>
      <w:r w:rsidRPr="00113EFC">
        <w:rPr>
          <w:rFonts w:asciiTheme="minorHAnsi" w:hAnsiTheme="minorHAnsi"/>
          <w:b/>
          <w:sz w:val="22"/>
          <w:szCs w:val="22"/>
          <w:lang w:val="sr-Cyrl-BA"/>
        </w:rPr>
        <w:t xml:space="preserve">. </w:t>
      </w:r>
      <w:r w:rsidR="00FF6819">
        <w:rPr>
          <w:rFonts w:asciiTheme="minorHAnsi" w:hAnsiTheme="minorHAnsi"/>
          <w:b/>
          <w:sz w:val="22"/>
          <w:szCs w:val="22"/>
          <w:lang w:val="hr-HR"/>
        </w:rPr>
        <w:t xml:space="preserve">Poboljšati zaštitu od </w:t>
      </w:r>
      <w:r w:rsidRPr="00113EFC">
        <w:rPr>
          <w:rFonts w:asciiTheme="minorHAnsi" w:hAnsiTheme="minorHAnsi"/>
          <w:b/>
          <w:sz w:val="22"/>
          <w:szCs w:val="22"/>
          <w:lang w:val="sr-Cyrl-BA"/>
        </w:rPr>
        <w:t xml:space="preserve">prirodnih katastrofa </w:t>
      </w:r>
    </w:p>
    <w:p w14:paraId="4021B64F" w14:textId="2243B193" w:rsidR="00744C98" w:rsidRPr="00113EFC" w:rsidRDefault="00FF6819" w:rsidP="00744C98">
      <w:pPr>
        <w:rPr>
          <w:rFonts w:asciiTheme="minorHAnsi" w:hAnsiTheme="minorHAnsi"/>
          <w:sz w:val="22"/>
          <w:szCs w:val="22"/>
          <w:lang w:val="sr-Cyrl-BA"/>
        </w:rPr>
      </w:pPr>
      <w:r>
        <w:rPr>
          <w:rFonts w:asciiTheme="minorHAnsi" w:hAnsiTheme="minorHAnsi"/>
          <w:sz w:val="22"/>
          <w:szCs w:val="22"/>
          <w:lang w:val="hr-HR"/>
        </w:rPr>
        <w:t>Poboljšanje zaštite od prirodnih katastrofa (</w:t>
      </w:r>
      <w:r w:rsidR="00744C98" w:rsidRPr="00113EFC">
        <w:rPr>
          <w:rFonts w:asciiTheme="minorHAnsi" w:hAnsiTheme="minorHAnsi"/>
          <w:sz w:val="22"/>
          <w:szCs w:val="22"/>
          <w:lang w:val="sr-Cyrl-BA"/>
        </w:rPr>
        <w:t>poplava i požara</w:t>
      </w:r>
      <w:r>
        <w:rPr>
          <w:rFonts w:asciiTheme="minorHAnsi" w:hAnsiTheme="minorHAnsi"/>
          <w:sz w:val="22"/>
          <w:szCs w:val="22"/>
          <w:lang w:val="hr-HR"/>
        </w:rPr>
        <w:t>)</w:t>
      </w:r>
      <w:r w:rsidR="00744C98" w:rsidRPr="00113EFC">
        <w:rPr>
          <w:rFonts w:asciiTheme="minorHAnsi" w:hAnsiTheme="minorHAnsi"/>
          <w:sz w:val="22"/>
          <w:szCs w:val="22"/>
          <w:lang w:val="sr-Cyrl-BA"/>
        </w:rPr>
        <w:t xml:space="preserve"> će doprinijeti zaštiti prirodnih resursa i povećanj</w:t>
      </w:r>
      <w:r w:rsidR="001D75BB" w:rsidRPr="00BE3149">
        <w:rPr>
          <w:rFonts w:asciiTheme="minorHAnsi" w:hAnsiTheme="minorHAnsi"/>
          <w:sz w:val="22"/>
          <w:szCs w:val="22"/>
          <w:lang w:val="bs-Latn-BA"/>
        </w:rPr>
        <w:t>u</w:t>
      </w:r>
      <w:r w:rsidR="00744C98" w:rsidRPr="00113EFC">
        <w:rPr>
          <w:rFonts w:asciiTheme="minorHAnsi" w:hAnsiTheme="minorHAnsi"/>
          <w:sz w:val="22"/>
          <w:szCs w:val="22"/>
          <w:lang w:val="sr-Cyrl-BA"/>
        </w:rPr>
        <w:t xml:space="preserve"> sigurnosti za poljoprivrednu proizvodnju (Sektorski cilј 1.1.), poduzetničke aktivnosti (Sektorski cilj 1.2.) i turizam (Sektorski cilj 1.3), ali i uspostavljanju ugodnog i sigurnog ambijenta življenja (Sektorski cilj 2.3.). </w:t>
      </w:r>
    </w:p>
    <w:p w14:paraId="685BC83E" w14:textId="77777777" w:rsidR="001B65CD" w:rsidRPr="00113EFC" w:rsidRDefault="001B65CD" w:rsidP="00744C98">
      <w:pPr>
        <w:jc w:val="left"/>
        <w:rPr>
          <w:rFonts w:asciiTheme="minorHAnsi" w:hAnsiTheme="minorHAnsi"/>
          <w:b/>
          <w:sz w:val="22"/>
          <w:szCs w:val="22"/>
          <w:lang w:val="sr-Cyrl-BA"/>
        </w:rPr>
      </w:pPr>
    </w:p>
    <w:p w14:paraId="241DE0AC" w14:textId="4BD4FADF" w:rsidR="009C2948" w:rsidRPr="00113EFC" w:rsidRDefault="00EE47A9" w:rsidP="0036185C">
      <w:pPr>
        <w:rPr>
          <w:rFonts w:asciiTheme="minorHAnsi" w:hAnsiTheme="minorHAnsi" w:cs="Arial"/>
          <w:b/>
          <w:sz w:val="22"/>
          <w:szCs w:val="22"/>
          <w:lang w:val="hr-HR"/>
        </w:rPr>
      </w:pPr>
      <w:r w:rsidRPr="00113EFC">
        <w:rPr>
          <w:rFonts w:asciiTheme="minorHAnsi" w:hAnsiTheme="minorHAnsi"/>
          <w:b/>
          <w:sz w:val="22"/>
          <w:szCs w:val="22"/>
          <w:lang w:val="sr-Cyrl-BA"/>
        </w:rPr>
        <w:t xml:space="preserve">SEC </w:t>
      </w:r>
      <w:r w:rsidRPr="00113EFC">
        <w:rPr>
          <w:rFonts w:asciiTheme="minorHAnsi" w:hAnsiTheme="minorHAnsi"/>
          <w:b/>
          <w:sz w:val="22"/>
          <w:szCs w:val="22"/>
          <w:lang w:val="hr-HR"/>
        </w:rPr>
        <w:t>3.</w:t>
      </w:r>
      <w:r w:rsidR="00C26D02" w:rsidRPr="00113EFC">
        <w:rPr>
          <w:rFonts w:asciiTheme="minorHAnsi" w:hAnsiTheme="minorHAnsi"/>
          <w:b/>
          <w:sz w:val="22"/>
          <w:szCs w:val="22"/>
          <w:lang w:val="hr-HR"/>
        </w:rPr>
        <w:t>3.</w:t>
      </w:r>
      <w:r w:rsidRPr="00113EFC">
        <w:rPr>
          <w:rFonts w:asciiTheme="minorHAnsi" w:hAnsiTheme="minorHAnsi"/>
          <w:b/>
          <w:sz w:val="22"/>
          <w:szCs w:val="22"/>
          <w:lang w:val="hr-HR"/>
        </w:rPr>
        <w:t xml:space="preserve"> </w:t>
      </w:r>
      <w:r w:rsidR="009C2948" w:rsidRPr="00113EFC">
        <w:rPr>
          <w:rFonts w:asciiTheme="minorHAnsi" w:hAnsiTheme="minorHAnsi" w:cs="Arial"/>
          <w:b/>
          <w:sz w:val="22"/>
          <w:szCs w:val="22"/>
          <w:lang w:val="hr-HR"/>
        </w:rPr>
        <w:t>Unaprijediti energetsku efikasnost</w:t>
      </w:r>
      <w:r w:rsidR="00AB3DFF">
        <w:rPr>
          <w:rFonts w:asciiTheme="minorHAnsi" w:hAnsiTheme="minorHAnsi" w:cs="Arial"/>
          <w:b/>
          <w:sz w:val="22"/>
          <w:szCs w:val="22"/>
          <w:lang w:val="hr-HR"/>
        </w:rPr>
        <w:t xml:space="preserve"> urbanog područja</w:t>
      </w:r>
      <w:r w:rsidR="009C2948" w:rsidRPr="00113EFC">
        <w:rPr>
          <w:rFonts w:asciiTheme="minorHAnsi" w:hAnsiTheme="minorHAnsi" w:cs="Arial"/>
          <w:b/>
          <w:sz w:val="22"/>
          <w:szCs w:val="22"/>
          <w:lang w:val="hr-HR"/>
        </w:rPr>
        <w:t xml:space="preserve"> </w:t>
      </w:r>
      <w:r w:rsidR="00AB3DFF">
        <w:rPr>
          <w:rFonts w:asciiTheme="minorHAnsi" w:hAnsiTheme="minorHAnsi" w:cs="Arial"/>
          <w:b/>
          <w:sz w:val="22"/>
          <w:szCs w:val="22"/>
          <w:lang w:val="hr-HR"/>
        </w:rPr>
        <w:t>i snabdijevanje</w:t>
      </w:r>
      <w:r w:rsidR="00D9024B">
        <w:rPr>
          <w:rFonts w:asciiTheme="minorHAnsi" w:hAnsiTheme="minorHAnsi" w:cs="Arial"/>
          <w:b/>
          <w:sz w:val="22"/>
          <w:szCs w:val="22"/>
          <w:lang w:val="hr-HR"/>
        </w:rPr>
        <w:t xml:space="preserve"> električnom energijom </w:t>
      </w:r>
      <w:r w:rsidR="0036185C">
        <w:rPr>
          <w:rFonts w:asciiTheme="minorHAnsi" w:hAnsiTheme="minorHAnsi" w:cs="Arial"/>
          <w:b/>
          <w:sz w:val="22"/>
          <w:szCs w:val="22"/>
          <w:lang w:val="hr-HR"/>
        </w:rPr>
        <w:t xml:space="preserve">ruralnih područja općine </w:t>
      </w:r>
    </w:p>
    <w:p w14:paraId="2940DA69" w14:textId="0DDC10CA" w:rsidR="009C2948" w:rsidRPr="00113EFC" w:rsidRDefault="00AB3DFF" w:rsidP="009C2948">
      <w:pPr>
        <w:rPr>
          <w:rFonts w:asciiTheme="minorHAnsi" w:hAnsiTheme="minorHAnsi" w:cs="Arial"/>
          <w:sz w:val="22"/>
          <w:szCs w:val="22"/>
          <w:lang w:val="hr-HR"/>
        </w:rPr>
      </w:pPr>
      <w:r>
        <w:rPr>
          <w:rFonts w:asciiTheme="minorHAnsi" w:hAnsiTheme="minorHAnsi" w:cs="Arial"/>
          <w:sz w:val="22"/>
          <w:szCs w:val="22"/>
          <w:lang w:val="hr-HR"/>
        </w:rPr>
        <w:t>I</w:t>
      </w:r>
      <w:r w:rsidRPr="00113EFC">
        <w:rPr>
          <w:rFonts w:asciiTheme="minorHAnsi" w:hAnsiTheme="minorHAnsi" w:cs="Arial"/>
          <w:sz w:val="22"/>
          <w:szCs w:val="22"/>
          <w:lang w:val="hr-HR"/>
        </w:rPr>
        <w:t>mplementacija mjera energetske efikasnosti na generalnom planu se provodi na principima borbe protiv klimatskih promjena i prirodni</w:t>
      </w:r>
      <w:r>
        <w:rPr>
          <w:rFonts w:asciiTheme="minorHAnsi" w:hAnsiTheme="minorHAnsi" w:cs="Arial"/>
          <w:sz w:val="22"/>
          <w:szCs w:val="22"/>
          <w:lang w:val="hr-HR"/>
        </w:rPr>
        <w:t>h katastrofa (Sektorski cilj 3.2), dok u</w:t>
      </w:r>
      <w:r w:rsidR="009C2948" w:rsidRPr="0036185C">
        <w:rPr>
          <w:rFonts w:asciiTheme="minorHAnsi" w:hAnsiTheme="minorHAnsi" w:cs="Arial"/>
          <w:sz w:val="22"/>
          <w:szCs w:val="22"/>
          <w:lang w:val="hr-HR"/>
        </w:rPr>
        <w:t xml:space="preserve">naprijeđenje </w:t>
      </w:r>
      <w:r w:rsidR="00956A46" w:rsidRPr="0036185C">
        <w:rPr>
          <w:rFonts w:asciiTheme="minorHAnsi" w:hAnsiTheme="minorHAnsi" w:cs="Arial"/>
          <w:sz w:val="22"/>
          <w:szCs w:val="22"/>
          <w:lang w:val="hr-HR"/>
        </w:rPr>
        <w:t>snabdijevanj</w:t>
      </w:r>
      <w:r w:rsidR="0036185C" w:rsidRPr="0036185C">
        <w:rPr>
          <w:rFonts w:asciiTheme="minorHAnsi" w:hAnsiTheme="minorHAnsi" w:cs="Arial"/>
          <w:sz w:val="22"/>
          <w:szCs w:val="22"/>
          <w:lang w:val="hr-HR"/>
        </w:rPr>
        <w:t>a</w:t>
      </w:r>
      <w:r w:rsidR="00956A46" w:rsidRPr="0036185C">
        <w:rPr>
          <w:rFonts w:asciiTheme="minorHAnsi" w:hAnsiTheme="minorHAnsi" w:cs="Arial"/>
          <w:sz w:val="22"/>
          <w:szCs w:val="22"/>
          <w:lang w:val="hr-HR"/>
        </w:rPr>
        <w:t xml:space="preserve"> elektr</w:t>
      </w:r>
      <w:r w:rsidR="00956A46" w:rsidRPr="0036185C">
        <w:rPr>
          <w:rFonts w:asciiTheme="minorHAnsi" w:hAnsiTheme="minorHAnsi" w:cs="Arial"/>
          <w:sz w:val="22"/>
          <w:szCs w:val="22"/>
          <w:lang w:val="bs-Latn-BA"/>
        </w:rPr>
        <w:t>ičnom energijom</w:t>
      </w:r>
      <w:r>
        <w:rPr>
          <w:rFonts w:asciiTheme="minorHAnsi" w:hAnsiTheme="minorHAnsi" w:cs="Arial"/>
          <w:sz w:val="22"/>
          <w:szCs w:val="22"/>
          <w:lang w:val="hr-HR"/>
        </w:rPr>
        <w:t xml:space="preserve"> ruralnih područja općine </w:t>
      </w:r>
      <w:r w:rsidR="009C2948" w:rsidRPr="00113EFC">
        <w:rPr>
          <w:rFonts w:asciiTheme="minorHAnsi" w:hAnsiTheme="minorHAnsi" w:cs="Arial"/>
          <w:sz w:val="22"/>
          <w:szCs w:val="22"/>
          <w:lang w:val="hr-HR"/>
        </w:rPr>
        <w:t xml:space="preserve">će </w:t>
      </w:r>
      <w:r w:rsidR="00956A46">
        <w:rPr>
          <w:rFonts w:asciiTheme="minorHAnsi" w:hAnsiTheme="minorHAnsi" w:cs="Arial"/>
          <w:sz w:val="22"/>
          <w:szCs w:val="22"/>
          <w:lang w:val="hr-HR"/>
        </w:rPr>
        <w:t xml:space="preserve">poboljšati </w:t>
      </w:r>
      <w:r w:rsidR="009C2948" w:rsidRPr="00113EFC">
        <w:rPr>
          <w:rFonts w:asciiTheme="minorHAnsi" w:hAnsiTheme="minorHAnsi" w:cs="Arial"/>
          <w:sz w:val="22"/>
          <w:szCs w:val="22"/>
          <w:lang w:val="hr-HR"/>
        </w:rPr>
        <w:t xml:space="preserve">položaj i sigurnost ranjive grupe povratnika </w:t>
      </w:r>
      <w:r>
        <w:rPr>
          <w:rFonts w:asciiTheme="minorHAnsi" w:hAnsiTheme="minorHAnsi" w:cs="Arial"/>
          <w:sz w:val="22"/>
          <w:szCs w:val="22"/>
          <w:lang w:val="hr-HR"/>
        </w:rPr>
        <w:t>(Sektorski cilj 2.1).</w:t>
      </w:r>
      <w:r w:rsidR="009C2948" w:rsidRPr="00113EFC">
        <w:rPr>
          <w:rFonts w:asciiTheme="minorHAnsi" w:hAnsiTheme="minorHAnsi" w:cs="Arial"/>
          <w:sz w:val="22"/>
          <w:szCs w:val="22"/>
          <w:lang w:val="hr-HR"/>
        </w:rPr>
        <w:t xml:space="preserve"> </w:t>
      </w:r>
    </w:p>
    <w:p w14:paraId="3807C344" w14:textId="77777777" w:rsidR="00744C98" w:rsidRPr="00113EFC" w:rsidRDefault="00744C98" w:rsidP="00BB7053">
      <w:pPr>
        <w:rPr>
          <w:rFonts w:ascii="Calibri" w:eastAsia="Calibri" w:hAnsi="Calibri" w:cs="Calibri"/>
          <w:sz w:val="22"/>
          <w:szCs w:val="22"/>
          <w:lang w:val="bs-Cyrl-BA"/>
        </w:rPr>
      </w:pPr>
    </w:p>
    <w:p w14:paraId="1CDAC85E" w14:textId="77777777" w:rsidR="00744C98" w:rsidRPr="00113EFC" w:rsidRDefault="00744C98" w:rsidP="00BB7053">
      <w:pPr>
        <w:rPr>
          <w:rFonts w:ascii="Calibri" w:eastAsia="Calibri" w:hAnsi="Calibri" w:cs="Calibri"/>
          <w:sz w:val="22"/>
          <w:szCs w:val="22"/>
          <w:lang w:val="bs-Cyrl-BA"/>
        </w:rPr>
      </w:pPr>
    </w:p>
    <w:p w14:paraId="10458EA0" w14:textId="77777777" w:rsidR="00FC6E20" w:rsidRPr="00113EFC" w:rsidRDefault="007A4E09" w:rsidP="00575750">
      <w:pPr>
        <w:pStyle w:val="ListParagraph"/>
        <w:numPr>
          <w:ilvl w:val="1"/>
          <w:numId w:val="2"/>
        </w:numPr>
        <w:outlineLvl w:val="1"/>
        <w:rPr>
          <w:rFonts w:cs="Arial"/>
          <w:b/>
          <w:lang w:val="bs-Cyrl-BA"/>
        </w:rPr>
      </w:pPr>
      <w:bookmarkStart w:id="18" w:name="_Toc471222360"/>
      <w:r w:rsidRPr="00113EFC">
        <w:rPr>
          <w:rFonts w:cs="Arial"/>
          <w:b/>
          <w:lang w:val="hr-HR"/>
        </w:rPr>
        <w:t>Plan ekonomskog razvoja</w:t>
      </w:r>
      <w:bookmarkEnd w:id="18"/>
    </w:p>
    <w:p w14:paraId="577D46BF" w14:textId="25C6982D" w:rsidR="00DA73C3" w:rsidRPr="00113EFC" w:rsidRDefault="00DA73C3" w:rsidP="004E1F50">
      <w:pPr>
        <w:rPr>
          <w:rFonts w:asciiTheme="minorHAnsi" w:hAnsiTheme="minorHAnsi"/>
          <w:sz w:val="22"/>
          <w:szCs w:val="22"/>
        </w:rPr>
      </w:pPr>
      <w:r w:rsidRPr="00113EFC">
        <w:rPr>
          <w:rFonts w:asciiTheme="minorHAnsi" w:hAnsiTheme="minorHAnsi"/>
          <w:sz w:val="22"/>
          <w:szCs w:val="22"/>
        </w:rPr>
        <w:t xml:space="preserve">Pri planiranju prioriteta ekonomskog razvoja </w:t>
      </w:r>
      <w:r w:rsidR="00BB1349" w:rsidRPr="00113EFC">
        <w:rPr>
          <w:rFonts w:asciiTheme="minorHAnsi" w:hAnsiTheme="minorHAnsi"/>
          <w:sz w:val="22"/>
          <w:szCs w:val="22"/>
        </w:rPr>
        <w:t>uzeti su u obzir problem</w:t>
      </w:r>
      <w:r w:rsidR="009316E7" w:rsidRPr="00113EFC">
        <w:rPr>
          <w:rFonts w:asciiTheme="minorHAnsi" w:hAnsiTheme="minorHAnsi"/>
          <w:sz w:val="22"/>
          <w:szCs w:val="22"/>
        </w:rPr>
        <w:t>i</w:t>
      </w:r>
      <w:r w:rsidR="00BB1349" w:rsidRPr="00113EFC">
        <w:rPr>
          <w:rFonts w:asciiTheme="minorHAnsi" w:hAnsiTheme="minorHAnsi"/>
          <w:sz w:val="22"/>
          <w:szCs w:val="22"/>
        </w:rPr>
        <w:t xml:space="preserve"> koji se odnose na prisutnost ekstenzivne poljoprivredne proizvodnje, koja otežava veće korištenje potencijala prirodnih poljoprivrednih resursa i veće generisanje pr</w:t>
      </w:r>
      <w:r w:rsidR="00381420" w:rsidRPr="00113EFC">
        <w:rPr>
          <w:rFonts w:asciiTheme="minorHAnsi" w:hAnsiTheme="minorHAnsi"/>
          <w:sz w:val="22"/>
          <w:szCs w:val="22"/>
        </w:rPr>
        <w:t xml:space="preserve">ihoda </w:t>
      </w:r>
      <w:r w:rsidR="00BB1349" w:rsidRPr="00113EFC">
        <w:rPr>
          <w:rFonts w:asciiTheme="minorHAnsi" w:hAnsiTheme="minorHAnsi"/>
          <w:sz w:val="22"/>
          <w:szCs w:val="22"/>
        </w:rPr>
        <w:t xml:space="preserve">u poljoprivredi. </w:t>
      </w:r>
      <w:r w:rsidR="00446CCC" w:rsidRPr="00113EFC">
        <w:rPr>
          <w:rFonts w:asciiTheme="minorHAnsi" w:hAnsiTheme="minorHAnsi"/>
          <w:sz w:val="22"/>
          <w:szCs w:val="22"/>
        </w:rPr>
        <w:t xml:space="preserve">Potencijali za uzgoj organskih poljoprivrednih proizvoda i njihovo certificiranje nisu iskorišteni. Nadalje, u industrijskoj proizvodnji nedostaje veći stepen finalizacije koji bi povećao </w:t>
      </w:r>
      <w:r w:rsidR="004274EE" w:rsidRPr="00113EFC">
        <w:rPr>
          <w:rFonts w:asciiTheme="minorHAnsi" w:hAnsiTheme="minorHAnsi"/>
          <w:sz w:val="22"/>
          <w:szCs w:val="22"/>
        </w:rPr>
        <w:t xml:space="preserve">konkurentnost i </w:t>
      </w:r>
      <w:r w:rsidR="00446CCC" w:rsidRPr="00113EFC">
        <w:rPr>
          <w:rFonts w:asciiTheme="minorHAnsi" w:hAnsiTheme="minorHAnsi"/>
          <w:sz w:val="22"/>
          <w:szCs w:val="22"/>
        </w:rPr>
        <w:t xml:space="preserve">dodanu vrijednost proizvodima. </w:t>
      </w:r>
      <w:r w:rsidR="004274EE" w:rsidRPr="00113EFC">
        <w:rPr>
          <w:rFonts w:asciiTheme="minorHAnsi" w:hAnsiTheme="minorHAnsi"/>
          <w:sz w:val="22"/>
          <w:szCs w:val="22"/>
        </w:rPr>
        <w:t xml:space="preserve">Potencijali za razvoj planinskog, seoskog i kulturno-historijskog turizma nisu dovoljno iskorišteni. </w:t>
      </w:r>
      <w:r w:rsidR="00446CCC" w:rsidRPr="00113EFC">
        <w:rPr>
          <w:rFonts w:asciiTheme="minorHAnsi" w:hAnsiTheme="minorHAnsi"/>
          <w:sz w:val="22"/>
          <w:szCs w:val="22"/>
        </w:rPr>
        <w:t>Uz to, loša saobraćajna povezanost, odnosno</w:t>
      </w:r>
      <w:r w:rsidR="001D75BB" w:rsidRPr="00113EFC">
        <w:rPr>
          <w:rFonts w:asciiTheme="minorHAnsi" w:hAnsiTheme="minorHAnsi"/>
          <w:sz w:val="22"/>
          <w:szCs w:val="22"/>
        </w:rPr>
        <w:t>, loš</w:t>
      </w:r>
      <w:r w:rsidR="00446CCC" w:rsidRPr="00113EFC">
        <w:rPr>
          <w:rFonts w:asciiTheme="minorHAnsi" w:hAnsiTheme="minorHAnsi"/>
          <w:sz w:val="22"/>
          <w:szCs w:val="22"/>
        </w:rPr>
        <w:t xml:space="preserve"> kvalitet puteva, utiče na nedostatak veza sa tržištem.</w:t>
      </w:r>
    </w:p>
    <w:p w14:paraId="7C0FF72F" w14:textId="77777777" w:rsidR="00FC6E20" w:rsidRPr="00113EFC" w:rsidRDefault="00FC6E20" w:rsidP="004E1F50">
      <w:pPr>
        <w:spacing w:before="8"/>
        <w:rPr>
          <w:color w:val="FF0000"/>
          <w:sz w:val="22"/>
          <w:szCs w:val="22"/>
        </w:rPr>
      </w:pPr>
    </w:p>
    <w:p w14:paraId="18D34040" w14:textId="7B5491D7" w:rsidR="001E7CCE" w:rsidRPr="00113EFC" w:rsidRDefault="00744C98" w:rsidP="00744C98">
      <w:pPr>
        <w:tabs>
          <w:tab w:val="left" w:pos="3686"/>
        </w:tabs>
        <w:ind w:right="61"/>
        <w:rPr>
          <w:rFonts w:ascii="Calibri" w:eastAsia="Calibri" w:hAnsi="Calibri" w:cs="Calibri"/>
          <w:sz w:val="22"/>
          <w:szCs w:val="22"/>
          <w:lang w:val="bs-Cyrl-BA"/>
        </w:rPr>
      </w:pPr>
      <w:r w:rsidRPr="00113EFC">
        <w:rPr>
          <w:rFonts w:ascii="Calibri" w:eastAsia="Calibri" w:hAnsi="Calibri" w:cs="Calibri"/>
          <w:sz w:val="22"/>
          <w:szCs w:val="22"/>
          <w:lang w:val="bs-Cyrl-BA"/>
        </w:rPr>
        <w:t>Imajući u vidu navedene probleme i potrebe u lokalnoj zajednici u oblasti ekonomskog razvoja, Općinski razvojni tim je definisao prioritete za unaprijeđenje aktivnosti za generisanje prihoda na nivou općine, koji će stvoriti uslove za prosperitet lokalnog ekonomskog razvoja općine Bosanski Petrovac. Prioritetima koji su definisani kroz sektorske c</w:t>
      </w:r>
      <w:r w:rsidR="00381420" w:rsidRPr="00113EFC">
        <w:rPr>
          <w:rFonts w:ascii="Calibri" w:eastAsia="Calibri" w:hAnsi="Calibri" w:cs="Calibri"/>
          <w:sz w:val="22"/>
          <w:szCs w:val="22"/>
          <w:lang w:val="hr-HR"/>
        </w:rPr>
        <w:t>iljeve</w:t>
      </w:r>
      <w:r w:rsidRPr="00113EFC">
        <w:rPr>
          <w:rFonts w:ascii="Calibri" w:eastAsia="Calibri" w:hAnsi="Calibri" w:cs="Calibri"/>
          <w:sz w:val="22"/>
          <w:szCs w:val="22"/>
          <w:lang w:val="bs-Cyrl-BA"/>
        </w:rPr>
        <w:t xml:space="preserve"> i program</w:t>
      </w:r>
      <w:r w:rsidR="0046740F">
        <w:rPr>
          <w:rFonts w:ascii="Calibri" w:eastAsia="Calibri" w:hAnsi="Calibri" w:cs="Calibri"/>
          <w:sz w:val="22"/>
          <w:szCs w:val="22"/>
          <w:lang w:val="bs-Cyrl-BA"/>
        </w:rPr>
        <w:t xml:space="preserve">e ekonomskog razvoja, se želi: </w:t>
      </w:r>
    </w:p>
    <w:p w14:paraId="62E30632" w14:textId="3318D7A8" w:rsidR="00DD7060" w:rsidRPr="00113EFC" w:rsidRDefault="00080380" w:rsidP="00744C98">
      <w:pPr>
        <w:pStyle w:val="ListParagraph"/>
        <w:numPr>
          <w:ilvl w:val="0"/>
          <w:numId w:val="5"/>
        </w:numPr>
        <w:tabs>
          <w:tab w:val="left" w:pos="3686"/>
        </w:tabs>
        <w:ind w:right="61"/>
        <w:jc w:val="both"/>
        <w:rPr>
          <w:rFonts w:ascii="Calibri" w:eastAsia="Calibri" w:hAnsi="Calibri" w:cs="Calibri"/>
          <w:lang w:val="bs-Cyrl-BA"/>
        </w:rPr>
      </w:pPr>
      <w:r w:rsidRPr="00113EFC">
        <w:rPr>
          <w:rFonts w:ascii="Calibri" w:eastAsia="Calibri" w:hAnsi="Calibri" w:cs="Calibri"/>
          <w:lang w:val="bs-Cyrl-BA"/>
        </w:rPr>
        <w:t>Unaprijediti</w:t>
      </w:r>
      <w:r w:rsidR="00381420" w:rsidRPr="00113EFC">
        <w:rPr>
          <w:rFonts w:ascii="Calibri" w:eastAsia="Calibri" w:hAnsi="Calibri" w:cs="Calibri"/>
          <w:lang w:val="hr-HR"/>
        </w:rPr>
        <w:t xml:space="preserve"> </w:t>
      </w:r>
      <w:r w:rsidRPr="00113EFC">
        <w:rPr>
          <w:rFonts w:ascii="Calibri" w:eastAsia="Calibri" w:hAnsi="Calibri" w:cs="Calibri"/>
          <w:lang w:val="bs-Cyrl-BA"/>
        </w:rPr>
        <w:t>održivost</w:t>
      </w:r>
      <w:r w:rsidR="00381420" w:rsidRPr="00113EFC">
        <w:rPr>
          <w:rFonts w:ascii="Calibri" w:eastAsia="Calibri" w:hAnsi="Calibri" w:cs="Calibri"/>
          <w:lang w:val="hr-HR"/>
        </w:rPr>
        <w:t xml:space="preserve"> </w:t>
      </w:r>
      <w:r w:rsidR="00DD7060" w:rsidRPr="00113EFC">
        <w:rPr>
          <w:rFonts w:ascii="Calibri" w:eastAsia="Calibri" w:hAnsi="Calibri" w:cs="Calibri"/>
          <w:lang w:val="bs-Cyrl-BA"/>
        </w:rPr>
        <w:t>poljoprivrednih gazdinstava</w:t>
      </w:r>
      <w:r w:rsidR="00DD7060" w:rsidRPr="00113EFC">
        <w:rPr>
          <w:rFonts w:ascii="Calibri" w:eastAsia="Calibri" w:hAnsi="Calibri" w:cs="Calibri"/>
          <w:lang w:val="hr-HR"/>
        </w:rPr>
        <w:t xml:space="preserve"> i povećati prihode u poljoprivredi</w:t>
      </w:r>
      <w:r w:rsidR="00C46BBE" w:rsidRPr="00113EFC">
        <w:rPr>
          <w:rFonts w:ascii="Calibri" w:eastAsia="Calibri" w:hAnsi="Calibri" w:cs="Calibri"/>
          <w:lang w:val="bs-Cyrl-BA"/>
        </w:rPr>
        <w:t xml:space="preserve">, </w:t>
      </w:r>
      <w:r w:rsidRPr="00113EFC">
        <w:rPr>
          <w:rFonts w:ascii="Calibri" w:eastAsia="Calibri" w:hAnsi="Calibri" w:cs="Calibri"/>
          <w:lang w:val="bs-Cyrl-BA"/>
        </w:rPr>
        <w:t>povećanjem</w:t>
      </w:r>
      <w:r w:rsidR="00381420" w:rsidRPr="00113EFC">
        <w:rPr>
          <w:rFonts w:ascii="Calibri" w:eastAsia="Calibri" w:hAnsi="Calibri" w:cs="Calibri"/>
          <w:lang w:val="hr-HR"/>
        </w:rPr>
        <w:t xml:space="preserve"> </w:t>
      </w:r>
      <w:r w:rsidRPr="00113EFC">
        <w:rPr>
          <w:rFonts w:ascii="Calibri" w:eastAsia="Calibri" w:hAnsi="Calibri" w:cs="Calibri"/>
          <w:lang w:val="bs-Cyrl-BA"/>
        </w:rPr>
        <w:t>iskorištenosti</w:t>
      </w:r>
      <w:r w:rsidR="00381420" w:rsidRPr="00113EFC">
        <w:rPr>
          <w:rFonts w:ascii="Calibri" w:eastAsia="Calibri" w:hAnsi="Calibri" w:cs="Calibri"/>
          <w:lang w:val="hr-HR"/>
        </w:rPr>
        <w:t xml:space="preserve"> </w:t>
      </w:r>
      <w:r w:rsidRPr="00113EFC">
        <w:rPr>
          <w:rFonts w:ascii="Calibri" w:eastAsia="Calibri" w:hAnsi="Calibri" w:cs="Calibri"/>
          <w:lang w:val="bs-Cyrl-BA"/>
        </w:rPr>
        <w:t>raspoloživih</w:t>
      </w:r>
      <w:r w:rsidR="00381420" w:rsidRPr="00113EFC">
        <w:rPr>
          <w:rFonts w:ascii="Calibri" w:eastAsia="Calibri" w:hAnsi="Calibri" w:cs="Calibri"/>
          <w:lang w:val="hr-HR"/>
        </w:rPr>
        <w:t xml:space="preserve"> </w:t>
      </w:r>
      <w:r w:rsidRPr="00113EFC">
        <w:rPr>
          <w:rFonts w:ascii="Calibri" w:eastAsia="Calibri" w:hAnsi="Calibri" w:cs="Calibri"/>
          <w:lang w:val="bs-Cyrl-BA"/>
        </w:rPr>
        <w:t>polјoprivrednih</w:t>
      </w:r>
      <w:r w:rsidR="00381420" w:rsidRPr="00113EFC">
        <w:rPr>
          <w:rFonts w:ascii="Calibri" w:eastAsia="Calibri" w:hAnsi="Calibri" w:cs="Calibri"/>
          <w:lang w:val="hr-HR"/>
        </w:rPr>
        <w:t xml:space="preserve"> </w:t>
      </w:r>
      <w:r w:rsidRPr="00113EFC">
        <w:rPr>
          <w:rFonts w:ascii="Calibri" w:eastAsia="Calibri" w:hAnsi="Calibri" w:cs="Calibri"/>
          <w:lang w:val="bs-Cyrl-BA"/>
        </w:rPr>
        <w:t>resursa</w:t>
      </w:r>
      <w:r w:rsidR="009F05B0" w:rsidRPr="00113EFC">
        <w:rPr>
          <w:rFonts w:ascii="Calibri" w:eastAsia="Calibri" w:hAnsi="Calibri" w:cs="Calibri"/>
          <w:lang w:val="bs-Cyrl-BA"/>
        </w:rPr>
        <w:t>,</w:t>
      </w:r>
      <w:r w:rsidR="00381420" w:rsidRPr="00113EFC">
        <w:rPr>
          <w:rFonts w:ascii="Calibri" w:eastAsia="Calibri" w:hAnsi="Calibri" w:cs="Calibri"/>
          <w:lang w:val="hr-HR"/>
        </w:rPr>
        <w:t xml:space="preserve"> </w:t>
      </w:r>
      <w:r w:rsidR="00D47932">
        <w:rPr>
          <w:rFonts w:ascii="Calibri" w:eastAsia="Calibri" w:hAnsi="Calibri" w:cs="Calibri"/>
          <w:lang w:val="hr-HR"/>
        </w:rPr>
        <w:t xml:space="preserve">kao i </w:t>
      </w:r>
      <w:r w:rsidR="00DD7060" w:rsidRPr="00113EFC">
        <w:rPr>
          <w:rFonts w:ascii="Calibri" w:eastAsia="Calibri" w:hAnsi="Calibri" w:cs="Calibri"/>
          <w:lang w:val="hr-HR"/>
        </w:rPr>
        <w:t xml:space="preserve"> </w:t>
      </w:r>
      <w:r w:rsidR="00DD7060" w:rsidRPr="00113EFC">
        <w:rPr>
          <w:rFonts w:ascii="Calibri" w:eastAsia="Calibri" w:hAnsi="Calibri" w:cs="Calibri"/>
          <w:lang w:val="bs-Cyrl-BA"/>
        </w:rPr>
        <w:t>podršku</w:t>
      </w:r>
      <w:r w:rsidR="00381420" w:rsidRPr="00113EFC">
        <w:rPr>
          <w:rFonts w:ascii="Calibri" w:eastAsia="Calibri" w:hAnsi="Calibri" w:cs="Calibri"/>
          <w:lang w:val="hr-HR"/>
        </w:rPr>
        <w:t xml:space="preserve"> </w:t>
      </w:r>
      <w:r w:rsidRPr="00113EFC">
        <w:rPr>
          <w:rFonts w:ascii="Calibri" w:eastAsia="Calibri" w:hAnsi="Calibri" w:cs="Calibri"/>
          <w:lang w:val="bs-Cyrl-BA"/>
        </w:rPr>
        <w:t>u</w:t>
      </w:r>
      <w:r w:rsidR="00381420" w:rsidRPr="00113EFC">
        <w:rPr>
          <w:rFonts w:ascii="Calibri" w:eastAsia="Calibri" w:hAnsi="Calibri" w:cs="Calibri"/>
          <w:lang w:val="hr-HR"/>
        </w:rPr>
        <w:t xml:space="preserve"> </w:t>
      </w:r>
      <w:r w:rsidRPr="00113EFC">
        <w:rPr>
          <w:rFonts w:ascii="Calibri" w:eastAsia="Calibri" w:hAnsi="Calibri" w:cs="Calibri"/>
          <w:lang w:val="bs-Cyrl-BA"/>
        </w:rPr>
        <w:t>vidu</w:t>
      </w:r>
      <w:r w:rsidR="00381420" w:rsidRPr="00113EFC">
        <w:rPr>
          <w:rFonts w:ascii="Calibri" w:eastAsia="Calibri" w:hAnsi="Calibri" w:cs="Calibri"/>
          <w:lang w:val="hr-HR"/>
        </w:rPr>
        <w:t xml:space="preserve"> </w:t>
      </w:r>
      <w:r w:rsidRPr="00113EFC">
        <w:rPr>
          <w:rFonts w:ascii="Calibri" w:eastAsia="Calibri" w:hAnsi="Calibri" w:cs="Calibri"/>
          <w:lang w:val="bs-Cyrl-BA"/>
        </w:rPr>
        <w:t>poticaja</w:t>
      </w:r>
      <w:r w:rsidR="00381420" w:rsidRPr="00113EFC">
        <w:rPr>
          <w:rFonts w:ascii="Calibri" w:eastAsia="Calibri" w:hAnsi="Calibri" w:cs="Calibri"/>
          <w:lang w:val="hr-HR"/>
        </w:rPr>
        <w:t xml:space="preserve"> </w:t>
      </w:r>
      <w:r w:rsidRPr="00113EFC">
        <w:rPr>
          <w:rFonts w:ascii="Calibri" w:eastAsia="Calibri" w:hAnsi="Calibri" w:cs="Calibri"/>
          <w:lang w:val="bs-Cyrl-BA"/>
        </w:rPr>
        <w:t>za</w:t>
      </w:r>
      <w:r w:rsidR="00381420" w:rsidRPr="00113EFC">
        <w:rPr>
          <w:rFonts w:ascii="Calibri" w:eastAsia="Calibri" w:hAnsi="Calibri" w:cs="Calibri"/>
          <w:lang w:val="hr-HR"/>
        </w:rPr>
        <w:t xml:space="preserve"> </w:t>
      </w:r>
      <w:r w:rsidRPr="00113EFC">
        <w:rPr>
          <w:rFonts w:ascii="Calibri" w:eastAsia="Calibri" w:hAnsi="Calibri" w:cs="Calibri"/>
          <w:lang w:val="bs-Cyrl-BA"/>
        </w:rPr>
        <w:t>stočarsku</w:t>
      </w:r>
      <w:r w:rsidR="00381420" w:rsidRPr="00113EFC">
        <w:rPr>
          <w:rFonts w:ascii="Calibri" w:eastAsia="Calibri" w:hAnsi="Calibri" w:cs="Calibri"/>
          <w:lang w:val="hr-HR"/>
        </w:rPr>
        <w:t xml:space="preserve"> </w:t>
      </w:r>
      <w:r w:rsidR="0046309C">
        <w:rPr>
          <w:rFonts w:ascii="Calibri" w:eastAsia="Calibri" w:hAnsi="Calibri" w:cs="Calibri"/>
          <w:lang w:val="en-US"/>
        </w:rPr>
        <w:t>i</w:t>
      </w:r>
      <w:r w:rsidR="0046309C" w:rsidRPr="00113EFC">
        <w:rPr>
          <w:rFonts w:ascii="Calibri" w:eastAsia="Calibri" w:hAnsi="Calibri" w:cs="Calibri"/>
          <w:lang w:val="en-US"/>
        </w:rPr>
        <w:t xml:space="preserve"> </w:t>
      </w:r>
      <w:r w:rsidRPr="00113EFC">
        <w:rPr>
          <w:rFonts w:ascii="Calibri" w:eastAsia="Calibri" w:hAnsi="Calibri" w:cs="Calibri"/>
          <w:lang w:val="bs-Cyrl-BA"/>
        </w:rPr>
        <w:t>plasteničku</w:t>
      </w:r>
      <w:r w:rsidR="00381420" w:rsidRPr="00113EFC">
        <w:rPr>
          <w:rFonts w:ascii="Calibri" w:eastAsia="Calibri" w:hAnsi="Calibri" w:cs="Calibri"/>
          <w:lang w:val="hr-HR"/>
        </w:rPr>
        <w:t xml:space="preserve"> </w:t>
      </w:r>
      <w:r w:rsidRPr="00113EFC">
        <w:rPr>
          <w:rFonts w:ascii="Calibri" w:eastAsia="Calibri" w:hAnsi="Calibri" w:cs="Calibri"/>
          <w:lang w:val="bs-Cyrl-BA"/>
        </w:rPr>
        <w:t>proizvodnju</w:t>
      </w:r>
      <w:r w:rsidR="000A2C36" w:rsidRPr="00113EFC">
        <w:rPr>
          <w:rFonts w:ascii="Calibri" w:eastAsia="Calibri" w:hAnsi="Calibri" w:cs="Calibri"/>
          <w:lang w:val="bs-Cyrl-BA"/>
        </w:rPr>
        <w:t>,</w:t>
      </w:r>
      <w:r w:rsidR="00DD7060" w:rsidRPr="00113EFC">
        <w:rPr>
          <w:rFonts w:ascii="Calibri" w:eastAsia="Calibri" w:hAnsi="Calibri" w:cs="Calibri"/>
          <w:lang w:val="hr-HR"/>
        </w:rPr>
        <w:t xml:space="preserve"> </w:t>
      </w:r>
      <w:r w:rsidR="00D47932">
        <w:rPr>
          <w:rFonts w:ascii="Calibri" w:eastAsia="Calibri" w:hAnsi="Calibri" w:cs="Calibri"/>
          <w:lang w:val="hr-HR"/>
        </w:rPr>
        <w:t xml:space="preserve">uz </w:t>
      </w:r>
      <w:r w:rsidR="00DD7060" w:rsidRPr="00113EFC">
        <w:rPr>
          <w:rFonts w:ascii="Calibri" w:eastAsia="Calibri" w:hAnsi="Calibri" w:cs="Calibri"/>
          <w:lang w:val="hr-HR"/>
        </w:rPr>
        <w:t>rekonstrukcij</w:t>
      </w:r>
      <w:r w:rsidR="00D47932">
        <w:rPr>
          <w:rFonts w:ascii="Calibri" w:eastAsia="Calibri" w:hAnsi="Calibri" w:cs="Calibri"/>
          <w:lang w:val="hr-HR"/>
        </w:rPr>
        <w:t>u</w:t>
      </w:r>
      <w:r w:rsidR="00DD7060" w:rsidRPr="00113EFC">
        <w:rPr>
          <w:rFonts w:ascii="Calibri" w:eastAsia="Calibri" w:hAnsi="Calibri" w:cs="Calibri"/>
          <w:lang w:val="hr-HR"/>
        </w:rPr>
        <w:t xml:space="preserve"> i asfaltiranje prioritetnih puteva prema naseljenim poljoprivrednim područjima općine, kako bi se omogućio lakši pristup i bolja povezanost poljoprivrednih proizvođača sa otkupljivačima odnosno tržištem</w:t>
      </w:r>
      <w:r w:rsidR="009F05B0" w:rsidRPr="00113EFC">
        <w:rPr>
          <w:rFonts w:ascii="Calibri" w:eastAsia="Calibri" w:hAnsi="Calibri" w:cs="Calibri"/>
          <w:lang w:val="bs-Cyrl-BA"/>
        </w:rPr>
        <w:t>;</w:t>
      </w:r>
    </w:p>
    <w:p w14:paraId="12AFFC1F" w14:textId="55DF5449" w:rsidR="0046740F" w:rsidRPr="001E7CCE" w:rsidRDefault="00DD7060" w:rsidP="0046740F">
      <w:pPr>
        <w:pStyle w:val="ListParagraph"/>
        <w:numPr>
          <w:ilvl w:val="0"/>
          <w:numId w:val="5"/>
        </w:numPr>
        <w:tabs>
          <w:tab w:val="left" w:pos="3686"/>
        </w:tabs>
        <w:ind w:right="61"/>
        <w:jc w:val="both"/>
        <w:rPr>
          <w:rFonts w:ascii="Calibri" w:eastAsia="Calibri" w:hAnsi="Calibri" w:cs="Calibri"/>
          <w:lang w:val="bs-Cyrl-BA"/>
        </w:rPr>
      </w:pPr>
      <w:r w:rsidRPr="00113EFC">
        <w:rPr>
          <w:rFonts w:ascii="Calibri" w:eastAsia="Calibri" w:hAnsi="Calibri" w:cs="Calibri"/>
          <w:lang w:val="hr-HR"/>
        </w:rPr>
        <w:t>Povećati mogućnosti zapošljavanja kroz razvoj malih i srednjih preduzeća, putem podrške kroz obezbjeđenje posebnih uslova u poslovnim zonama, kao i podrške većoj finalizaciji proizvoda uz izvozne</w:t>
      </w:r>
      <w:r w:rsidR="00DF5290">
        <w:rPr>
          <w:rFonts w:ascii="Calibri" w:eastAsia="Calibri" w:hAnsi="Calibri" w:cs="Calibri"/>
          <w:lang w:val="hr-HR"/>
        </w:rPr>
        <w:t xml:space="preserve"> aktivnosti</w:t>
      </w:r>
      <w:r w:rsidR="007A4E09" w:rsidRPr="00113EFC">
        <w:rPr>
          <w:rFonts w:ascii="Calibri" w:eastAsia="Calibri" w:hAnsi="Calibri" w:cs="Calibri"/>
          <w:lang w:val="hr-HR"/>
        </w:rPr>
        <w:t xml:space="preserve"> kako bi se povećala dodana vrijednost proizvoda u strateškim granam</w:t>
      </w:r>
      <w:r w:rsidR="00350E1A" w:rsidRPr="00113EFC">
        <w:rPr>
          <w:rFonts w:ascii="Calibri" w:eastAsia="Calibri" w:hAnsi="Calibri" w:cs="Calibri"/>
          <w:lang w:val="hr-HR"/>
        </w:rPr>
        <w:t>a</w:t>
      </w:r>
      <w:r w:rsidR="007A4E09" w:rsidRPr="00113EFC">
        <w:rPr>
          <w:rFonts w:ascii="Calibri" w:eastAsia="Calibri" w:hAnsi="Calibri" w:cs="Calibri"/>
          <w:lang w:val="hr-HR"/>
        </w:rPr>
        <w:t xml:space="preserve"> industrije, za šta je potrebno unaprijediti </w:t>
      </w:r>
      <w:r w:rsidR="00446CCC" w:rsidRPr="00113EFC">
        <w:rPr>
          <w:rFonts w:ascii="Calibri" w:eastAsia="Calibri" w:hAnsi="Calibri" w:cs="Calibri"/>
          <w:lang w:val="hr-HR"/>
        </w:rPr>
        <w:t xml:space="preserve">i </w:t>
      </w:r>
      <w:r w:rsidR="007A4E09" w:rsidRPr="00113EFC">
        <w:t>obrazovne kurikulume, kako bi se ponuda radne snage prilagodila posebnim zahtjevima tržišta rada, odnosno potrebama poslodavaca</w:t>
      </w:r>
      <w:r w:rsidR="00BD5D9B">
        <w:rPr>
          <w:lang w:val="hr-HR"/>
        </w:rPr>
        <w:t>.</w:t>
      </w:r>
    </w:p>
    <w:p w14:paraId="766BE6F4" w14:textId="77777777" w:rsidR="001E7CCE" w:rsidRPr="0046740F" w:rsidRDefault="001E7CCE" w:rsidP="001E7CCE">
      <w:pPr>
        <w:pStyle w:val="ListParagraph"/>
        <w:tabs>
          <w:tab w:val="left" w:pos="3686"/>
        </w:tabs>
        <w:ind w:left="839" w:right="61"/>
        <w:jc w:val="both"/>
        <w:rPr>
          <w:rFonts w:ascii="Calibri" w:eastAsia="Calibri" w:hAnsi="Calibri" w:cs="Calibri"/>
          <w:lang w:val="bs-Cyrl-BA"/>
        </w:rPr>
      </w:pPr>
    </w:p>
    <w:p w14:paraId="7D46752D" w14:textId="77777777" w:rsidR="00286B06" w:rsidRPr="00113EFC" w:rsidRDefault="00286B06" w:rsidP="00286B06">
      <w:pPr>
        <w:pStyle w:val="Heading3"/>
        <w:spacing w:after="240"/>
        <w:rPr>
          <w:rFonts w:asciiTheme="minorHAnsi" w:hAnsiTheme="minorHAnsi"/>
          <w:b/>
          <w:color w:val="auto"/>
          <w:sz w:val="22"/>
          <w:szCs w:val="22"/>
          <w:lang w:val="sr-Cyrl-BA"/>
        </w:rPr>
      </w:pPr>
      <w:bookmarkStart w:id="19" w:name="_Toc443859785"/>
      <w:bookmarkStart w:id="20" w:name="_Toc471222361"/>
      <w:r w:rsidRPr="00113EFC">
        <w:rPr>
          <w:rFonts w:asciiTheme="minorHAnsi" w:hAnsiTheme="minorHAnsi"/>
          <w:b/>
          <w:color w:val="auto"/>
          <w:sz w:val="22"/>
          <w:szCs w:val="22"/>
          <w:lang w:val="sr-Cyrl-BA"/>
        </w:rPr>
        <w:t>4.2.1.</w:t>
      </w:r>
      <w:r w:rsidRPr="00113EFC">
        <w:rPr>
          <w:rFonts w:asciiTheme="minorHAnsi" w:hAnsiTheme="minorHAnsi"/>
          <w:b/>
          <w:color w:val="auto"/>
          <w:sz w:val="22"/>
          <w:szCs w:val="22"/>
          <w:lang w:val="sr-Cyrl-BA"/>
        </w:rPr>
        <w:tab/>
      </w:r>
      <w:r w:rsidR="00B91FE4" w:rsidRPr="00113EFC">
        <w:rPr>
          <w:rFonts w:asciiTheme="minorHAnsi" w:hAnsiTheme="minorHAnsi"/>
          <w:b/>
          <w:color w:val="auto"/>
          <w:sz w:val="22"/>
          <w:szCs w:val="22"/>
          <w:lang w:val="hr-HR"/>
        </w:rPr>
        <w:t>Pregled sektorskih ciljeva sa očekivanim ishodima i indikatorima</w:t>
      </w:r>
      <w:bookmarkEnd w:id="19"/>
      <w:bookmarkEnd w:id="20"/>
    </w:p>
    <w:p w14:paraId="130A2EB2" w14:textId="07C1AF19" w:rsidR="00744C98" w:rsidRPr="00113EFC" w:rsidRDefault="00744C98" w:rsidP="00286B06">
      <w:pPr>
        <w:rPr>
          <w:rFonts w:asciiTheme="minorHAnsi" w:hAnsiTheme="minorHAnsi"/>
          <w:sz w:val="22"/>
          <w:szCs w:val="22"/>
          <w:lang w:val="sr-Cyrl-BA"/>
        </w:rPr>
      </w:pPr>
      <w:r w:rsidRPr="00113EFC">
        <w:rPr>
          <w:rFonts w:asciiTheme="minorHAnsi" w:hAnsiTheme="minorHAnsi"/>
          <w:sz w:val="22"/>
          <w:szCs w:val="22"/>
          <w:lang w:val="sr-Cyrl-BA"/>
        </w:rPr>
        <w:t>Revizijom sektorskih cilјeva u oblasti ekonomskog razvoja de</w:t>
      </w:r>
      <w:r w:rsidR="009316E7" w:rsidRPr="00113EFC">
        <w:rPr>
          <w:rFonts w:asciiTheme="minorHAnsi" w:hAnsiTheme="minorHAnsi"/>
          <w:sz w:val="22"/>
          <w:szCs w:val="22"/>
          <w:lang w:val="sr-Cyrl-BA"/>
        </w:rPr>
        <w:t xml:space="preserve">finisana su </w:t>
      </w:r>
      <w:r w:rsidR="00723B5A">
        <w:rPr>
          <w:rFonts w:asciiTheme="minorHAnsi" w:hAnsiTheme="minorHAnsi"/>
          <w:sz w:val="22"/>
          <w:szCs w:val="22"/>
          <w:lang w:val="hr-HR"/>
        </w:rPr>
        <w:t>2</w:t>
      </w:r>
      <w:r w:rsidR="009316E7" w:rsidRPr="00113EFC">
        <w:rPr>
          <w:rFonts w:asciiTheme="minorHAnsi" w:hAnsiTheme="minorHAnsi"/>
          <w:sz w:val="22"/>
          <w:szCs w:val="22"/>
          <w:lang w:val="sr-Cyrl-BA"/>
        </w:rPr>
        <w:t xml:space="preserve"> sektorska  cilјa. Očekivani sektorski ishodi i indikatori za praćenje su prikazani u tabeli. </w:t>
      </w:r>
    </w:p>
    <w:p w14:paraId="08AE1325" w14:textId="77777777" w:rsidR="00490188" w:rsidRPr="00113EFC" w:rsidRDefault="00490188" w:rsidP="00286B06">
      <w:pPr>
        <w:rPr>
          <w:rFonts w:asciiTheme="minorHAnsi" w:hAnsiTheme="minorHAnsi"/>
          <w:sz w:val="22"/>
          <w:szCs w:val="22"/>
          <w:lang w:val="sr-Cyrl-BA"/>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7"/>
        <w:gridCol w:w="3685"/>
        <w:gridCol w:w="3544"/>
      </w:tblGrid>
      <w:tr w:rsidR="00255B36" w:rsidRPr="00113EFC" w14:paraId="6EBB3753" w14:textId="77777777" w:rsidTr="00CE386A">
        <w:tc>
          <w:tcPr>
            <w:tcW w:w="2547" w:type="dxa"/>
            <w:shd w:val="clear" w:color="auto" w:fill="C6D9F1"/>
          </w:tcPr>
          <w:p w14:paraId="192139ED" w14:textId="77777777" w:rsidR="00255B36" w:rsidRPr="00113EFC" w:rsidRDefault="00255B36" w:rsidP="00CE386A">
            <w:pPr>
              <w:rPr>
                <w:rFonts w:asciiTheme="minorHAnsi" w:hAnsiTheme="minorHAnsi"/>
                <w:b/>
                <w:color w:val="000000" w:themeColor="text1"/>
                <w:szCs w:val="22"/>
                <w:lang w:val="hr-HR"/>
              </w:rPr>
            </w:pPr>
            <w:bookmarkStart w:id="21" w:name="_Toc298390156"/>
            <w:r w:rsidRPr="00113EFC">
              <w:rPr>
                <w:rFonts w:asciiTheme="minorHAnsi" w:hAnsiTheme="minorHAnsi"/>
                <w:b/>
                <w:color w:val="000000" w:themeColor="text1"/>
                <w:sz w:val="22"/>
                <w:szCs w:val="22"/>
                <w:lang w:val="hr-HR"/>
              </w:rPr>
              <w:t>Sektorski cilj</w:t>
            </w:r>
          </w:p>
        </w:tc>
        <w:tc>
          <w:tcPr>
            <w:tcW w:w="3685" w:type="dxa"/>
            <w:shd w:val="clear" w:color="auto" w:fill="C6D9F1"/>
          </w:tcPr>
          <w:p w14:paraId="2AB7F784" w14:textId="77777777" w:rsidR="00255B36" w:rsidRPr="00113EFC" w:rsidRDefault="00255B36" w:rsidP="00CE386A">
            <w:pPr>
              <w:rPr>
                <w:rFonts w:asciiTheme="minorHAnsi" w:hAnsiTheme="minorHAnsi"/>
                <w:b/>
                <w:color w:val="000000" w:themeColor="text1"/>
                <w:szCs w:val="22"/>
                <w:lang w:val="hr-HR"/>
              </w:rPr>
            </w:pPr>
            <w:r w:rsidRPr="00113EFC">
              <w:rPr>
                <w:rFonts w:asciiTheme="minorHAnsi" w:hAnsiTheme="minorHAnsi"/>
                <w:b/>
                <w:color w:val="000000" w:themeColor="text1"/>
                <w:sz w:val="22"/>
                <w:szCs w:val="22"/>
                <w:lang w:val="hr-HR"/>
              </w:rPr>
              <w:t>Očekivani ishod</w:t>
            </w:r>
          </w:p>
        </w:tc>
        <w:tc>
          <w:tcPr>
            <w:tcW w:w="3544" w:type="dxa"/>
            <w:shd w:val="clear" w:color="auto" w:fill="C6D9F1"/>
          </w:tcPr>
          <w:p w14:paraId="6E9F4231" w14:textId="77777777" w:rsidR="00255B36" w:rsidRPr="00113EFC" w:rsidRDefault="00255B36" w:rsidP="00CE386A">
            <w:pPr>
              <w:rPr>
                <w:rFonts w:asciiTheme="minorHAnsi" w:hAnsiTheme="minorHAnsi"/>
                <w:b/>
                <w:color w:val="000000" w:themeColor="text1"/>
                <w:szCs w:val="22"/>
                <w:lang w:val="sr-Cyrl-BA"/>
              </w:rPr>
            </w:pPr>
            <w:r w:rsidRPr="00113EFC">
              <w:rPr>
                <w:rFonts w:asciiTheme="minorHAnsi" w:hAnsiTheme="minorHAnsi"/>
                <w:b/>
                <w:color w:val="000000" w:themeColor="text1"/>
                <w:sz w:val="22"/>
                <w:szCs w:val="22"/>
                <w:lang w:val="sr-Cyrl-BA"/>
              </w:rPr>
              <w:t>Indikator</w:t>
            </w:r>
          </w:p>
        </w:tc>
      </w:tr>
      <w:tr w:rsidR="00255B36" w:rsidRPr="00113EFC" w14:paraId="17FC9191" w14:textId="77777777" w:rsidTr="00CE386A">
        <w:tc>
          <w:tcPr>
            <w:tcW w:w="2547" w:type="dxa"/>
          </w:tcPr>
          <w:p w14:paraId="1F467027" w14:textId="28FD8CC4" w:rsidR="00255B36" w:rsidRPr="00113EFC" w:rsidRDefault="00255B36" w:rsidP="00C0238D">
            <w:pPr>
              <w:spacing w:before="60"/>
              <w:jc w:val="left"/>
              <w:rPr>
                <w:rFonts w:asciiTheme="minorHAnsi" w:hAnsiTheme="minorHAnsi"/>
                <w:bCs/>
                <w:color w:val="000000" w:themeColor="text1"/>
                <w:szCs w:val="22"/>
                <w:lang w:val="sr-Cyrl-BA"/>
              </w:rPr>
            </w:pPr>
            <w:r w:rsidRPr="00D9024B">
              <w:rPr>
                <w:rFonts w:asciiTheme="minorHAnsi" w:hAnsiTheme="minorHAnsi"/>
                <w:b/>
                <w:bCs/>
                <w:color w:val="000000" w:themeColor="text1"/>
                <w:sz w:val="22"/>
                <w:szCs w:val="22"/>
                <w:lang w:val="sr-Cyrl-BA"/>
              </w:rPr>
              <w:lastRenderedPageBreak/>
              <w:t>1.1</w:t>
            </w:r>
            <w:r w:rsidRPr="00113EFC">
              <w:rPr>
                <w:rFonts w:asciiTheme="minorHAnsi" w:hAnsiTheme="minorHAnsi"/>
                <w:bCs/>
                <w:color w:val="000000" w:themeColor="text1"/>
                <w:sz w:val="22"/>
                <w:szCs w:val="22"/>
                <w:lang w:val="sr-Cyrl-BA"/>
              </w:rPr>
              <w:t xml:space="preserve">. </w:t>
            </w:r>
            <w:r w:rsidRPr="00113EFC">
              <w:rPr>
                <w:rFonts w:asciiTheme="minorHAnsi" w:hAnsiTheme="minorHAnsi" w:cs="Arial"/>
                <w:b/>
                <w:iCs/>
                <w:sz w:val="22"/>
                <w:szCs w:val="22"/>
                <w:lang w:val="hr-HR"/>
              </w:rPr>
              <w:t xml:space="preserve">Intenzivirati poljoprivrednu proizvodnju </w:t>
            </w:r>
          </w:p>
        </w:tc>
        <w:tc>
          <w:tcPr>
            <w:tcW w:w="3685" w:type="dxa"/>
            <w:vAlign w:val="center"/>
          </w:tcPr>
          <w:p w14:paraId="6C494B87" w14:textId="77777777" w:rsidR="00255B36" w:rsidRPr="00113EFC" w:rsidRDefault="00255B36" w:rsidP="00C26D02">
            <w:pPr>
              <w:pStyle w:val="ListParagraph"/>
              <w:numPr>
                <w:ilvl w:val="0"/>
                <w:numId w:val="11"/>
              </w:numPr>
              <w:spacing w:after="120" w:line="240" w:lineRule="auto"/>
              <w:ind w:left="317" w:hanging="317"/>
              <w:rPr>
                <w:rFonts w:cs="Arial"/>
                <w:lang w:val="hr-HR"/>
              </w:rPr>
            </w:pPr>
            <w:r w:rsidRPr="00113EFC">
              <w:rPr>
                <w:rFonts w:cs="Arial"/>
                <w:lang w:val="hr-HR"/>
              </w:rPr>
              <w:t xml:space="preserve">Povećan broj registrovanih poljoprivrednih gazdinstava za 20% do 2020. godine u odnosu na 2015. godinu </w:t>
            </w:r>
          </w:p>
          <w:p w14:paraId="52E35F32" w14:textId="77777777" w:rsidR="00255B36" w:rsidRPr="00113EFC" w:rsidRDefault="00255B36" w:rsidP="00C26D02">
            <w:pPr>
              <w:pStyle w:val="ListParagraph"/>
              <w:numPr>
                <w:ilvl w:val="0"/>
                <w:numId w:val="11"/>
              </w:numPr>
              <w:spacing w:line="240" w:lineRule="auto"/>
              <w:ind w:left="317" w:hanging="317"/>
              <w:rPr>
                <w:rFonts w:cs="Arial"/>
                <w:lang w:val="hr-HR"/>
              </w:rPr>
            </w:pPr>
            <w:r w:rsidRPr="00113EFC">
              <w:rPr>
                <w:rFonts w:cs="Arial"/>
                <w:lang w:val="hr-HR"/>
              </w:rPr>
              <w:t xml:space="preserve">Do 2020. godine, povećan iznos prihoda od poljoprivrede </w:t>
            </w:r>
            <w:r w:rsidRPr="00113EFC">
              <w:rPr>
                <w:rFonts w:cs="Arial"/>
                <w:shd w:val="clear" w:color="auto" w:fill="FFFFFF" w:themeFill="background1"/>
                <w:lang w:val="hr-HR"/>
              </w:rPr>
              <w:t>za 10%</w:t>
            </w:r>
            <w:r w:rsidRPr="00113EFC">
              <w:rPr>
                <w:rFonts w:cs="Arial"/>
                <w:lang w:val="hr-HR"/>
              </w:rPr>
              <w:t xml:space="preserve"> u odnosu na 2016. godinu</w:t>
            </w:r>
          </w:p>
        </w:tc>
        <w:tc>
          <w:tcPr>
            <w:tcW w:w="3544" w:type="dxa"/>
          </w:tcPr>
          <w:p w14:paraId="77C7E364" w14:textId="77777777" w:rsidR="00255B36" w:rsidRPr="00113EFC" w:rsidRDefault="00255B36" w:rsidP="00CE386A">
            <w:pPr>
              <w:pStyle w:val="ListParagraph"/>
              <w:numPr>
                <w:ilvl w:val="0"/>
                <w:numId w:val="12"/>
              </w:numPr>
              <w:spacing w:after="120"/>
              <w:ind w:left="317" w:hanging="317"/>
              <w:rPr>
                <w:rFonts w:cs="Arial"/>
                <w:lang w:val="hr-HR"/>
              </w:rPr>
            </w:pPr>
            <w:r w:rsidRPr="00113EFC">
              <w:rPr>
                <w:rFonts w:cs="Arial"/>
                <w:lang w:val="hr-HR"/>
              </w:rPr>
              <w:t>Broj registrovanih poljoprivrednih gazdinstava u poljoprivredi</w:t>
            </w:r>
          </w:p>
          <w:p w14:paraId="4A6B788D" w14:textId="77777777" w:rsidR="00255B36" w:rsidRPr="00113EFC" w:rsidRDefault="00255B36" w:rsidP="00CE386A">
            <w:pPr>
              <w:numPr>
                <w:ilvl w:val="0"/>
                <w:numId w:val="12"/>
              </w:numPr>
              <w:spacing w:before="40" w:after="120"/>
              <w:ind w:left="317" w:hanging="317"/>
              <w:jc w:val="left"/>
              <w:rPr>
                <w:rFonts w:asciiTheme="minorHAnsi" w:hAnsiTheme="minorHAnsi" w:cs="Arial"/>
                <w:noProof/>
                <w:szCs w:val="22"/>
                <w:lang w:val="sr-Cyrl-BA"/>
              </w:rPr>
            </w:pPr>
            <w:r w:rsidRPr="00113EFC">
              <w:rPr>
                <w:rFonts w:asciiTheme="minorHAnsi" w:hAnsiTheme="minorHAnsi" w:cs="Arial"/>
                <w:sz w:val="22"/>
                <w:szCs w:val="22"/>
                <w:lang w:val="hr-HR"/>
              </w:rPr>
              <w:t>Iznos prihoda od poljoprivrede</w:t>
            </w:r>
          </w:p>
        </w:tc>
      </w:tr>
      <w:tr w:rsidR="00255B36" w:rsidRPr="00113EFC" w14:paraId="4949AD67" w14:textId="77777777" w:rsidTr="00CE386A">
        <w:tc>
          <w:tcPr>
            <w:tcW w:w="2547" w:type="dxa"/>
          </w:tcPr>
          <w:p w14:paraId="4F692112" w14:textId="597BCE67" w:rsidR="00255B36" w:rsidRPr="00113EFC" w:rsidRDefault="00255B36" w:rsidP="00D47932">
            <w:pPr>
              <w:spacing w:before="60"/>
              <w:jc w:val="left"/>
              <w:rPr>
                <w:rFonts w:asciiTheme="minorHAnsi" w:hAnsiTheme="minorHAnsi"/>
                <w:b/>
                <w:bCs/>
                <w:color w:val="000000" w:themeColor="text1"/>
                <w:szCs w:val="22"/>
                <w:lang w:val="sr-Cyrl-BA"/>
              </w:rPr>
            </w:pPr>
            <w:r w:rsidRPr="00113EFC">
              <w:rPr>
                <w:rFonts w:asciiTheme="minorHAnsi" w:hAnsiTheme="minorHAnsi"/>
                <w:b/>
                <w:bCs/>
                <w:color w:val="000000" w:themeColor="text1"/>
                <w:sz w:val="22"/>
                <w:szCs w:val="22"/>
                <w:lang w:val="sr-Cyrl-BA"/>
              </w:rPr>
              <w:t xml:space="preserve">1.2. </w:t>
            </w:r>
            <w:r w:rsidRPr="00113EFC">
              <w:rPr>
                <w:rFonts w:asciiTheme="minorHAnsi" w:hAnsiTheme="minorHAnsi" w:cs="Calibri"/>
                <w:b/>
                <w:sz w:val="22"/>
                <w:szCs w:val="22"/>
              </w:rPr>
              <w:t>Unaprijediti sistem za razvoj poduzetništva</w:t>
            </w:r>
            <w:r w:rsidR="00D47932">
              <w:rPr>
                <w:rFonts w:asciiTheme="minorHAnsi" w:hAnsiTheme="minorHAnsi" w:cs="Calibri"/>
                <w:b/>
                <w:sz w:val="22"/>
                <w:szCs w:val="22"/>
              </w:rPr>
              <w:t xml:space="preserve"> i industrije</w:t>
            </w:r>
          </w:p>
        </w:tc>
        <w:tc>
          <w:tcPr>
            <w:tcW w:w="3685" w:type="dxa"/>
          </w:tcPr>
          <w:p w14:paraId="0F268EA0" w14:textId="77777777" w:rsidR="00255B36" w:rsidRDefault="00255B36" w:rsidP="00CE386A">
            <w:pPr>
              <w:pStyle w:val="ListParagraph"/>
              <w:numPr>
                <w:ilvl w:val="0"/>
                <w:numId w:val="13"/>
              </w:numPr>
              <w:spacing w:after="120" w:line="240" w:lineRule="auto"/>
              <w:ind w:left="317" w:hanging="317"/>
              <w:rPr>
                <w:rFonts w:cs="Arial"/>
                <w:lang w:val="hr-HR"/>
              </w:rPr>
            </w:pPr>
            <w:r w:rsidRPr="00113EFC">
              <w:rPr>
                <w:rFonts w:cs="Arial"/>
                <w:lang w:val="hr-HR"/>
              </w:rPr>
              <w:t>Do 2020. godine, kreirano min 60 novih radnih mjesta u Poslovnoj zoni od 2016. godine</w:t>
            </w:r>
          </w:p>
          <w:p w14:paraId="0A1D3CDE" w14:textId="0AA483BB" w:rsidR="00D422BB" w:rsidRPr="00113EFC" w:rsidRDefault="00D422BB" w:rsidP="00CE386A">
            <w:pPr>
              <w:pStyle w:val="ListParagraph"/>
              <w:numPr>
                <w:ilvl w:val="0"/>
                <w:numId w:val="13"/>
              </w:numPr>
              <w:spacing w:after="120" w:line="240" w:lineRule="auto"/>
              <w:ind w:left="317" w:hanging="317"/>
              <w:rPr>
                <w:rFonts w:cs="Arial"/>
                <w:lang w:val="hr-HR"/>
              </w:rPr>
            </w:pPr>
            <w:r>
              <w:rPr>
                <w:rFonts w:cs="Arial"/>
                <w:lang w:val="hr-HR"/>
              </w:rPr>
              <w:t xml:space="preserve">Do 2020. godine, povećan ukupan izvoz za min 1% u odnosu na 2015. godinu </w:t>
            </w:r>
          </w:p>
          <w:p w14:paraId="3A22FB62" w14:textId="77777777" w:rsidR="00255B36" w:rsidRPr="00113EFC" w:rsidRDefault="00255B36" w:rsidP="00CE386A">
            <w:pPr>
              <w:pStyle w:val="ListParagraph"/>
              <w:numPr>
                <w:ilvl w:val="0"/>
                <w:numId w:val="13"/>
              </w:numPr>
              <w:spacing w:line="240" w:lineRule="auto"/>
              <w:ind w:left="317" w:hanging="317"/>
              <w:rPr>
                <w:rFonts w:cs="Calibri"/>
                <w:lang w:val="hr-BA"/>
              </w:rPr>
            </w:pPr>
            <w:r w:rsidRPr="00113EFC">
              <w:rPr>
                <w:rFonts w:cs="Arial"/>
                <w:lang w:val="hr-HR"/>
              </w:rPr>
              <w:t>Do 2020. godine povećano zadovoljstvo predstavnika poslodavaca tehničkim zanimanjima u MSŠ  za min 1 ocjenu u odnosu na stanje prije otvaranja novih smjerova</w:t>
            </w:r>
          </w:p>
        </w:tc>
        <w:tc>
          <w:tcPr>
            <w:tcW w:w="3544" w:type="dxa"/>
          </w:tcPr>
          <w:p w14:paraId="6B12A0B0" w14:textId="77777777" w:rsidR="00255B36" w:rsidRDefault="00255B36" w:rsidP="00CE386A">
            <w:pPr>
              <w:pStyle w:val="ListParagraph"/>
              <w:numPr>
                <w:ilvl w:val="0"/>
                <w:numId w:val="14"/>
              </w:numPr>
              <w:spacing w:after="120"/>
              <w:ind w:left="317" w:hanging="317"/>
              <w:rPr>
                <w:rFonts w:cs="Arial"/>
                <w:noProof/>
                <w:lang w:val="hr-HR"/>
              </w:rPr>
            </w:pPr>
            <w:r w:rsidRPr="00113EFC">
              <w:rPr>
                <w:rFonts w:cs="Arial"/>
                <w:noProof/>
                <w:lang w:val="hr-HR"/>
              </w:rPr>
              <w:t>Broj novih radnih mjesta u Poslovnoj zoni</w:t>
            </w:r>
          </w:p>
          <w:p w14:paraId="645E5487" w14:textId="01B6F44E" w:rsidR="00D422BB" w:rsidRPr="00113EFC" w:rsidRDefault="00D422BB" w:rsidP="00D422BB">
            <w:pPr>
              <w:pStyle w:val="ListParagraph"/>
              <w:numPr>
                <w:ilvl w:val="0"/>
                <w:numId w:val="14"/>
              </w:numPr>
              <w:spacing w:after="0"/>
              <w:ind w:left="317" w:hanging="317"/>
              <w:rPr>
                <w:rFonts w:cs="Arial"/>
                <w:noProof/>
                <w:lang w:val="hr-HR"/>
              </w:rPr>
            </w:pPr>
            <w:r>
              <w:rPr>
                <w:rFonts w:cs="Arial"/>
                <w:noProof/>
                <w:lang w:val="hr-HR"/>
              </w:rPr>
              <w:t>Vrijednost izvoza u KM</w:t>
            </w:r>
          </w:p>
          <w:p w14:paraId="7DD0AB54" w14:textId="77777777" w:rsidR="00255B36" w:rsidRPr="00113EFC" w:rsidRDefault="00255B36" w:rsidP="00CE386A">
            <w:pPr>
              <w:numPr>
                <w:ilvl w:val="0"/>
                <w:numId w:val="14"/>
              </w:numPr>
              <w:spacing w:after="120"/>
              <w:ind w:left="317" w:hanging="317"/>
              <w:jc w:val="left"/>
              <w:rPr>
                <w:rFonts w:asciiTheme="minorHAnsi" w:hAnsiTheme="minorHAnsi" w:cs="Arial"/>
                <w:noProof/>
                <w:szCs w:val="22"/>
                <w:lang w:val="sr-Cyrl-BA"/>
              </w:rPr>
            </w:pPr>
            <w:r w:rsidRPr="00113EFC">
              <w:rPr>
                <w:rFonts w:asciiTheme="minorHAnsi" w:hAnsiTheme="minorHAnsi" w:cs="Arial"/>
                <w:noProof/>
                <w:sz w:val="22"/>
                <w:szCs w:val="22"/>
                <w:lang w:val="hr-HR"/>
              </w:rPr>
              <w:t xml:space="preserve">Razlika prosječnih ocjena zadovoljstva poslodavaca tehničkim  zanimanjima u MSŠ prije i poslije uvođenja novih smjerova </w:t>
            </w:r>
          </w:p>
        </w:tc>
      </w:tr>
    </w:tbl>
    <w:p w14:paraId="6A1C32F8" w14:textId="77777777" w:rsidR="00BD5D9B" w:rsidRDefault="00BD5D9B" w:rsidP="00F83508">
      <w:pPr>
        <w:pStyle w:val="Heading3"/>
        <w:spacing w:after="240"/>
        <w:rPr>
          <w:rFonts w:asciiTheme="minorHAnsi" w:eastAsia="Calibri" w:hAnsiTheme="minorHAnsi" w:cs="Arial"/>
          <w:color w:val="auto"/>
          <w:sz w:val="22"/>
          <w:szCs w:val="22"/>
          <w:lang w:val="hr-HR" w:eastAsia="en-US"/>
        </w:rPr>
      </w:pPr>
      <w:bookmarkStart w:id="22" w:name="_Toc471222362"/>
    </w:p>
    <w:p w14:paraId="5158E39F" w14:textId="77777777" w:rsidR="00F83508" w:rsidRPr="00113EFC" w:rsidRDefault="00F83508" w:rsidP="00F83508">
      <w:pPr>
        <w:pStyle w:val="Heading3"/>
        <w:spacing w:after="240"/>
        <w:rPr>
          <w:rFonts w:asciiTheme="minorHAnsi" w:hAnsiTheme="minorHAnsi"/>
          <w:b/>
          <w:color w:val="auto"/>
          <w:sz w:val="22"/>
          <w:szCs w:val="22"/>
          <w:lang w:val="sr-Cyrl-BA"/>
        </w:rPr>
      </w:pPr>
      <w:r w:rsidRPr="00113EFC">
        <w:rPr>
          <w:rFonts w:asciiTheme="minorHAnsi" w:hAnsiTheme="minorHAnsi"/>
          <w:b/>
          <w:color w:val="auto"/>
          <w:sz w:val="22"/>
          <w:szCs w:val="22"/>
          <w:lang w:val="sr-Cyrl-BA"/>
        </w:rPr>
        <w:t>4.2.2.</w:t>
      </w:r>
      <w:r w:rsidRPr="00113EFC">
        <w:rPr>
          <w:rFonts w:asciiTheme="minorHAnsi" w:hAnsiTheme="minorHAnsi"/>
          <w:b/>
          <w:color w:val="auto"/>
          <w:sz w:val="22"/>
          <w:szCs w:val="22"/>
          <w:lang w:val="sr-Cyrl-BA"/>
        </w:rPr>
        <w:tab/>
      </w:r>
      <w:r w:rsidR="00824778" w:rsidRPr="00113EFC">
        <w:rPr>
          <w:rFonts w:asciiTheme="minorHAnsi" w:hAnsiTheme="minorHAnsi"/>
          <w:b/>
          <w:color w:val="auto"/>
          <w:sz w:val="22"/>
          <w:szCs w:val="22"/>
          <w:lang w:val="hr-HR"/>
        </w:rPr>
        <w:t>Usklađenost sa strateškim dokumentima viših nivoa vlasti</w:t>
      </w:r>
      <w:bookmarkEnd w:id="22"/>
    </w:p>
    <w:p w14:paraId="5A213CBA" w14:textId="77777777" w:rsidR="00F83508" w:rsidRPr="00113EFC" w:rsidRDefault="00F83508" w:rsidP="00F83508">
      <w:pPr>
        <w:rPr>
          <w:rFonts w:asciiTheme="minorHAnsi" w:hAnsiTheme="minorHAnsi"/>
          <w:sz w:val="22"/>
          <w:szCs w:val="22"/>
          <w:lang w:val="sr-Cyrl-BA"/>
        </w:rPr>
      </w:pPr>
    </w:p>
    <w:p w14:paraId="48238FF9" w14:textId="77777777" w:rsidR="00156CFD" w:rsidRPr="00113EFC" w:rsidRDefault="00824778" w:rsidP="00156CFD">
      <w:pPr>
        <w:ind w:left="100" w:right="43"/>
        <w:rPr>
          <w:rFonts w:ascii="Calibri" w:eastAsia="Calibri" w:hAnsi="Calibri" w:cs="Calibri"/>
          <w:sz w:val="22"/>
          <w:szCs w:val="22"/>
        </w:rPr>
      </w:pPr>
      <w:r w:rsidRPr="00113EFC">
        <w:rPr>
          <w:rFonts w:ascii="Calibri" w:eastAsia="Calibri" w:hAnsi="Calibri" w:cs="Calibri"/>
          <w:sz w:val="22"/>
          <w:szCs w:val="22"/>
        </w:rPr>
        <w:t>Revidirani sektorski ciljevi u oblasti ekonomskog razvoja su usklađeni sa važećim doku</w:t>
      </w:r>
      <w:r w:rsidR="00B546B1" w:rsidRPr="00113EFC">
        <w:rPr>
          <w:rFonts w:ascii="Calibri" w:eastAsia="Calibri" w:hAnsi="Calibri" w:cs="Calibri"/>
          <w:sz w:val="22"/>
          <w:szCs w:val="22"/>
        </w:rPr>
        <w:t>mentima, pravcima razvoja i</w:t>
      </w:r>
      <w:r w:rsidRPr="00113EFC">
        <w:rPr>
          <w:rFonts w:ascii="Calibri" w:eastAsia="Calibri" w:hAnsi="Calibri" w:cs="Calibri"/>
          <w:sz w:val="22"/>
          <w:szCs w:val="22"/>
        </w:rPr>
        <w:t xml:space="preserve"> planovim</w:t>
      </w:r>
      <w:r w:rsidR="00B546B1" w:rsidRPr="00113EFC">
        <w:rPr>
          <w:rFonts w:ascii="Calibri" w:eastAsia="Calibri" w:hAnsi="Calibri" w:cs="Calibri"/>
          <w:sz w:val="22"/>
          <w:szCs w:val="22"/>
        </w:rPr>
        <w:t xml:space="preserve">a </w:t>
      </w:r>
      <w:r w:rsidRPr="00113EFC">
        <w:rPr>
          <w:rFonts w:ascii="Calibri" w:eastAsia="Calibri" w:hAnsi="Calibri" w:cs="Calibri"/>
          <w:sz w:val="22"/>
          <w:szCs w:val="22"/>
        </w:rPr>
        <w:t>viših nivoa vlasti, i to</w:t>
      </w:r>
      <w:r w:rsidR="00B546B1" w:rsidRPr="00113EFC">
        <w:rPr>
          <w:rFonts w:ascii="Calibri" w:eastAsia="Calibri" w:hAnsi="Calibri" w:cs="Calibri"/>
          <w:sz w:val="22"/>
          <w:szCs w:val="22"/>
        </w:rPr>
        <w:t xml:space="preserve"> sa sljedećim dokumentima</w:t>
      </w:r>
      <w:r w:rsidRPr="00113EFC">
        <w:rPr>
          <w:rFonts w:ascii="Calibri" w:eastAsia="Calibri" w:hAnsi="Calibri" w:cs="Calibri"/>
          <w:sz w:val="22"/>
          <w:szCs w:val="22"/>
        </w:rPr>
        <w:t xml:space="preserve">: </w:t>
      </w:r>
    </w:p>
    <w:p w14:paraId="17572C96" w14:textId="09481471" w:rsidR="00B546B1" w:rsidRPr="00113EFC" w:rsidRDefault="00B546B1" w:rsidP="00575750">
      <w:pPr>
        <w:pStyle w:val="Default"/>
        <w:numPr>
          <w:ilvl w:val="0"/>
          <w:numId w:val="17"/>
        </w:numPr>
        <w:spacing w:before="120" w:after="58"/>
        <w:jc w:val="both"/>
        <w:rPr>
          <w:rFonts w:asciiTheme="minorHAnsi" w:hAnsiTheme="minorHAnsi"/>
          <w:sz w:val="22"/>
          <w:szCs w:val="22"/>
        </w:rPr>
      </w:pPr>
      <w:r w:rsidRPr="00BE3149">
        <w:rPr>
          <w:rFonts w:asciiTheme="minorHAnsi" w:hAnsiTheme="minorHAnsi"/>
          <w:b/>
          <w:sz w:val="22"/>
          <w:szCs w:val="22"/>
          <w:lang w:val="bs-Latn-BA"/>
        </w:rPr>
        <w:t>Srednjoročna strategija razvoja poljoprivrednog sektora u FBiH</w:t>
      </w:r>
      <w:r w:rsidRPr="00113EFC">
        <w:rPr>
          <w:rFonts w:asciiTheme="minorHAnsi" w:hAnsiTheme="minorHAnsi"/>
          <w:sz w:val="22"/>
          <w:szCs w:val="22"/>
          <w:lang w:val="bs-Latn-BA"/>
        </w:rPr>
        <w:t xml:space="preserve"> za period 2015. – 2019. godina, u vezi sa strateškim ciljevima 1. Razvoj poljoprivrede i pripadajućih sektora uz podizanje tehničko-tehnološkog nivoa, efikasnije korištenje raspoloživih resursa te uvažavanje </w:t>
      </w:r>
      <w:r w:rsidR="00381420" w:rsidRPr="00113EFC">
        <w:rPr>
          <w:rFonts w:asciiTheme="minorHAnsi" w:hAnsiTheme="minorHAnsi"/>
          <w:sz w:val="22"/>
          <w:szCs w:val="22"/>
          <w:lang w:val="bs-Latn-BA"/>
        </w:rPr>
        <w:t xml:space="preserve">zahtjeva modernih tržišta i 3. </w:t>
      </w:r>
      <w:r w:rsidRPr="00113EFC">
        <w:rPr>
          <w:rFonts w:asciiTheme="minorHAnsi" w:hAnsiTheme="minorHAnsi"/>
          <w:iCs/>
          <w:sz w:val="22"/>
          <w:szCs w:val="22"/>
        </w:rPr>
        <w:t xml:space="preserve">Održivo gospodarenje prirodnim resursima i prilagođavanje poljoprivrede klimatskim promjenama; </w:t>
      </w:r>
    </w:p>
    <w:p w14:paraId="065623E7" w14:textId="77777777" w:rsidR="00B546B1" w:rsidRPr="00113EFC" w:rsidRDefault="00B546B1" w:rsidP="00575750">
      <w:pPr>
        <w:pStyle w:val="Default"/>
        <w:numPr>
          <w:ilvl w:val="0"/>
          <w:numId w:val="14"/>
        </w:numPr>
        <w:spacing w:before="120" w:after="58"/>
        <w:jc w:val="both"/>
        <w:rPr>
          <w:rFonts w:asciiTheme="minorHAnsi" w:hAnsiTheme="minorHAnsi"/>
          <w:sz w:val="22"/>
          <w:szCs w:val="22"/>
        </w:rPr>
      </w:pPr>
      <w:r w:rsidRPr="00113EFC">
        <w:rPr>
          <w:rFonts w:asciiTheme="minorHAnsi" w:hAnsiTheme="minorHAnsi"/>
          <w:b/>
          <w:bCs/>
          <w:iCs/>
          <w:sz w:val="22"/>
          <w:szCs w:val="22"/>
        </w:rPr>
        <w:t>Strategija razvoja Federcije BiH 2010-2020.</w:t>
      </w:r>
      <w:r w:rsidRPr="00113EFC">
        <w:rPr>
          <w:rFonts w:asciiTheme="minorHAnsi" w:hAnsiTheme="minorHAnsi"/>
          <w:sz w:val="22"/>
          <w:szCs w:val="22"/>
        </w:rPr>
        <w:t xml:space="preserve">, u vezi sa </w:t>
      </w:r>
      <w:r w:rsidRPr="00113EFC">
        <w:rPr>
          <w:rFonts w:asciiTheme="minorHAnsi" w:hAnsiTheme="minorHAnsi"/>
          <w:iCs/>
          <w:sz w:val="22"/>
          <w:szCs w:val="22"/>
        </w:rPr>
        <w:t xml:space="preserve">strateškim ciljevima 2. Konkurentnost, 4. Zapošljavanje-Razvoj malih i srednjih preduzeća i otvaranje novih radnih mjesta; </w:t>
      </w:r>
    </w:p>
    <w:p w14:paraId="30381773" w14:textId="4929DC3D" w:rsidR="00B546B1" w:rsidRPr="00113EFC" w:rsidRDefault="00A33935" w:rsidP="00575750">
      <w:pPr>
        <w:pStyle w:val="Default"/>
        <w:numPr>
          <w:ilvl w:val="0"/>
          <w:numId w:val="17"/>
        </w:numPr>
        <w:spacing w:before="120" w:after="58"/>
        <w:jc w:val="both"/>
        <w:rPr>
          <w:rFonts w:asciiTheme="minorHAnsi" w:hAnsiTheme="minorHAnsi"/>
          <w:sz w:val="22"/>
          <w:szCs w:val="22"/>
        </w:rPr>
      </w:pPr>
      <w:r w:rsidRPr="00113EFC">
        <w:rPr>
          <w:rFonts w:asciiTheme="minorHAnsi" w:hAnsiTheme="minorHAnsi"/>
          <w:b/>
          <w:bCs/>
          <w:iCs/>
          <w:sz w:val="22"/>
          <w:szCs w:val="22"/>
        </w:rPr>
        <w:t>Integrirana s</w:t>
      </w:r>
      <w:r w:rsidR="00B546B1" w:rsidRPr="00113EFC">
        <w:rPr>
          <w:rFonts w:asciiTheme="minorHAnsi" w:hAnsiTheme="minorHAnsi"/>
          <w:b/>
          <w:bCs/>
          <w:iCs/>
          <w:sz w:val="22"/>
          <w:szCs w:val="22"/>
        </w:rPr>
        <w:t>trategija  razvoja Unsko-Sanskog kantona 2014-2020.</w:t>
      </w:r>
      <w:r w:rsidR="00B546B1" w:rsidRPr="00113EFC">
        <w:rPr>
          <w:rFonts w:asciiTheme="minorHAnsi" w:hAnsiTheme="minorHAnsi"/>
          <w:sz w:val="22"/>
          <w:szCs w:val="22"/>
        </w:rPr>
        <w:t xml:space="preserve">, u odnosu na Strateške ciljeve </w:t>
      </w:r>
      <w:r w:rsidR="00381420" w:rsidRPr="00113EFC">
        <w:rPr>
          <w:rFonts w:asciiTheme="minorHAnsi" w:hAnsiTheme="minorHAnsi"/>
          <w:iCs/>
          <w:sz w:val="22"/>
          <w:szCs w:val="22"/>
        </w:rPr>
        <w:t xml:space="preserve">1. </w:t>
      </w:r>
      <w:r w:rsidR="00B546B1" w:rsidRPr="00113EFC">
        <w:rPr>
          <w:rFonts w:asciiTheme="minorHAnsi" w:hAnsiTheme="minorHAnsi"/>
          <w:iCs/>
          <w:sz w:val="22"/>
          <w:szCs w:val="22"/>
        </w:rPr>
        <w:t>Razviti konkurentnu privredu i dostići nivo prosjek</w:t>
      </w:r>
      <w:r w:rsidR="00381420" w:rsidRPr="00113EFC">
        <w:rPr>
          <w:rFonts w:asciiTheme="minorHAnsi" w:hAnsiTheme="minorHAnsi"/>
          <w:iCs/>
          <w:sz w:val="22"/>
          <w:szCs w:val="22"/>
        </w:rPr>
        <w:t xml:space="preserve">a ekonomskog razvoja FBiH te 4. </w:t>
      </w:r>
      <w:r w:rsidR="00B546B1" w:rsidRPr="00113EFC">
        <w:rPr>
          <w:rFonts w:asciiTheme="minorHAnsi" w:hAnsiTheme="minorHAnsi"/>
          <w:iCs/>
          <w:sz w:val="22"/>
          <w:szCs w:val="22"/>
        </w:rPr>
        <w:t>Razvijati ljudske resurse i unaprijediti tržište rada</w:t>
      </w:r>
      <w:r w:rsidR="001D75BB" w:rsidRPr="00113EFC">
        <w:rPr>
          <w:rFonts w:asciiTheme="minorHAnsi" w:hAnsiTheme="minorHAnsi"/>
          <w:iCs/>
          <w:sz w:val="22"/>
          <w:szCs w:val="22"/>
        </w:rPr>
        <w:t>;</w:t>
      </w:r>
    </w:p>
    <w:p w14:paraId="72E86D04" w14:textId="3608C11E" w:rsidR="00B546B1" w:rsidRPr="00113EFC" w:rsidRDefault="00B546B1" w:rsidP="00575750">
      <w:pPr>
        <w:pStyle w:val="Default"/>
        <w:numPr>
          <w:ilvl w:val="0"/>
          <w:numId w:val="17"/>
        </w:numPr>
        <w:spacing w:before="120"/>
        <w:jc w:val="both"/>
        <w:rPr>
          <w:rFonts w:asciiTheme="minorHAnsi" w:hAnsiTheme="minorHAnsi"/>
          <w:iCs/>
          <w:sz w:val="22"/>
          <w:szCs w:val="22"/>
        </w:rPr>
      </w:pPr>
      <w:r w:rsidRPr="00113EFC">
        <w:rPr>
          <w:rFonts w:asciiTheme="minorHAnsi" w:hAnsiTheme="minorHAnsi"/>
          <w:b/>
          <w:bCs/>
          <w:iCs/>
          <w:sz w:val="22"/>
          <w:szCs w:val="22"/>
        </w:rPr>
        <w:t>Prostorni plan FBiH</w:t>
      </w:r>
      <w:r w:rsidR="00A33935" w:rsidRPr="00113EFC">
        <w:rPr>
          <w:rFonts w:asciiTheme="minorHAnsi" w:hAnsiTheme="minorHAnsi"/>
          <w:b/>
          <w:bCs/>
          <w:iCs/>
          <w:sz w:val="22"/>
          <w:szCs w:val="22"/>
        </w:rPr>
        <w:t xml:space="preserve"> 2008-2028</w:t>
      </w:r>
      <w:r w:rsidRPr="00113EFC">
        <w:rPr>
          <w:rFonts w:asciiTheme="minorHAnsi" w:hAnsiTheme="minorHAnsi"/>
          <w:b/>
          <w:bCs/>
          <w:iCs/>
          <w:sz w:val="22"/>
          <w:szCs w:val="22"/>
        </w:rPr>
        <w:t xml:space="preserve">, </w:t>
      </w:r>
      <w:r w:rsidR="00A33935" w:rsidRPr="00113EFC">
        <w:rPr>
          <w:rFonts w:asciiTheme="minorHAnsi" w:hAnsiTheme="minorHAnsi"/>
          <w:bCs/>
          <w:iCs/>
          <w:sz w:val="22"/>
          <w:szCs w:val="22"/>
        </w:rPr>
        <w:t>u vezi s</w:t>
      </w:r>
      <w:r w:rsidR="00A33935" w:rsidRPr="00113EFC">
        <w:rPr>
          <w:rFonts w:asciiTheme="minorHAnsi" w:hAnsiTheme="minorHAnsi"/>
          <w:sz w:val="22"/>
          <w:szCs w:val="22"/>
        </w:rPr>
        <w:t>a Posebnim ciljem</w:t>
      </w:r>
      <w:r w:rsidR="001D75BB" w:rsidRPr="00113EFC">
        <w:rPr>
          <w:rFonts w:asciiTheme="minorHAnsi" w:hAnsiTheme="minorHAnsi"/>
          <w:sz w:val="22"/>
          <w:szCs w:val="22"/>
        </w:rPr>
        <w:t xml:space="preserve"> </w:t>
      </w:r>
      <w:r w:rsidR="00A33935" w:rsidRPr="00113EFC">
        <w:rPr>
          <w:rFonts w:asciiTheme="minorHAnsi" w:hAnsiTheme="minorHAnsi"/>
          <w:iCs/>
          <w:sz w:val="22"/>
          <w:szCs w:val="22"/>
        </w:rPr>
        <w:t xml:space="preserve">3. </w:t>
      </w:r>
      <w:r w:rsidRPr="00113EFC">
        <w:rPr>
          <w:rFonts w:asciiTheme="minorHAnsi" w:hAnsiTheme="minorHAnsi"/>
          <w:iCs/>
          <w:sz w:val="22"/>
          <w:szCs w:val="22"/>
        </w:rPr>
        <w:t xml:space="preserve">Koristiti proizvodne sposobnosti zemljišta po osnovu bonitetne vrijednosti i agrozona, u cilju optimalnog korištenja, pri čemu prioritet dati poljoprivrednoj proizvodnji, a ostale potrebe zadovoljavati prema mogućnostima na zemljištu lošijeg kvaliteta </w:t>
      </w:r>
      <w:r w:rsidRPr="00113EFC">
        <w:rPr>
          <w:rFonts w:asciiTheme="minorHAnsi" w:hAnsiTheme="minorHAnsi"/>
          <w:sz w:val="22"/>
          <w:szCs w:val="22"/>
        </w:rPr>
        <w:t xml:space="preserve">i </w:t>
      </w:r>
      <w:r w:rsidR="001D75BB" w:rsidRPr="00113EFC">
        <w:rPr>
          <w:rFonts w:asciiTheme="minorHAnsi" w:hAnsiTheme="minorHAnsi"/>
          <w:sz w:val="22"/>
          <w:szCs w:val="22"/>
        </w:rPr>
        <w:t>p</w:t>
      </w:r>
      <w:r w:rsidR="00A33935" w:rsidRPr="00113EFC">
        <w:rPr>
          <w:rFonts w:asciiTheme="minorHAnsi" w:hAnsiTheme="minorHAnsi"/>
          <w:sz w:val="22"/>
          <w:szCs w:val="22"/>
        </w:rPr>
        <w:t xml:space="preserve">osebnim ciljem </w:t>
      </w:r>
      <w:r w:rsidR="00A33935" w:rsidRPr="00113EFC">
        <w:rPr>
          <w:rFonts w:asciiTheme="minorHAnsi" w:hAnsiTheme="minorHAnsi"/>
          <w:iCs/>
          <w:sz w:val="22"/>
          <w:szCs w:val="22"/>
        </w:rPr>
        <w:t xml:space="preserve">4. </w:t>
      </w:r>
      <w:r w:rsidRPr="00113EFC">
        <w:rPr>
          <w:rFonts w:asciiTheme="minorHAnsi" w:hAnsiTheme="minorHAnsi"/>
          <w:iCs/>
          <w:sz w:val="22"/>
          <w:szCs w:val="22"/>
        </w:rPr>
        <w:t>Povećati sudjelovanje obradivog zemljišta u ukupnoj površini poljoprivrednog zemljišta</w:t>
      </w:r>
      <w:r w:rsidR="001D75BB" w:rsidRPr="00113EFC">
        <w:rPr>
          <w:rFonts w:asciiTheme="minorHAnsi" w:hAnsiTheme="minorHAnsi"/>
          <w:iCs/>
          <w:sz w:val="22"/>
          <w:szCs w:val="22"/>
        </w:rPr>
        <w:t>;</w:t>
      </w:r>
    </w:p>
    <w:p w14:paraId="59AB3547" w14:textId="621CD0C9" w:rsidR="00B546B1" w:rsidRPr="001C07A1" w:rsidRDefault="00B546B1" w:rsidP="00575750">
      <w:pPr>
        <w:numPr>
          <w:ilvl w:val="0"/>
          <w:numId w:val="17"/>
        </w:numPr>
        <w:spacing w:before="120"/>
        <w:rPr>
          <w:rFonts w:asciiTheme="minorHAnsi" w:hAnsiTheme="minorHAnsi"/>
          <w:iCs/>
          <w:sz w:val="22"/>
          <w:szCs w:val="22"/>
        </w:rPr>
      </w:pPr>
      <w:r w:rsidRPr="00113EFC">
        <w:rPr>
          <w:rFonts w:asciiTheme="minorHAnsi" w:hAnsiTheme="minorHAnsi"/>
          <w:sz w:val="22"/>
          <w:szCs w:val="22"/>
        </w:rPr>
        <w:t xml:space="preserve">U odnosu na EU strateška opredjeljenja predstavljena u </w:t>
      </w:r>
      <w:r w:rsidRPr="00113EFC">
        <w:rPr>
          <w:rFonts w:asciiTheme="minorHAnsi" w:hAnsiTheme="minorHAnsi"/>
          <w:b/>
          <w:sz w:val="22"/>
          <w:szCs w:val="22"/>
        </w:rPr>
        <w:t>Europskoj strategiji rasta i razvoja 2020</w:t>
      </w:r>
      <w:r w:rsidRPr="00113EFC">
        <w:rPr>
          <w:rFonts w:asciiTheme="minorHAnsi" w:hAnsiTheme="minorHAnsi"/>
          <w:sz w:val="22"/>
          <w:szCs w:val="22"/>
        </w:rPr>
        <w:t xml:space="preserve">, ovaj cilj </w:t>
      </w:r>
      <w:r w:rsidR="001B65CD" w:rsidRPr="00113EFC">
        <w:rPr>
          <w:rFonts w:asciiTheme="minorHAnsi" w:hAnsiTheme="minorHAnsi"/>
          <w:sz w:val="22"/>
          <w:szCs w:val="22"/>
        </w:rPr>
        <w:t xml:space="preserve">se </w:t>
      </w:r>
      <w:r w:rsidRPr="00113EFC">
        <w:rPr>
          <w:rFonts w:asciiTheme="minorHAnsi" w:hAnsiTheme="minorHAnsi"/>
          <w:sz w:val="22"/>
          <w:szCs w:val="22"/>
        </w:rPr>
        <w:t xml:space="preserve">vezuje za </w:t>
      </w:r>
      <w:r w:rsidR="001D75BB" w:rsidRPr="00113EFC">
        <w:rPr>
          <w:rFonts w:asciiTheme="minorHAnsi" w:hAnsiTheme="minorHAnsi"/>
          <w:sz w:val="22"/>
          <w:szCs w:val="22"/>
        </w:rPr>
        <w:t>s</w:t>
      </w:r>
      <w:r w:rsidRPr="00113EFC">
        <w:rPr>
          <w:rFonts w:asciiTheme="minorHAnsi" w:hAnsiTheme="minorHAnsi"/>
          <w:sz w:val="22"/>
          <w:szCs w:val="22"/>
        </w:rPr>
        <w:t xml:space="preserve">trateški pravac </w:t>
      </w:r>
      <w:r w:rsidR="00A33935" w:rsidRPr="00113EFC">
        <w:rPr>
          <w:rFonts w:asciiTheme="minorHAnsi" w:hAnsiTheme="minorHAnsi"/>
          <w:sz w:val="22"/>
          <w:szCs w:val="22"/>
        </w:rPr>
        <w:t xml:space="preserve">2. </w:t>
      </w:r>
      <w:r w:rsidRPr="00113EFC">
        <w:rPr>
          <w:rFonts w:asciiTheme="minorHAnsi" w:hAnsiTheme="minorHAnsi"/>
          <w:sz w:val="22"/>
          <w:szCs w:val="22"/>
        </w:rPr>
        <w:t xml:space="preserve">Održiva, efikasna i kompetitivna ekonomija, dok se u odnosu na Evropsku strategiju zapošljavanja vezuje </w:t>
      </w:r>
      <w:r w:rsidR="006F38BF" w:rsidRPr="00113EFC">
        <w:rPr>
          <w:rFonts w:asciiTheme="minorHAnsi" w:hAnsiTheme="minorHAnsi"/>
          <w:sz w:val="22"/>
          <w:szCs w:val="22"/>
        </w:rPr>
        <w:t xml:space="preserve">prvenstveno za </w:t>
      </w:r>
      <w:r w:rsidR="001D75BB" w:rsidRPr="00113EFC">
        <w:rPr>
          <w:rFonts w:asciiTheme="minorHAnsi" w:hAnsiTheme="minorHAnsi"/>
          <w:sz w:val="22"/>
          <w:szCs w:val="22"/>
        </w:rPr>
        <w:t>s</w:t>
      </w:r>
      <w:r w:rsidR="006F38BF" w:rsidRPr="00113EFC">
        <w:rPr>
          <w:rFonts w:asciiTheme="minorHAnsi" w:hAnsiTheme="minorHAnsi"/>
          <w:sz w:val="22"/>
          <w:szCs w:val="22"/>
        </w:rPr>
        <w:t xml:space="preserve">mjernice br. 1. </w:t>
      </w:r>
      <w:r w:rsidRPr="00113EFC">
        <w:rPr>
          <w:rFonts w:asciiTheme="minorHAnsi" w:hAnsiTheme="minorHAnsi"/>
          <w:sz w:val="22"/>
          <w:szCs w:val="22"/>
        </w:rPr>
        <w:t>Provođenje politika zapošljavanja kojima je cilj ostvariv</w:t>
      </w:r>
      <w:r w:rsidR="00A33935" w:rsidRPr="00113EFC">
        <w:rPr>
          <w:rFonts w:asciiTheme="minorHAnsi" w:hAnsiTheme="minorHAnsi"/>
          <w:sz w:val="22"/>
          <w:szCs w:val="22"/>
        </w:rPr>
        <w:t xml:space="preserve">anje pune zaposlenosti i br. 4. </w:t>
      </w:r>
      <w:r w:rsidRPr="00113EFC">
        <w:rPr>
          <w:rFonts w:asciiTheme="minorHAnsi" w:hAnsiTheme="minorHAnsi"/>
          <w:sz w:val="22"/>
          <w:szCs w:val="22"/>
        </w:rPr>
        <w:t>Bolji odgovor na potrebe tržišta rada.</w:t>
      </w:r>
    </w:p>
    <w:p w14:paraId="58291D68" w14:textId="77777777" w:rsidR="001C07A1" w:rsidRPr="00113EFC" w:rsidRDefault="001C07A1" w:rsidP="001C07A1">
      <w:pPr>
        <w:spacing w:before="120"/>
        <w:ind w:left="720"/>
        <w:rPr>
          <w:rFonts w:asciiTheme="minorHAnsi" w:hAnsiTheme="minorHAnsi"/>
          <w:iCs/>
          <w:sz w:val="22"/>
          <w:szCs w:val="22"/>
        </w:rPr>
      </w:pPr>
    </w:p>
    <w:p w14:paraId="48A394B2" w14:textId="77777777" w:rsidR="00156CFD" w:rsidRPr="00113EFC" w:rsidRDefault="00156CFD" w:rsidP="00156CFD">
      <w:pPr>
        <w:pStyle w:val="Heading3"/>
        <w:spacing w:after="240"/>
        <w:rPr>
          <w:rFonts w:asciiTheme="minorHAnsi" w:hAnsiTheme="minorHAnsi"/>
          <w:b/>
          <w:color w:val="auto"/>
          <w:sz w:val="22"/>
          <w:szCs w:val="22"/>
          <w:lang w:val="sr-Cyrl-BA"/>
        </w:rPr>
      </w:pPr>
      <w:bookmarkStart w:id="23" w:name="_Toc471222363"/>
      <w:r w:rsidRPr="00113EFC">
        <w:rPr>
          <w:rFonts w:asciiTheme="minorHAnsi" w:hAnsiTheme="minorHAnsi"/>
          <w:b/>
          <w:color w:val="auto"/>
          <w:sz w:val="22"/>
          <w:szCs w:val="22"/>
          <w:lang w:val="sr-Cyrl-BA"/>
        </w:rPr>
        <w:lastRenderedPageBreak/>
        <w:t>4.2.3.</w:t>
      </w:r>
      <w:r w:rsidRPr="00113EFC">
        <w:rPr>
          <w:rFonts w:asciiTheme="minorHAnsi" w:hAnsiTheme="minorHAnsi"/>
          <w:b/>
          <w:color w:val="auto"/>
          <w:sz w:val="22"/>
          <w:szCs w:val="22"/>
          <w:lang w:val="sr-Cyrl-BA"/>
        </w:rPr>
        <w:tab/>
      </w:r>
      <w:r w:rsidR="00A33935" w:rsidRPr="00113EFC">
        <w:rPr>
          <w:rFonts w:asciiTheme="minorHAnsi" w:hAnsiTheme="minorHAnsi"/>
          <w:b/>
          <w:color w:val="auto"/>
          <w:sz w:val="22"/>
          <w:szCs w:val="22"/>
          <w:lang w:val="hr-HR"/>
        </w:rPr>
        <w:t xml:space="preserve">Inicijative </w:t>
      </w:r>
      <w:r w:rsidR="00233CA5" w:rsidRPr="00113EFC">
        <w:rPr>
          <w:rFonts w:asciiTheme="minorHAnsi" w:hAnsiTheme="minorHAnsi"/>
          <w:b/>
          <w:color w:val="auto"/>
          <w:sz w:val="22"/>
          <w:szCs w:val="22"/>
          <w:lang w:val="hr-HR"/>
        </w:rPr>
        <w:t xml:space="preserve">međuopćinske </w:t>
      </w:r>
      <w:r w:rsidR="00A33935" w:rsidRPr="00113EFC">
        <w:rPr>
          <w:rFonts w:asciiTheme="minorHAnsi" w:hAnsiTheme="minorHAnsi"/>
          <w:b/>
          <w:color w:val="auto"/>
          <w:sz w:val="22"/>
          <w:szCs w:val="22"/>
          <w:lang w:val="hr-HR"/>
        </w:rPr>
        <w:t>saradnje</w:t>
      </w:r>
      <w:bookmarkEnd w:id="23"/>
    </w:p>
    <w:p w14:paraId="0E10542E" w14:textId="77777777" w:rsidR="009A23C4" w:rsidRPr="00113EFC" w:rsidRDefault="009A23C4" w:rsidP="00F83508">
      <w:pPr>
        <w:rPr>
          <w:rFonts w:asciiTheme="minorHAnsi" w:hAnsiTheme="minorHAnsi"/>
          <w:sz w:val="22"/>
          <w:szCs w:val="22"/>
          <w:lang w:val="hr-HR"/>
        </w:rPr>
      </w:pPr>
      <w:r w:rsidRPr="00113EFC">
        <w:rPr>
          <w:rFonts w:asciiTheme="minorHAnsi" w:hAnsiTheme="minorHAnsi"/>
          <w:sz w:val="22"/>
          <w:szCs w:val="22"/>
          <w:lang w:val="hr-HR"/>
        </w:rPr>
        <w:t>U oblasti ekonomskog razvoja, inicijative i potencijali za međuopćinsku saradnju odnose se na sljedeće:</w:t>
      </w:r>
    </w:p>
    <w:p w14:paraId="237A0F00" w14:textId="62522315" w:rsidR="009A23C4" w:rsidRPr="00113EFC" w:rsidRDefault="009A23C4" w:rsidP="00575750">
      <w:pPr>
        <w:pStyle w:val="ListParagraph"/>
        <w:numPr>
          <w:ilvl w:val="0"/>
          <w:numId w:val="17"/>
        </w:numPr>
        <w:jc w:val="both"/>
      </w:pPr>
      <w:r w:rsidRPr="00113EFC">
        <w:rPr>
          <w:lang w:val="hr-HR"/>
        </w:rPr>
        <w:t>Iniciranje razvoja saradnje između općina</w:t>
      </w:r>
      <w:r w:rsidR="00FC7436" w:rsidRPr="00113EFC">
        <w:rPr>
          <w:lang w:val="hr-HR"/>
        </w:rPr>
        <w:t xml:space="preserve"> kako bi se </w:t>
      </w:r>
      <w:r w:rsidR="001D75BB" w:rsidRPr="00113EFC">
        <w:rPr>
          <w:lang w:val="hr-HR"/>
        </w:rPr>
        <w:t>stvorili</w:t>
      </w:r>
      <w:r w:rsidRPr="00113EFC">
        <w:rPr>
          <w:lang w:val="hr-HR"/>
        </w:rPr>
        <w:t xml:space="preserve"> uslov</w:t>
      </w:r>
      <w:r w:rsidR="001D75BB" w:rsidRPr="00113EFC">
        <w:rPr>
          <w:lang w:val="hr-HR"/>
        </w:rPr>
        <w:t>i</w:t>
      </w:r>
      <w:r w:rsidRPr="00113EFC">
        <w:rPr>
          <w:lang w:val="hr-HR"/>
        </w:rPr>
        <w:t xml:space="preserve"> za u</w:t>
      </w:r>
      <w:r w:rsidR="006F38BF" w:rsidRPr="00113EFC">
        <w:rPr>
          <w:lang w:val="hr-HR"/>
        </w:rPr>
        <w:t>spostavljanje prerađivačkih kapa</w:t>
      </w:r>
      <w:r w:rsidRPr="00113EFC">
        <w:rPr>
          <w:lang w:val="hr-HR"/>
        </w:rPr>
        <w:t>citeta u oblasti poljoprivrede;</w:t>
      </w:r>
    </w:p>
    <w:p w14:paraId="1C9E45E0" w14:textId="77777777" w:rsidR="009A23C4" w:rsidRPr="00113EFC" w:rsidRDefault="009A23C4" w:rsidP="00575750">
      <w:pPr>
        <w:pStyle w:val="ListParagraph"/>
        <w:numPr>
          <w:ilvl w:val="0"/>
          <w:numId w:val="17"/>
        </w:numPr>
        <w:jc w:val="both"/>
      </w:pPr>
      <w:r w:rsidRPr="00113EFC">
        <w:rPr>
          <w:lang w:val="hr-HR"/>
        </w:rPr>
        <w:t>Saradnju u pripremi projekata prekogranične saradnje u oblasti privredne saradnje i razvoja malih i srednjih preduzeća;</w:t>
      </w:r>
    </w:p>
    <w:p w14:paraId="7EEB51CD" w14:textId="11DA41A8" w:rsidR="009A23C4" w:rsidRPr="00113EFC" w:rsidRDefault="00AB5FE1" w:rsidP="00575750">
      <w:pPr>
        <w:pStyle w:val="ListParagraph"/>
        <w:numPr>
          <w:ilvl w:val="0"/>
          <w:numId w:val="17"/>
        </w:numPr>
        <w:jc w:val="both"/>
      </w:pPr>
      <w:r w:rsidRPr="00113EFC">
        <w:rPr>
          <w:lang w:val="hr-HR"/>
        </w:rPr>
        <w:t>Razmjenu informacija i znanja između srednjih škola u cilju modernizacije kurikuluma za usklađivanje ponude radne snage sa potrebama tržišta rada i unaprijeđenju mogućnosti  zapošljavanja</w:t>
      </w:r>
      <w:r w:rsidR="006A0D24" w:rsidRPr="00113EFC">
        <w:rPr>
          <w:lang w:val="hr-HR"/>
        </w:rPr>
        <w:t>;</w:t>
      </w:r>
      <w:r w:rsidRPr="00113EFC">
        <w:rPr>
          <w:lang w:val="hr-HR"/>
        </w:rPr>
        <w:t xml:space="preserve"> </w:t>
      </w:r>
    </w:p>
    <w:p w14:paraId="4CF76953" w14:textId="0418C741" w:rsidR="006F38BF" w:rsidRPr="00113EFC" w:rsidRDefault="00E604D7" w:rsidP="00E604D7">
      <w:pPr>
        <w:pStyle w:val="ListParagraph"/>
        <w:jc w:val="both"/>
        <w:rPr>
          <w:lang w:val="hr-HR"/>
        </w:rPr>
      </w:pPr>
      <w:r w:rsidRPr="00113EFC">
        <w:rPr>
          <w:lang w:val="hr-HR"/>
        </w:rPr>
        <w:t>Općina Bosanski Petrova</w:t>
      </w:r>
      <w:r w:rsidR="00FB12CC" w:rsidRPr="00113EFC">
        <w:rPr>
          <w:lang w:val="hr-HR"/>
        </w:rPr>
        <w:t>c</w:t>
      </w:r>
      <w:r w:rsidRPr="00113EFC">
        <w:rPr>
          <w:lang w:val="hr-HR"/>
        </w:rPr>
        <w:t xml:space="preserve"> je u partnerstvu sa Općinama Petrovac-Drinić, Drvar, Istočni Drvar, Ključ</w:t>
      </w:r>
      <w:r w:rsidR="006A0D24" w:rsidRPr="00113EFC">
        <w:rPr>
          <w:lang w:val="hr-HR"/>
        </w:rPr>
        <w:t xml:space="preserve"> i</w:t>
      </w:r>
      <w:r w:rsidRPr="00113EFC">
        <w:rPr>
          <w:lang w:val="hr-HR"/>
        </w:rPr>
        <w:t xml:space="preserve"> Ribnik</w:t>
      </w:r>
      <w:r w:rsidR="00FB12CC" w:rsidRPr="00113EFC">
        <w:rPr>
          <w:lang w:val="hr-HR"/>
        </w:rPr>
        <w:t xml:space="preserve"> aplicirala na Javni poziv „Lokalna partnerstva za zapošljavanje u Bosni i Hercegovini“ iz oblasti zapošljavanj</w:t>
      </w:r>
      <w:r w:rsidR="006F38BF" w:rsidRPr="00113EFC">
        <w:rPr>
          <w:lang w:val="hr-HR"/>
        </w:rPr>
        <w:t>a u poljoprivrednoj proizvodnji - uzgoj i otkup lana, sa kojim je ušla u uži krug</w:t>
      </w:r>
      <w:r w:rsidR="006A0D24" w:rsidRPr="00113EFC">
        <w:rPr>
          <w:lang w:val="hr-HR"/>
        </w:rPr>
        <w:t xml:space="preserve"> odabira</w:t>
      </w:r>
      <w:r w:rsidR="006F38BF" w:rsidRPr="00113EFC">
        <w:rPr>
          <w:lang w:val="hr-HR"/>
        </w:rPr>
        <w:t xml:space="preserve">, a proces je </w:t>
      </w:r>
      <w:r w:rsidR="006A0D24" w:rsidRPr="00113EFC">
        <w:rPr>
          <w:lang w:val="hr-HR"/>
        </w:rPr>
        <w:t xml:space="preserve">još uvijek </w:t>
      </w:r>
      <w:r w:rsidR="006F38BF" w:rsidRPr="00113EFC">
        <w:rPr>
          <w:lang w:val="hr-HR"/>
        </w:rPr>
        <w:t xml:space="preserve">u toku. </w:t>
      </w:r>
    </w:p>
    <w:p w14:paraId="24AE24DA" w14:textId="45A0CE4C" w:rsidR="00E604D7" w:rsidRPr="00113EFC" w:rsidRDefault="006F38BF" w:rsidP="00E604D7">
      <w:pPr>
        <w:pStyle w:val="ListParagraph"/>
        <w:jc w:val="both"/>
        <w:rPr>
          <w:lang w:val="hr-HR"/>
        </w:rPr>
      </w:pPr>
      <w:r w:rsidRPr="00113EFC">
        <w:rPr>
          <w:lang w:val="hr-HR"/>
        </w:rPr>
        <w:t>Na isti Javni poziv,</w:t>
      </w:r>
      <w:r w:rsidR="0026582E" w:rsidRPr="00113EFC">
        <w:rPr>
          <w:lang w:val="hr-HR"/>
        </w:rPr>
        <w:t xml:space="preserve"> </w:t>
      </w:r>
      <w:r w:rsidRPr="00113EFC">
        <w:rPr>
          <w:lang w:val="hr-HR"/>
        </w:rPr>
        <w:t xml:space="preserve">a </w:t>
      </w:r>
      <w:r w:rsidR="0026582E" w:rsidRPr="00113EFC">
        <w:rPr>
          <w:lang w:val="hr-HR"/>
        </w:rPr>
        <w:t xml:space="preserve">u partnerstvu sa NVO Naša Perspektiva, Biro za zapošljavanje Bosanski Petrovac, Alma Ras d.o.o. i JU MSŠ Bosanski Petrovac, </w:t>
      </w:r>
      <w:r w:rsidRPr="00113EFC">
        <w:rPr>
          <w:lang w:val="hr-HR"/>
        </w:rPr>
        <w:t xml:space="preserve">Općina Bosanski Petrovac je aplicirala </w:t>
      </w:r>
      <w:r w:rsidR="0026582E" w:rsidRPr="00113EFC">
        <w:rPr>
          <w:lang w:val="hr-HR"/>
        </w:rPr>
        <w:t xml:space="preserve">sa projektnim prijedlogom: „Partnerstvom do zapošljavanja unutar tekstilnog sektora u općini Bosanski Petrovac“, </w:t>
      </w:r>
      <w:r w:rsidRPr="00113EFC">
        <w:rPr>
          <w:lang w:val="hr-HR"/>
        </w:rPr>
        <w:t>koji nažalost nije ušao u uži izbor po ovom pozivu te će se korisitit za slične buduće pozive kod drugih izvora finansiranja.</w:t>
      </w:r>
    </w:p>
    <w:p w14:paraId="47C890F1" w14:textId="7D312D3B" w:rsidR="00CF113A" w:rsidRPr="00113EFC" w:rsidRDefault="006F38BF" w:rsidP="00E604D7">
      <w:pPr>
        <w:pStyle w:val="ListParagraph"/>
        <w:jc w:val="both"/>
        <w:rPr>
          <w:lang w:val="hr-HR"/>
        </w:rPr>
      </w:pPr>
      <w:r w:rsidRPr="00113EFC">
        <w:rPr>
          <w:lang w:val="hr-HR"/>
        </w:rPr>
        <w:t>Pored toga,</w:t>
      </w:r>
      <w:r w:rsidR="00CF113A" w:rsidRPr="00113EFC">
        <w:rPr>
          <w:lang w:val="hr-HR"/>
        </w:rPr>
        <w:t xml:space="preserve"> u partnerstvu sa Općinom Petrovac-Drinić, Drvar i Istočni Drvar</w:t>
      </w:r>
      <w:r w:rsidRPr="00113EFC">
        <w:rPr>
          <w:lang w:val="hr-HR"/>
        </w:rPr>
        <w:t>, Općina Bosanski Petrovac je aplicirala</w:t>
      </w:r>
      <w:r w:rsidR="00CF113A" w:rsidRPr="00113EFC">
        <w:rPr>
          <w:lang w:val="hr-HR"/>
        </w:rPr>
        <w:t xml:space="preserve"> </w:t>
      </w:r>
      <w:r w:rsidRPr="00113EFC">
        <w:rPr>
          <w:lang w:val="hr-HR"/>
        </w:rPr>
        <w:t>na poziv Vijeća Evrope</w:t>
      </w:r>
      <w:r w:rsidR="00CF113A" w:rsidRPr="00113EFC">
        <w:rPr>
          <w:lang w:val="hr-HR"/>
        </w:rPr>
        <w:t xml:space="preserve"> </w:t>
      </w:r>
      <w:r w:rsidR="0046309C">
        <w:rPr>
          <w:lang w:val="hr-HR"/>
        </w:rPr>
        <w:t xml:space="preserve">sa </w:t>
      </w:r>
      <w:r w:rsidRPr="00113EFC">
        <w:rPr>
          <w:lang w:val="hr-HR"/>
        </w:rPr>
        <w:t>projektni</w:t>
      </w:r>
      <w:r w:rsidR="0046309C">
        <w:rPr>
          <w:lang w:val="hr-HR"/>
        </w:rPr>
        <w:t>m</w:t>
      </w:r>
      <w:r w:rsidRPr="00113EFC">
        <w:rPr>
          <w:lang w:val="hr-HR"/>
        </w:rPr>
        <w:t xml:space="preserve"> prijedlog</w:t>
      </w:r>
      <w:r w:rsidR="0046309C">
        <w:rPr>
          <w:lang w:val="hr-HR"/>
        </w:rPr>
        <w:t>om</w:t>
      </w:r>
      <w:r w:rsidR="00CF113A" w:rsidRPr="00113EFC">
        <w:rPr>
          <w:lang w:val="hr-HR"/>
        </w:rPr>
        <w:t xml:space="preserve"> razvoja plasteničke proizvodnje</w:t>
      </w:r>
      <w:r w:rsidRPr="00113EFC">
        <w:rPr>
          <w:lang w:val="hr-HR"/>
        </w:rPr>
        <w:t>,</w:t>
      </w:r>
      <w:r w:rsidR="00CF113A" w:rsidRPr="00113EFC">
        <w:rPr>
          <w:lang w:val="hr-HR"/>
        </w:rPr>
        <w:t xml:space="preserve"> sa ciljem ekonomskog osnaživ</w:t>
      </w:r>
      <w:r w:rsidRPr="00113EFC">
        <w:rPr>
          <w:lang w:val="hr-HR"/>
        </w:rPr>
        <w:t>anja žena iz ruralnih područja, a u toku je evalu</w:t>
      </w:r>
      <w:r w:rsidR="00CF113A" w:rsidRPr="00113EFC">
        <w:rPr>
          <w:lang w:val="hr-HR"/>
        </w:rPr>
        <w:t>acija projektnih prijedloga.</w:t>
      </w:r>
    </w:p>
    <w:p w14:paraId="2052ADC0" w14:textId="77777777" w:rsidR="00F83508" w:rsidRPr="00113EFC" w:rsidRDefault="00F83508" w:rsidP="00F83508">
      <w:pPr>
        <w:rPr>
          <w:rFonts w:asciiTheme="minorHAnsi" w:hAnsiTheme="minorHAnsi"/>
          <w:color w:val="FF0000"/>
          <w:sz w:val="22"/>
          <w:szCs w:val="22"/>
          <w:lang w:val="sr-Cyrl-BA"/>
        </w:rPr>
      </w:pPr>
    </w:p>
    <w:p w14:paraId="1EE06AF4" w14:textId="77777777" w:rsidR="006B0AD6" w:rsidRPr="00113EFC" w:rsidRDefault="006B0AD6" w:rsidP="006B0AD6">
      <w:pPr>
        <w:pStyle w:val="Heading3"/>
        <w:spacing w:after="240"/>
        <w:rPr>
          <w:rFonts w:asciiTheme="minorHAnsi" w:hAnsiTheme="minorHAnsi"/>
          <w:b/>
          <w:color w:val="auto"/>
          <w:sz w:val="22"/>
          <w:szCs w:val="22"/>
          <w:lang w:val="sr-Cyrl-BA"/>
        </w:rPr>
      </w:pPr>
      <w:bookmarkStart w:id="24" w:name="_Toc471222364"/>
      <w:r w:rsidRPr="00113EFC">
        <w:rPr>
          <w:rFonts w:asciiTheme="minorHAnsi" w:hAnsiTheme="minorHAnsi"/>
          <w:b/>
          <w:color w:val="auto"/>
          <w:sz w:val="22"/>
          <w:szCs w:val="22"/>
          <w:lang w:val="sr-Cyrl-BA"/>
        </w:rPr>
        <w:t>4.2.4.</w:t>
      </w:r>
      <w:r w:rsidRPr="00113EFC">
        <w:rPr>
          <w:rFonts w:asciiTheme="minorHAnsi" w:hAnsiTheme="minorHAnsi"/>
          <w:b/>
          <w:color w:val="auto"/>
          <w:sz w:val="22"/>
          <w:szCs w:val="22"/>
          <w:lang w:val="sr-Cyrl-BA"/>
        </w:rPr>
        <w:tab/>
      </w:r>
      <w:r w:rsidR="00AB5FE1" w:rsidRPr="00113EFC">
        <w:rPr>
          <w:rFonts w:asciiTheme="minorHAnsi" w:hAnsiTheme="minorHAnsi"/>
          <w:b/>
          <w:color w:val="auto"/>
          <w:sz w:val="22"/>
          <w:szCs w:val="22"/>
          <w:lang w:val="hr-HR"/>
        </w:rPr>
        <w:t>Programi, projekti i mjere</w:t>
      </w:r>
      <w:bookmarkEnd w:id="24"/>
    </w:p>
    <w:p w14:paraId="2273E211" w14:textId="77777777" w:rsidR="00F83508" w:rsidRPr="00113EFC" w:rsidRDefault="00F83508" w:rsidP="00286B06">
      <w:pPr>
        <w:rPr>
          <w:rFonts w:asciiTheme="minorHAnsi" w:hAnsiTheme="minorHAnsi"/>
          <w:sz w:val="22"/>
          <w:szCs w:val="22"/>
          <w:lang w:val="sr-Cyrl-BA"/>
        </w:rPr>
      </w:pPr>
    </w:p>
    <w:bookmarkEnd w:id="21"/>
    <w:p w14:paraId="52B46E55" w14:textId="60722D7F" w:rsidR="00255B36" w:rsidRPr="00113EFC" w:rsidRDefault="00255B36" w:rsidP="00255B36">
      <w:pPr>
        <w:rPr>
          <w:rFonts w:ascii="Calibri" w:eastAsia="Calibri" w:hAnsi="Calibri" w:cs="Calibri"/>
          <w:color w:val="FF0000"/>
          <w:sz w:val="22"/>
          <w:szCs w:val="22"/>
        </w:rPr>
      </w:pPr>
      <w:r w:rsidRPr="00113EFC">
        <w:rPr>
          <w:rFonts w:ascii="Calibri" w:eastAsia="Calibri" w:hAnsi="Calibri" w:cs="Calibri"/>
          <w:sz w:val="22"/>
          <w:szCs w:val="22"/>
        </w:rPr>
        <w:t xml:space="preserve">Za realizaciju plana ekonomskog razvoja općine Bosanski Petrovac, u okviru </w:t>
      </w:r>
      <w:r w:rsidR="00723B5A">
        <w:rPr>
          <w:rFonts w:ascii="Calibri" w:eastAsia="Calibri" w:hAnsi="Calibri" w:cs="Calibri"/>
          <w:sz w:val="22"/>
          <w:szCs w:val="22"/>
        </w:rPr>
        <w:t>2</w:t>
      </w:r>
      <w:r w:rsidRPr="00113EFC">
        <w:rPr>
          <w:rFonts w:ascii="Calibri" w:eastAsia="Calibri" w:hAnsi="Calibri" w:cs="Calibri"/>
          <w:sz w:val="22"/>
          <w:szCs w:val="22"/>
        </w:rPr>
        <w:t xml:space="preserve"> sektorska cilja, definisan</w:t>
      </w:r>
      <w:r w:rsidR="00723B5A">
        <w:rPr>
          <w:rFonts w:ascii="Calibri" w:eastAsia="Calibri" w:hAnsi="Calibri" w:cs="Calibri"/>
          <w:sz w:val="22"/>
          <w:szCs w:val="22"/>
        </w:rPr>
        <w:t>a su</w:t>
      </w:r>
      <w:r w:rsidRPr="00113EFC">
        <w:rPr>
          <w:rFonts w:ascii="Calibri" w:eastAsia="Calibri" w:hAnsi="Calibri" w:cs="Calibri"/>
          <w:sz w:val="22"/>
          <w:szCs w:val="22"/>
        </w:rPr>
        <w:t xml:space="preserve"> </w:t>
      </w:r>
      <w:r w:rsidR="00723B5A">
        <w:rPr>
          <w:rFonts w:ascii="Calibri" w:eastAsia="Calibri" w:hAnsi="Calibri" w:cs="Calibri"/>
          <w:b/>
          <w:sz w:val="22"/>
          <w:szCs w:val="22"/>
        </w:rPr>
        <w:t>3</w:t>
      </w:r>
      <w:r w:rsidRPr="00113EFC">
        <w:rPr>
          <w:rFonts w:ascii="Calibri" w:eastAsia="Calibri" w:hAnsi="Calibri" w:cs="Calibri"/>
          <w:b/>
          <w:sz w:val="22"/>
          <w:szCs w:val="22"/>
        </w:rPr>
        <w:t xml:space="preserve"> programa </w:t>
      </w:r>
      <w:r w:rsidRPr="00113EFC">
        <w:rPr>
          <w:rFonts w:ascii="Calibri" w:eastAsia="Calibri" w:hAnsi="Calibri" w:cs="Calibri"/>
          <w:sz w:val="22"/>
          <w:szCs w:val="22"/>
        </w:rPr>
        <w:t>koj</w:t>
      </w:r>
      <w:r w:rsidR="00723B5A">
        <w:rPr>
          <w:rFonts w:ascii="Calibri" w:eastAsia="Calibri" w:hAnsi="Calibri" w:cs="Calibri"/>
          <w:sz w:val="22"/>
          <w:szCs w:val="22"/>
        </w:rPr>
        <w:t>a</w:t>
      </w:r>
      <w:r w:rsidRPr="00113EFC">
        <w:rPr>
          <w:rFonts w:ascii="Calibri" w:eastAsia="Calibri" w:hAnsi="Calibri" w:cs="Calibri"/>
          <w:sz w:val="22"/>
          <w:szCs w:val="22"/>
        </w:rPr>
        <w:t xml:space="preserve"> obuhvataju</w:t>
      </w:r>
      <w:r w:rsidR="00A474C0" w:rsidRPr="00113EFC">
        <w:rPr>
          <w:rFonts w:ascii="Calibri" w:eastAsia="Calibri" w:hAnsi="Calibri" w:cs="Calibri"/>
          <w:b/>
          <w:sz w:val="22"/>
          <w:szCs w:val="22"/>
        </w:rPr>
        <w:t xml:space="preserve"> </w:t>
      </w:r>
      <w:r w:rsidR="00723B5A">
        <w:rPr>
          <w:rFonts w:ascii="Calibri" w:eastAsia="Calibri" w:hAnsi="Calibri" w:cs="Calibri"/>
          <w:b/>
          <w:sz w:val="22"/>
          <w:szCs w:val="22"/>
        </w:rPr>
        <w:t>9</w:t>
      </w:r>
      <w:r w:rsidRPr="00113EFC">
        <w:rPr>
          <w:rFonts w:ascii="Calibri" w:eastAsia="Calibri" w:hAnsi="Calibri" w:cs="Calibri"/>
          <w:b/>
          <w:sz w:val="22"/>
          <w:szCs w:val="22"/>
        </w:rPr>
        <w:t xml:space="preserve"> projekta</w:t>
      </w:r>
      <w:r w:rsidRPr="00113EFC">
        <w:rPr>
          <w:rFonts w:ascii="Calibri" w:eastAsia="Calibri" w:hAnsi="Calibri" w:cs="Calibri"/>
          <w:sz w:val="22"/>
          <w:szCs w:val="22"/>
        </w:rPr>
        <w:t>.</w:t>
      </w:r>
    </w:p>
    <w:tbl>
      <w:tblPr>
        <w:tblW w:w="9259" w:type="dxa"/>
        <w:tblInd w:w="-5" w:type="dxa"/>
        <w:tblLayout w:type="fixed"/>
        <w:tblCellMar>
          <w:top w:w="57" w:type="dxa"/>
          <w:left w:w="113" w:type="dxa"/>
          <w:bottom w:w="57" w:type="dxa"/>
          <w:right w:w="113" w:type="dxa"/>
        </w:tblCellMar>
        <w:tblLook w:val="01E0" w:firstRow="1" w:lastRow="1" w:firstColumn="1" w:lastColumn="1" w:noHBand="0" w:noVBand="0"/>
      </w:tblPr>
      <w:tblGrid>
        <w:gridCol w:w="4019"/>
        <w:gridCol w:w="5240"/>
      </w:tblGrid>
      <w:tr w:rsidR="00255B36" w:rsidRPr="00113EFC" w14:paraId="0B6EC2D4" w14:textId="77777777" w:rsidTr="00031067">
        <w:trPr>
          <w:trHeight w:hRule="exact" w:val="369"/>
        </w:trPr>
        <w:tc>
          <w:tcPr>
            <w:tcW w:w="4019" w:type="dxa"/>
            <w:tcBorders>
              <w:top w:val="single" w:sz="4" w:space="0" w:color="000000"/>
              <w:left w:val="single" w:sz="4" w:space="0" w:color="000000"/>
              <w:bottom w:val="single" w:sz="4" w:space="0" w:color="000000"/>
              <w:right w:val="single" w:sz="4" w:space="0" w:color="000000"/>
            </w:tcBorders>
            <w:shd w:val="clear" w:color="auto" w:fill="0070C0"/>
          </w:tcPr>
          <w:p w14:paraId="762265D1" w14:textId="77777777" w:rsidR="00255B36" w:rsidRPr="00113EFC" w:rsidRDefault="00255B36" w:rsidP="00CE386A">
            <w:pPr>
              <w:spacing w:line="267" w:lineRule="exact"/>
              <w:ind w:right="1883"/>
              <w:jc w:val="center"/>
              <w:rPr>
                <w:rFonts w:asciiTheme="minorHAnsi" w:eastAsia="Corbel" w:hAnsiTheme="minorHAnsi" w:cs="Corbel"/>
                <w:szCs w:val="22"/>
              </w:rPr>
            </w:pPr>
            <w:r w:rsidRPr="00113EFC">
              <w:rPr>
                <w:rFonts w:asciiTheme="minorHAnsi" w:eastAsia="Corbel" w:hAnsiTheme="minorHAnsi" w:cs="Corbel"/>
                <w:b/>
                <w:bCs/>
                <w:color w:val="FFFFFF"/>
                <w:spacing w:val="-1"/>
                <w:w w:val="99"/>
                <w:position w:val="1"/>
                <w:sz w:val="22"/>
                <w:szCs w:val="22"/>
              </w:rPr>
              <w:t>PROGRAM</w:t>
            </w:r>
          </w:p>
        </w:tc>
        <w:tc>
          <w:tcPr>
            <w:tcW w:w="5240" w:type="dxa"/>
            <w:tcBorders>
              <w:top w:val="single" w:sz="4" w:space="0" w:color="000000"/>
              <w:left w:val="single" w:sz="4" w:space="0" w:color="000000"/>
              <w:bottom w:val="single" w:sz="4" w:space="0" w:color="000000"/>
              <w:right w:val="single" w:sz="4" w:space="0" w:color="000000"/>
            </w:tcBorders>
            <w:shd w:val="clear" w:color="auto" w:fill="0070C0"/>
          </w:tcPr>
          <w:p w14:paraId="20A8EBE7" w14:textId="77777777" w:rsidR="00255B36" w:rsidRPr="00113EFC" w:rsidRDefault="00255B36" w:rsidP="00CE386A">
            <w:pPr>
              <w:spacing w:line="267" w:lineRule="exact"/>
              <w:ind w:left="1260" w:right="-20"/>
              <w:rPr>
                <w:rFonts w:asciiTheme="minorHAnsi" w:eastAsia="Corbel" w:hAnsiTheme="minorHAnsi" w:cs="Corbel"/>
                <w:szCs w:val="22"/>
              </w:rPr>
            </w:pPr>
            <w:r w:rsidRPr="00113EFC">
              <w:rPr>
                <w:rFonts w:asciiTheme="minorHAnsi" w:eastAsia="Corbel" w:hAnsiTheme="minorHAnsi" w:cs="Corbel"/>
                <w:b/>
                <w:bCs/>
                <w:color w:val="FFFFFF"/>
                <w:position w:val="1"/>
                <w:sz w:val="22"/>
                <w:szCs w:val="22"/>
              </w:rPr>
              <w:t>MJERA/PROJEKAT</w:t>
            </w:r>
          </w:p>
        </w:tc>
      </w:tr>
      <w:tr w:rsidR="00333451" w:rsidRPr="00113EFC" w14:paraId="1F5DF81C" w14:textId="77777777" w:rsidTr="00031067">
        <w:trPr>
          <w:trHeight w:val="632"/>
        </w:trPr>
        <w:tc>
          <w:tcPr>
            <w:tcW w:w="4019" w:type="dxa"/>
            <w:vMerge w:val="restart"/>
            <w:tcBorders>
              <w:top w:val="single" w:sz="4" w:space="0" w:color="000000"/>
              <w:left w:val="single" w:sz="4" w:space="0" w:color="000000"/>
              <w:right w:val="single" w:sz="4" w:space="0" w:color="000000"/>
            </w:tcBorders>
          </w:tcPr>
          <w:p w14:paraId="3335048D" w14:textId="77777777" w:rsidR="00333451" w:rsidRPr="00113EFC" w:rsidRDefault="00333451" w:rsidP="00CE386A">
            <w:pPr>
              <w:spacing w:before="8" w:line="150" w:lineRule="exact"/>
              <w:rPr>
                <w:rFonts w:asciiTheme="minorHAnsi" w:hAnsiTheme="minorHAnsi"/>
                <w:szCs w:val="22"/>
              </w:rPr>
            </w:pPr>
          </w:p>
          <w:p w14:paraId="1459E8EE" w14:textId="2953EBB0" w:rsidR="00333451" w:rsidRPr="00113EFC" w:rsidRDefault="00333451" w:rsidP="005205C6">
            <w:pPr>
              <w:ind w:left="102" w:right="170"/>
              <w:jc w:val="left"/>
              <w:rPr>
                <w:rFonts w:asciiTheme="minorHAnsi" w:eastAsia="Calibri" w:hAnsiTheme="minorHAnsi" w:cs="Calibri"/>
                <w:szCs w:val="22"/>
              </w:rPr>
            </w:pPr>
            <w:r w:rsidRPr="00113EFC">
              <w:rPr>
                <w:rFonts w:asciiTheme="minorHAnsi" w:eastAsia="Calibri" w:hAnsiTheme="minorHAnsi" w:cs="Calibri"/>
                <w:b/>
                <w:bCs/>
                <w:sz w:val="22"/>
                <w:szCs w:val="22"/>
              </w:rPr>
              <w:t>Program 1.1</w:t>
            </w:r>
            <w:r w:rsidRPr="00113EFC">
              <w:rPr>
                <w:rFonts w:asciiTheme="minorHAnsi" w:eastAsia="Calibri" w:hAnsiTheme="minorHAnsi" w:cs="Calibri"/>
                <w:b/>
                <w:bCs/>
                <w:spacing w:val="1"/>
                <w:sz w:val="22"/>
                <w:szCs w:val="22"/>
              </w:rPr>
              <w:t>.</w:t>
            </w:r>
            <w:r w:rsidRPr="00113EFC">
              <w:rPr>
                <w:rFonts w:asciiTheme="minorHAnsi" w:eastAsia="Calibri" w:hAnsiTheme="minorHAnsi" w:cs="Calibri"/>
                <w:b/>
                <w:bCs/>
                <w:sz w:val="22"/>
                <w:szCs w:val="22"/>
              </w:rPr>
              <w:t xml:space="preserve">1 </w:t>
            </w:r>
            <w:r w:rsidRPr="00113EFC">
              <w:rPr>
                <w:rFonts w:asciiTheme="minorHAnsi" w:hAnsiTheme="minorHAnsi" w:cs="Calibri"/>
                <w:b/>
                <w:spacing w:val="-10"/>
                <w:position w:val="1"/>
                <w:sz w:val="22"/>
                <w:szCs w:val="22"/>
              </w:rPr>
              <w:t xml:space="preserve">Podrška poljoprivrednoj </w:t>
            </w:r>
            <w:r w:rsidRPr="00113EFC">
              <w:rPr>
                <w:rFonts w:asciiTheme="minorHAnsi" w:hAnsiTheme="minorHAnsi" w:cs="Calibri"/>
                <w:b/>
                <w:spacing w:val="1"/>
                <w:position w:val="1"/>
                <w:sz w:val="22"/>
                <w:szCs w:val="22"/>
              </w:rPr>
              <w:t>p</w:t>
            </w:r>
            <w:r w:rsidRPr="00113EFC">
              <w:rPr>
                <w:rFonts w:asciiTheme="minorHAnsi" w:hAnsiTheme="minorHAnsi" w:cs="Calibri"/>
                <w:b/>
                <w:position w:val="1"/>
                <w:sz w:val="22"/>
                <w:szCs w:val="22"/>
              </w:rPr>
              <w:t>roi</w:t>
            </w:r>
            <w:r w:rsidRPr="00113EFC">
              <w:rPr>
                <w:rFonts w:asciiTheme="minorHAnsi" w:hAnsiTheme="minorHAnsi" w:cs="Calibri"/>
                <w:b/>
                <w:spacing w:val="1"/>
                <w:position w:val="1"/>
                <w:sz w:val="22"/>
                <w:szCs w:val="22"/>
              </w:rPr>
              <w:t>z</w:t>
            </w:r>
            <w:r w:rsidRPr="00113EFC">
              <w:rPr>
                <w:rFonts w:asciiTheme="minorHAnsi" w:hAnsiTheme="minorHAnsi" w:cs="Calibri"/>
                <w:b/>
                <w:spacing w:val="-1"/>
                <w:position w:val="1"/>
                <w:sz w:val="22"/>
                <w:szCs w:val="22"/>
              </w:rPr>
              <w:t>v</w:t>
            </w:r>
            <w:r w:rsidRPr="00113EFC">
              <w:rPr>
                <w:rFonts w:asciiTheme="minorHAnsi" w:hAnsiTheme="minorHAnsi" w:cs="Calibri"/>
                <w:b/>
                <w:position w:val="1"/>
                <w:sz w:val="22"/>
                <w:szCs w:val="22"/>
              </w:rPr>
              <w:t>o</w:t>
            </w:r>
            <w:r w:rsidRPr="00113EFC">
              <w:rPr>
                <w:rFonts w:asciiTheme="minorHAnsi" w:hAnsiTheme="minorHAnsi" w:cs="Calibri"/>
                <w:b/>
                <w:spacing w:val="3"/>
                <w:position w:val="1"/>
                <w:sz w:val="22"/>
                <w:szCs w:val="22"/>
              </w:rPr>
              <w:t>d</w:t>
            </w:r>
            <w:r w:rsidRPr="00113EFC">
              <w:rPr>
                <w:rFonts w:asciiTheme="minorHAnsi" w:hAnsiTheme="minorHAnsi" w:cs="Calibri"/>
                <w:b/>
                <w:spacing w:val="1"/>
                <w:position w:val="1"/>
                <w:sz w:val="22"/>
                <w:szCs w:val="22"/>
              </w:rPr>
              <w:t>n</w:t>
            </w:r>
            <w:r w:rsidRPr="00113EFC">
              <w:rPr>
                <w:rFonts w:asciiTheme="minorHAnsi" w:hAnsiTheme="minorHAnsi" w:cs="Calibri"/>
                <w:b/>
                <w:position w:val="1"/>
                <w:sz w:val="22"/>
                <w:szCs w:val="22"/>
              </w:rPr>
              <w:t xml:space="preserve">ji </w:t>
            </w:r>
          </w:p>
        </w:tc>
        <w:tc>
          <w:tcPr>
            <w:tcW w:w="5240" w:type="dxa"/>
            <w:tcBorders>
              <w:top w:val="single" w:sz="4" w:space="0" w:color="000000"/>
              <w:left w:val="single" w:sz="4" w:space="0" w:color="000000"/>
              <w:right w:val="single" w:sz="4" w:space="0" w:color="000000"/>
            </w:tcBorders>
          </w:tcPr>
          <w:p w14:paraId="5849B97E" w14:textId="3FB70C50" w:rsidR="00333451" w:rsidRPr="00113EFC" w:rsidRDefault="00333451" w:rsidP="00DF5290">
            <w:pPr>
              <w:ind w:right="-20"/>
              <w:jc w:val="left"/>
              <w:rPr>
                <w:rFonts w:asciiTheme="minorHAnsi" w:eastAsia="Calibri" w:hAnsiTheme="minorHAnsi" w:cs="Calibri"/>
                <w:szCs w:val="22"/>
              </w:rPr>
            </w:pPr>
            <w:r w:rsidRPr="00113EFC">
              <w:rPr>
                <w:rFonts w:asciiTheme="minorHAnsi" w:hAnsiTheme="minorHAnsi" w:cs="Arial"/>
                <w:sz w:val="22"/>
                <w:szCs w:val="22"/>
                <w:lang w:val="sr-Cyrl-BA"/>
              </w:rPr>
              <w:t>P 1.1.1.</w:t>
            </w:r>
            <w:r w:rsidRPr="00113EFC">
              <w:rPr>
                <w:rFonts w:asciiTheme="minorHAnsi" w:hAnsiTheme="minorHAnsi" w:cs="Arial"/>
                <w:sz w:val="22"/>
                <w:szCs w:val="22"/>
                <w:lang w:val="hr-HR"/>
              </w:rPr>
              <w:t>1</w:t>
            </w:r>
            <w:r w:rsidRPr="00113EFC">
              <w:rPr>
                <w:rFonts w:asciiTheme="minorHAnsi" w:hAnsiTheme="minorHAnsi" w:cs="Arial"/>
                <w:sz w:val="22"/>
                <w:szCs w:val="22"/>
                <w:lang w:val="sr-Cyrl-BA"/>
              </w:rPr>
              <w:t xml:space="preserve">. </w:t>
            </w:r>
            <w:r w:rsidRPr="00113EFC">
              <w:rPr>
                <w:rFonts w:asciiTheme="minorHAnsi" w:hAnsiTheme="minorHAnsi"/>
                <w:sz w:val="22"/>
                <w:szCs w:val="22"/>
              </w:rPr>
              <w:t>Osavremenjivanje štalskih objekata i opreme na poljoprivrednom gazdinstvu</w:t>
            </w:r>
          </w:p>
        </w:tc>
      </w:tr>
      <w:tr w:rsidR="00255B36" w:rsidRPr="00113EFC" w14:paraId="32BDE11E" w14:textId="77777777" w:rsidTr="00031067">
        <w:trPr>
          <w:trHeight w:hRule="exact" w:val="494"/>
        </w:trPr>
        <w:tc>
          <w:tcPr>
            <w:tcW w:w="4019" w:type="dxa"/>
            <w:vMerge/>
            <w:tcBorders>
              <w:left w:val="single" w:sz="4" w:space="0" w:color="000000"/>
              <w:right w:val="single" w:sz="4" w:space="0" w:color="000000"/>
            </w:tcBorders>
          </w:tcPr>
          <w:p w14:paraId="38CBEAB8" w14:textId="77777777" w:rsidR="00255B36" w:rsidRPr="00113EFC" w:rsidRDefault="00255B36" w:rsidP="00CE386A">
            <w:pPr>
              <w:rPr>
                <w:rFonts w:asciiTheme="minorHAnsi" w:hAnsiTheme="minorHAnsi"/>
                <w:szCs w:val="22"/>
              </w:rPr>
            </w:pPr>
          </w:p>
        </w:tc>
        <w:tc>
          <w:tcPr>
            <w:tcW w:w="5240" w:type="dxa"/>
            <w:tcBorders>
              <w:top w:val="single" w:sz="4" w:space="0" w:color="000000"/>
              <w:left w:val="single" w:sz="4" w:space="0" w:color="000000"/>
              <w:bottom w:val="single" w:sz="4" w:space="0" w:color="000000"/>
              <w:right w:val="single" w:sz="4" w:space="0" w:color="000000"/>
            </w:tcBorders>
          </w:tcPr>
          <w:p w14:paraId="01F86EC3" w14:textId="423731F6" w:rsidR="00255B36" w:rsidRPr="00113EFC" w:rsidRDefault="00255B36" w:rsidP="00DF5290">
            <w:pPr>
              <w:spacing w:line="267" w:lineRule="exact"/>
              <w:ind w:left="24" w:right="-20"/>
              <w:jc w:val="left"/>
              <w:rPr>
                <w:rFonts w:asciiTheme="minorHAnsi" w:eastAsia="Calibri" w:hAnsiTheme="minorHAnsi" w:cs="Calibri"/>
                <w:szCs w:val="22"/>
              </w:rPr>
            </w:pPr>
            <w:r w:rsidRPr="00113EFC">
              <w:rPr>
                <w:rFonts w:asciiTheme="minorHAnsi" w:hAnsiTheme="minorHAnsi" w:cs="Arial"/>
                <w:sz w:val="22"/>
                <w:szCs w:val="22"/>
                <w:lang w:val="sr-Cyrl-BA"/>
              </w:rPr>
              <w:t>P 1.1.1.</w:t>
            </w:r>
            <w:r w:rsidR="00333451" w:rsidRPr="00113EFC">
              <w:rPr>
                <w:rFonts w:asciiTheme="minorHAnsi" w:hAnsiTheme="minorHAnsi" w:cs="Arial"/>
                <w:sz w:val="22"/>
                <w:szCs w:val="22"/>
                <w:lang w:val="hr-HR"/>
              </w:rPr>
              <w:t>2</w:t>
            </w:r>
            <w:r w:rsidRPr="00113EFC">
              <w:rPr>
                <w:rFonts w:asciiTheme="minorHAnsi" w:hAnsiTheme="minorHAnsi" w:cs="Arial"/>
                <w:sz w:val="22"/>
                <w:szCs w:val="22"/>
                <w:lang w:val="sr-Cyrl-BA"/>
              </w:rPr>
              <w:t xml:space="preserve">. </w:t>
            </w:r>
            <w:r w:rsidRPr="00113EFC">
              <w:rPr>
                <w:rFonts w:asciiTheme="minorHAnsi" w:hAnsiTheme="minorHAnsi"/>
                <w:sz w:val="22"/>
                <w:szCs w:val="22"/>
              </w:rPr>
              <w:t xml:space="preserve">Razvoj plasteničke proizvodnje </w:t>
            </w:r>
          </w:p>
        </w:tc>
      </w:tr>
      <w:tr w:rsidR="00DD19C1" w:rsidRPr="00113EFC" w14:paraId="0D0F221E" w14:textId="77777777" w:rsidTr="00CC4A65">
        <w:trPr>
          <w:trHeight w:hRule="exact" w:val="756"/>
        </w:trPr>
        <w:tc>
          <w:tcPr>
            <w:tcW w:w="4019" w:type="dxa"/>
            <w:tcBorders>
              <w:left w:val="single" w:sz="4" w:space="0" w:color="000000"/>
              <w:bottom w:val="single" w:sz="4" w:space="0" w:color="auto"/>
              <w:right w:val="single" w:sz="4" w:space="0" w:color="000000"/>
            </w:tcBorders>
          </w:tcPr>
          <w:p w14:paraId="30F63620" w14:textId="77777777" w:rsidR="00DD19C1" w:rsidRPr="00113EFC" w:rsidRDefault="00DD19C1" w:rsidP="00CE386A">
            <w:pPr>
              <w:rPr>
                <w:rFonts w:asciiTheme="minorHAnsi" w:hAnsiTheme="minorHAnsi"/>
                <w:szCs w:val="22"/>
              </w:rPr>
            </w:pPr>
          </w:p>
        </w:tc>
        <w:tc>
          <w:tcPr>
            <w:tcW w:w="5240" w:type="dxa"/>
            <w:tcBorders>
              <w:top w:val="single" w:sz="4" w:space="0" w:color="000000"/>
              <w:left w:val="single" w:sz="4" w:space="0" w:color="000000"/>
              <w:bottom w:val="single" w:sz="4" w:space="0" w:color="auto"/>
              <w:right w:val="single" w:sz="4" w:space="0" w:color="000000"/>
            </w:tcBorders>
          </w:tcPr>
          <w:p w14:paraId="70872E7B" w14:textId="4C4DA283" w:rsidR="00DD19C1" w:rsidRPr="00113EFC" w:rsidRDefault="00DD19C1" w:rsidP="00DF5290">
            <w:pPr>
              <w:spacing w:line="267" w:lineRule="exact"/>
              <w:ind w:right="-20"/>
              <w:jc w:val="left"/>
              <w:rPr>
                <w:rFonts w:asciiTheme="minorHAnsi" w:hAnsiTheme="minorHAnsi" w:cs="Arial"/>
                <w:sz w:val="22"/>
                <w:szCs w:val="22"/>
                <w:lang w:val="sr-Cyrl-BA"/>
              </w:rPr>
            </w:pPr>
            <w:r w:rsidRPr="00113EFC">
              <w:rPr>
                <w:rFonts w:asciiTheme="minorHAnsi" w:hAnsiTheme="minorHAnsi" w:cs="Arial"/>
                <w:sz w:val="22"/>
                <w:szCs w:val="22"/>
                <w:lang w:val="sr-Cyrl-BA"/>
              </w:rPr>
              <w:t xml:space="preserve">P 1.1.1.3. </w:t>
            </w:r>
            <w:r w:rsidRPr="00113EFC">
              <w:rPr>
                <w:rFonts w:asciiTheme="minorHAnsi" w:hAnsiTheme="minorHAnsi"/>
                <w:sz w:val="22"/>
                <w:szCs w:val="22"/>
              </w:rPr>
              <w:t>Razvoj i promocija poljoprivredno-prehrambenih proizvoda</w:t>
            </w:r>
          </w:p>
        </w:tc>
      </w:tr>
      <w:tr w:rsidR="00FE35B9" w:rsidRPr="00113EFC" w14:paraId="411A273A" w14:textId="77777777" w:rsidTr="00CC4A65">
        <w:trPr>
          <w:trHeight w:val="622"/>
        </w:trPr>
        <w:tc>
          <w:tcPr>
            <w:tcW w:w="4019" w:type="dxa"/>
            <w:vMerge w:val="restart"/>
            <w:tcBorders>
              <w:top w:val="single" w:sz="4" w:space="0" w:color="auto"/>
              <w:left w:val="single" w:sz="4" w:space="0" w:color="000000"/>
              <w:right w:val="single" w:sz="4" w:space="0" w:color="auto"/>
            </w:tcBorders>
          </w:tcPr>
          <w:p w14:paraId="5A1E3B1E" w14:textId="77777777" w:rsidR="00FE35B9" w:rsidRPr="00113EFC" w:rsidRDefault="00FE35B9" w:rsidP="00CE386A">
            <w:pPr>
              <w:spacing w:before="1" w:line="140" w:lineRule="exact"/>
              <w:rPr>
                <w:rFonts w:asciiTheme="minorHAnsi" w:hAnsiTheme="minorHAnsi"/>
                <w:szCs w:val="22"/>
              </w:rPr>
            </w:pPr>
          </w:p>
          <w:p w14:paraId="54CEDDD7" w14:textId="77777777" w:rsidR="00FE35B9" w:rsidRPr="00113EFC" w:rsidRDefault="00FE35B9" w:rsidP="00CE386A">
            <w:pPr>
              <w:spacing w:line="200" w:lineRule="exact"/>
              <w:rPr>
                <w:rFonts w:asciiTheme="minorHAnsi" w:hAnsiTheme="minorHAnsi"/>
                <w:szCs w:val="22"/>
              </w:rPr>
            </w:pPr>
          </w:p>
          <w:p w14:paraId="40FA98DA" w14:textId="57125404" w:rsidR="00FE35B9" w:rsidRPr="00113EFC" w:rsidRDefault="00FE35B9" w:rsidP="00CE386A">
            <w:pPr>
              <w:ind w:left="102" w:right="-20"/>
              <w:rPr>
                <w:rFonts w:asciiTheme="minorHAnsi" w:eastAsia="Calibri" w:hAnsiTheme="minorHAnsi" w:cs="Calibri"/>
                <w:szCs w:val="22"/>
              </w:rPr>
            </w:pPr>
            <w:r w:rsidRPr="00113EFC">
              <w:rPr>
                <w:rFonts w:asciiTheme="minorHAnsi" w:hAnsiTheme="minorHAnsi" w:cs="Arial"/>
                <w:b/>
                <w:sz w:val="22"/>
                <w:szCs w:val="22"/>
                <w:lang w:val="hr-HR"/>
              </w:rPr>
              <w:t>Program</w:t>
            </w:r>
            <w:r w:rsidRPr="00113EFC">
              <w:rPr>
                <w:rFonts w:asciiTheme="minorHAnsi" w:hAnsiTheme="minorHAnsi" w:cs="Arial"/>
                <w:b/>
                <w:sz w:val="22"/>
                <w:szCs w:val="22"/>
                <w:lang w:val="sr-Cyrl-BA"/>
              </w:rPr>
              <w:t xml:space="preserve"> 1.1.2 </w:t>
            </w:r>
            <w:r w:rsidRPr="00113EFC">
              <w:rPr>
                <w:rFonts w:asciiTheme="minorHAnsi" w:hAnsiTheme="minorHAnsi"/>
                <w:b/>
                <w:noProof/>
                <w:sz w:val="22"/>
                <w:szCs w:val="22"/>
              </w:rPr>
              <w:t>Uređenje puteva za razvoj poljoprivrede</w:t>
            </w:r>
          </w:p>
        </w:tc>
        <w:tc>
          <w:tcPr>
            <w:tcW w:w="5240" w:type="dxa"/>
            <w:tcBorders>
              <w:top w:val="single" w:sz="4" w:space="0" w:color="auto"/>
              <w:left w:val="single" w:sz="4" w:space="0" w:color="auto"/>
              <w:bottom w:val="single" w:sz="4" w:space="0" w:color="auto"/>
              <w:right w:val="single" w:sz="4" w:space="0" w:color="auto"/>
            </w:tcBorders>
          </w:tcPr>
          <w:p w14:paraId="2C688745" w14:textId="3C404C1B" w:rsidR="00FE35B9" w:rsidRPr="00113EFC" w:rsidRDefault="00FE35B9" w:rsidP="00CE386A">
            <w:pPr>
              <w:spacing w:line="267" w:lineRule="exact"/>
              <w:ind w:right="-20"/>
              <w:jc w:val="left"/>
              <w:rPr>
                <w:rFonts w:asciiTheme="minorHAnsi" w:eastAsia="Calibri" w:hAnsiTheme="minorHAnsi" w:cs="Calibri"/>
                <w:szCs w:val="22"/>
              </w:rPr>
            </w:pPr>
            <w:r w:rsidRPr="00113EFC">
              <w:rPr>
                <w:rFonts w:asciiTheme="minorHAnsi" w:hAnsiTheme="minorHAnsi" w:cs="Arial"/>
                <w:sz w:val="22"/>
                <w:szCs w:val="22"/>
                <w:lang w:val="hr-HR"/>
              </w:rPr>
              <w:t>P</w:t>
            </w:r>
            <w:r w:rsidRPr="00113EFC">
              <w:rPr>
                <w:rFonts w:asciiTheme="minorHAnsi" w:hAnsiTheme="minorHAnsi" w:cs="Arial"/>
                <w:sz w:val="22"/>
                <w:szCs w:val="22"/>
                <w:lang w:val="sr-Cyrl-BA"/>
              </w:rPr>
              <w:t xml:space="preserve"> 1.1.2.1. </w:t>
            </w:r>
            <w:r w:rsidRPr="00113EFC">
              <w:rPr>
                <w:rFonts w:asciiTheme="minorHAnsi" w:hAnsiTheme="minorHAnsi"/>
                <w:noProof/>
                <w:sz w:val="22"/>
                <w:szCs w:val="22"/>
              </w:rPr>
              <w:t>Rekonstrukcija i asfaltiranje lokalnog puta Krnjeuša-Salati</w:t>
            </w:r>
          </w:p>
        </w:tc>
      </w:tr>
      <w:tr w:rsidR="00255B36" w:rsidRPr="00113EFC" w14:paraId="25383746" w14:textId="77777777" w:rsidTr="00CC4A65">
        <w:trPr>
          <w:trHeight w:hRule="exact" w:val="494"/>
        </w:trPr>
        <w:tc>
          <w:tcPr>
            <w:tcW w:w="4019" w:type="dxa"/>
            <w:vMerge/>
            <w:tcBorders>
              <w:left w:val="single" w:sz="4" w:space="0" w:color="000000"/>
              <w:right w:val="single" w:sz="4" w:space="0" w:color="auto"/>
            </w:tcBorders>
          </w:tcPr>
          <w:p w14:paraId="60715D42" w14:textId="77777777" w:rsidR="00255B36" w:rsidRPr="00113EFC" w:rsidRDefault="00255B36" w:rsidP="00CE386A">
            <w:pPr>
              <w:spacing w:before="1" w:line="140" w:lineRule="exact"/>
              <w:rPr>
                <w:rFonts w:asciiTheme="minorHAnsi" w:hAnsiTheme="minorHAnsi"/>
                <w:szCs w:val="22"/>
              </w:rPr>
            </w:pPr>
          </w:p>
        </w:tc>
        <w:tc>
          <w:tcPr>
            <w:tcW w:w="5240" w:type="dxa"/>
            <w:tcBorders>
              <w:top w:val="single" w:sz="4" w:space="0" w:color="auto"/>
              <w:left w:val="single" w:sz="4" w:space="0" w:color="auto"/>
              <w:bottom w:val="single" w:sz="4" w:space="0" w:color="auto"/>
              <w:right w:val="single" w:sz="4" w:space="0" w:color="auto"/>
            </w:tcBorders>
          </w:tcPr>
          <w:p w14:paraId="7813A89B" w14:textId="6D9F264F" w:rsidR="00255B36" w:rsidRPr="00113EFC" w:rsidRDefault="00255B36" w:rsidP="00CE386A">
            <w:pPr>
              <w:spacing w:line="267" w:lineRule="exact"/>
              <w:ind w:right="-20"/>
              <w:jc w:val="left"/>
              <w:rPr>
                <w:rFonts w:asciiTheme="minorHAnsi" w:eastAsia="Calibri" w:hAnsiTheme="minorHAnsi" w:cs="Calibri"/>
                <w:position w:val="1"/>
                <w:szCs w:val="22"/>
              </w:rPr>
            </w:pPr>
            <w:r w:rsidRPr="00113EFC">
              <w:rPr>
                <w:rFonts w:asciiTheme="minorHAnsi" w:hAnsiTheme="minorHAnsi" w:cs="Arial"/>
                <w:sz w:val="22"/>
                <w:szCs w:val="22"/>
                <w:lang w:val="hr-HR"/>
              </w:rPr>
              <w:t>P</w:t>
            </w:r>
            <w:r w:rsidRPr="00113EFC">
              <w:rPr>
                <w:rFonts w:asciiTheme="minorHAnsi" w:hAnsiTheme="minorHAnsi" w:cs="Arial"/>
                <w:sz w:val="22"/>
                <w:szCs w:val="22"/>
                <w:lang w:val="sr-Cyrl-BA"/>
              </w:rPr>
              <w:t xml:space="preserve"> 1.1.</w:t>
            </w:r>
            <w:r w:rsidR="00DD19C1" w:rsidRPr="00113EFC">
              <w:rPr>
                <w:rFonts w:asciiTheme="minorHAnsi" w:hAnsiTheme="minorHAnsi" w:cs="Arial"/>
                <w:sz w:val="22"/>
                <w:szCs w:val="22"/>
                <w:lang w:val="sr-Cyrl-BA"/>
              </w:rPr>
              <w:t>2</w:t>
            </w:r>
            <w:r w:rsidR="00FE35B9" w:rsidRPr="00113EFC">
              <w:rPr>
                <w:rFonts w:asciiTheme="minorHAnsi" w:hAnsiTheme="minorHAnsi" w:cs="Arial"/>
                <w:sz w:val="22"/>
                <w:szCs w:val="22"/>
                <w:lang w:val="sr-Cyrl-BA"/>
              </w:rPr>
              <w:t>.2</w:t>
            </w:r>
            <w:r w:rsidRPr="00113EFC">
              <w:rPr>
                <w:rFonts w:asciiTheme="minorHAnsi" w:hAnsiTheme="minorHAnsi" w:cs="Arial"/>
                <w:sz w:val="22"/>
                <w:szCs w:val="22"/>
                <w:lang w:val="sr-Cyrl-BA"/>
              </w:rPr>
              <w:t xml:space="preserve">. </w:t>
            </w:r>
            <w:r w:rsidRPr="00113EFC">
              <w:rPr>
                <w:rFonts w:asciiTheme="minorHAnsi" w:hAnsiTheme="minorHAnsi"/>
                <w:sz w:val="22"/>
                <w:szCs w:val="22"/>
                <w:lang w:eastAsia="bs-Latn-BA"/>
              </w:rPr>
              <w:t>Sanacija asfaltnog puta Divna-Bjelaj</w:t>
            </w:r>
          </w:p>
        </w:tc>
      </w:tr>
      <w:tr w:rsidR="00FE35B9" w:rsidRPr="00113EFC" w14:paraId="79C54BA2" w14:textId="77777777" w:rsidTr="00CC4A65">
        <w:trPr>
          <w:trHeight w:val="762"/>
        </w:trPr>
        <w:tc>
          <w:tcPr>
            <w:tcW w:w="4019" w:type="dxa"/>
            <w:vMerge/>
            <w:tcBorders>
              <w:top w:val="single" w:sz="4" w:space="0" w:color="000000"/>
              <w:left w:val="single" w:sz="4" w:space="0" w:color="000000"/>
              <w:bottom w:val="single" w:sz="4" w:space="0" w:color="auto"/>
              <w:right w:val="single" w:sz="4" w:space="0" w:color="auto"/>
            </w:tcBorders>
          </w:tcPr>
          <w:p w14:paraId="78AD40BB" w14:textId="77777777" w:rsidR="00FE35B9" w:rsidRPr="00113EFC" w:rsidRDefault="00FE35B9" w:rsidP="00CE386A">
            <w:pPr>
              <w:spacing w:before="1" w:line="140" w:lineRule="exact"/>
              <w:rPr>
                <w:rFonts w:asciiTheme="minorHAnsi" w:hAnsiTheme="minorHAnsi"/>
                <w:szCs w:val="22"/>
              </w:rPr>
            </w:pPr>
          </w:p>
        </w:tc>
        <w:tc>
          <w:tcPr>
            <w:tcW w:w="5240" w:type="dxa"/>
            <w:tcBorders>
              <w:top w:val="single" w:sz="4" w:space="0" w:color="auto"/>
              <w:left w:val="single" w:sz="4" w:space="0" w:color="auto"/>
              <w:bottom w:val="single" w:sz="4" w:space="0" w:color="auto"/>
              <w:right w:val="single" w:sz="4" w:space="0" w:color="auto"/>
            </w:tcBorders>
            <w:vAlign w:val="center"/>
          </w:tcPr>
          <w:p w14:paraId="29995101" w14:textId="3C5A11A6" w:rsidR="00723B5A" w:rsidRPr="001C07A1" w:rsidRDefault="00FE35B9" w:rsidP="00CE386A">
            <w:pPr>
              <w:spacing w:line="267" w:lineRule="exact"/>
              <w:ind w:right="-20"/>
              <w:jc w:val="left"/>
              <w:rPr>
                <w:rFonts w:asciiTheme="minorHAnsi" w:hAnsiTheme="minorHAnsi"/>
                <w:noProof/>
                <w:sz w:val="22"/>
                <w:szCs w:val="22"/>
              </w:rPr>
            </w:pPr>
            <w:r w:rsidRPr="00113EFC">
              <w:rPr>
                <w:rFonts w:asciiTheme="minorHAnsi" w:hAnsiTheme="minorHAnsi" w:cs="Arial"/>
                <w:sz w:val="22"/>
                <w:szCs w:val="22"/>
                <w:lang w:val="hr-HR"/>
              </w:rPr>
              <w:t>P</w:t>
            </w:r>
            <w:r w:rsidRPr="00113EFC">
              <w:rPr>
                <w:rFonts w:asciiTheme="minorHAnsi" w:hAnsiTheme="minorHAnsi" w:cs="Arial"/>
                <w:sz w:val="22"/>
                <w:szCs w:val="22"/>
                <w:lang w:val="sr-Cyrl-BA"/>
              </w:rPr>
              <w:t xml:space="preserve"> 1.1.2.3. </w:t>
            </w:r>
            <w:r w:rsidRPr="00113EFC">
              <w:rPr>
                <w:rFonts w:asciiTheme="minorHAnsi" w:hAnsiTheme="minorHAnsi"/>
                <w:noProof/>
                <w:sz w:val="22"/>
                <w:szCs w:val="22"/>
              </w:rPr>
              <w:t>Rehabilitacija, nasipanje i asfaltiranje lokalnog puta u MZ Kolunić</w:t>
            </w:r>
          </w:p>
        </w:tc>
      </w:tr>
      <w:tr w:rsidR="008D0861" w:rsidRPr="00113EFC" w14:paraId="2E03AD03" w14:textId="77777777" w:rsidTr="00CC4A65">
        <w:trPr>
          <w:trHeight w:val="398"/>
        </w:trPr>
        <w:tc>
          <w:tcPr>
            <w:tcW w:w="4019" w:type="dxa"/>
            <w:vMerge w:val="restart"/>
            <w:tcBorders>
              <w:top w:val="single" w:sz="4" w:space="0" w:color="auto"/>
              <w:left w:val="single" w:sz="4" w:space="0" w:color="000000"/>
              <w:right w:val="single" w:sz="4" w:space="0" w:color="auto"/>
            </w:tcBorders>
          </w:tcPr>
          <w:p w14:paraId="5D06509F" w14:textId="77777777" w:rsidR="008D0861" w:rsidRPr="00113EFC" w:rsidRDefault="008D0861" w:rsidP="00CE386A">
            <w:pPr>
              <w:spacing w:line="200" w:lineRule="exact"/>
              <w:rPr>
                <w:rFonts w:asciiTheme="minorHAnsi" w:hAnsiTheme="minorHAnsi"/>
                <w:szCs w:val="22"/>
              </w:rPr>
            </w:pPr>
          </w:p>
          <w:p w14:paraId="4DCA5BDD" w14:textId="22E7195A" w:rsidR="008D0861" w:rsidRPr="00113EFC" w:rsidRDefault="008D0861" w:rsidP="00DF5290">
            <w:pPr>
              <w:spacing w:line="268" w:lineRule="exact"/>
              <w:ind w:left="102" w:right="448"/>
              <w:jc w:val="left"/>
              <w:rPr>
                <w:rFonts w:asciiTheme="minorHAnsi" w:eastAsia="Calibri" w:hAnsiTheme="minorHAnsi" w:cs="Calibri"/>
                <w:szCs w:val="22"/>
              </w:rPr>
            </w:pPr>
            <w:r w:rsidRPr="00113EFC">
              <w:rPr>
                <w:rFonts w:asciiTheme="minorHAnsi" w:hAnsiTheme="minorHAnsi" w:cs="Arial"/>
                <w:b/>
                <w:sz w:val="22"/>
                <w:szCs w:val="22"/>
                <w:lang w:val="hr-HR"/>
              </w:rPr>
              <w:t>Program</w:t>
            </w:r>
            <w:r w:rsidRPr="00113EFC">
              <w:rPr>
                <w:rFonts w:asciiTheme="minorHAnsi" w:hAnsiTheme="minorHAnsi" w:cs="Arial"/>
                <w:b/>
                <w:sz w:val="22"/>
                <w:szCs w:val="22"/>
                <w:lang w:val="sr-Cyrl-BA"/>
              </w:rPr>
              <w:t xml:space="preserve"> 1.2.1. </w:t>
            </w:r>
            <w:r w:rsidR="00956A46">
              <w:rPr>
                <w:rFonts w:asciiTheme="minorHAnsi" w:hAnsiTheme="minorHAnsi" w:cs="Calibri"/>
                <w:b/>
                <w:sz w:val="22"/>
                <w:szCs w:val="22"/>
              </w:rPr>
              <w:t xml:space="preserve">Podrška </w:t>
            </w:r>
            <w:r w:rsidR="008B3C83">
              <w:rPr>
                <w:rFonts w:asciiTheme="minorHAnsi" w:hAnsiTheme="minorHAnsi" w:cs="Calibri"/>
                <w:b/>
                <w:sz w:val="22"/>
                <w:szCs w:val="22"/>
              </w:rPr>
              <w:t xml:space="preserve"> </w:t>
            </w:r>
            <w:r w:rsidR="00956A46">
              <w:rPr>
                <w:rFonts w:asciiTheme="minorHAnsi" w:hAnsiTheme="minorHAnsi" w:cs="Calibri"/>
                <w:b/>
                <w:sz w:val="22"/>
                <w:szCs w:val="22"/>
              </w:rPr>
              <w:t xml:space="preserve">poduzetništvu i </w:t>
            </w:r>
            <w:r w:rsidR="000F6B0F">
              <w:rPr>
                <w:rFonts w:asciiTheme="minorHAnsi" w:hAnsiTheme="minorHAnsi" w:cs="Calibri"/>
                <w:b/>
                <w:sz w:val="22"/>
                <w:szCs w:val="22"/>
              </w:rPr>
              <w:t>prerađivačk</w:t>
            </w:r>
            <w:r w:rsidR="008B3C83">
              <w:rPr>
                <w:rFonts w:asciiTheme="minorHAnsi" w:hAnsiTheme="minorHAnsi" w:cs="Calibri"/>
                <w:b/>
                <w:sz w:val="22"/>
                <w:szCs w:val="22"/>
              </w:rPr>
              <w:t>oj</w:t>
            </w:r>
            <w:r w:rsidR="000F6B0F">
              <w:rPr>
                <w:rFonts w:asciiTheme="minorHAnsi" w:hAnsiTheme="minorHAnsi" w:cs="Calibri"/>
                <w:b/>
                <w:sz w:val="22"/>
                <w:szCs w:val="22"/>
              </w:rPr>
              <w:t xml:space="preserve"> </w:t>
            </w:r>
            <w:r w:rsidR="00956A46">
              <w:rPr>
                <w:rFonts w:asciiTheme="minorHAnsi" w:hAnsiTheme="minorHAnsi" w:cs="Calibri"/>
                <w:b/>
                <w:sz w:val="22"/>
                <w:szCs w:val="22"/>
              </w:rPr>
              <w:t xml:space="preserve"> </w:t>
            </w:r>
            <w:r w:rsidR="008B3C83">
              <w:rPr>
                <w:rFonts w:asciiTheme="minorHAnsi" w:hAnsiTheme="minorHAnsi" w:cs="Calibri"/>
                <w:b/>
                <w:sz w:val="22"/>
                <w:szCs w:val="22"/>
              </w:rPr>
              <w:t>industriji</w:t>
            </w:r>
          </w:p>
        </w:tc>
        <w:tc>
          <w:tcPr>
            <w:tcW w:w="5240" w:type="dxa"/>
            <w:tcBorders>
              <w:top w:val="single" w:sz="4" w:space="0" w:color="auto"/>
              <w:left w:val="single" w:sz="4" w:space="0" w:color="auto"/>
              <w:right w:val="single" w:sz="4" w:space="0" w:color="auto"/>
            </w:tcBorders>
          </w:tcPr>
          <w:p w14:paraId="673316EF" w14:textId="49D60496" w:rsidR="008D0861" w:rsidRPr="00031067" w:rsidRDefault="008D0861" w:rsidP="00CE386A">
            <w:pPr>
              <w:spacing w:line="267" w:lineRule="exact"/>
              <w:ind w:right="-20"/>
              <w:jc w:val="left"/>
              <w:rPr>
                <w:rFonts w:asciiTheme="minorHAnsi" w:eastAsia="Calibri" w:hAnsiTheme="minorHAnsi" w:cs="Calibri"/>
                <w:szCs w:val="22"/>
                <w:lang w:val="bs-Latn-BA"/>
              </w:rPr>
            </w:pPr>
            <w:r w:rsidRPr="00113EFC">
              <w:rPr>
                <w:rFonts w:asciiTheme="minorHAnsi" w:hAnsiTheme="minorHAnsi" w:cs="Arial"/>
                <w:sz w:val="22"/>
                <w:szCs w:val="22"/>
                <w:lang w:val="hr-HR"/>
              </w:rPr>
              <w:t>P</w:t>
            </w:r>
            <w:r w:rsidRPr="00113EFC">
              <w:rPr>
                <w:rFonts w:asciiTheme="minorHAnsi" w:hAnsiTheme="minorHAnsi" w:cs="Arial"/>
                <w:sz w:val="22"/>
                <w:szCs w:val="22"/>
                <w:lang w:val="sr-Cyrl-BA"/>
              </w:rPr>
              <w:t xml:space="preserve"> 1.</w:t>
            </w:r>
            <w:r w:rsidRPr="00113EFC">
              <w:rPr>
                <w:rFonts w:asciiTheme="minorHAnsi" w:hAnsiTheme="minorHAnsi" w:cs="Arial"/>
                <w:sz w:val="22"/>
                <w:szCs w:val="22"/>
                <w:lang w:val="hr-HR"/>
              </w:rPr>
              <w:t>2</w:t>
            </w:r>
            <w:r w:rsidRPr="00113EFC">
              <w:rPr>
                <w:rFonts w:asciiTheme="minorHAnsi" w:hAnsiTheme="minorHAnsi" w:cs="Arial"/>
                <w:sz w:val="22"/>
                <w:szCs w:val="22"/>
                <w:lang w:val="sr-Cyrl-BA"/>
              </w:rPr>
              <w:t xml:space="preserve">.1.1. </w:t>
            </w:r>
            <w:r w:rsidRPr="00113EFC">
              <w:rPr>
                <w:rFonts w:asciiTheme="minorHAnsi" w:hAnsiTheme="minorHAnsi"/>
                <w:noProof/>
                <w:sz w:val="22"/>
                <w:szCs w:val="22"/>
              </w:rPr>
              <w:t>Izgradnja poslovne zone</w:t>
            </w:r>
            <w:r w:rsidR="00031067">
              <w:rPr>
                <w:rFonts w:asciiTheme="minorHAnsi" w:hAnsiTheme="minorHAnsi"/>
                <w:noProof/>
                <w:sz w:val="22"/>
                <w:szCs w:val="22"/>
              </w:rPr>
              <w:t xml:space="preserve"> Gorin</w:t>
            </w:r>
            <w:r w:rsidR="00031067">
              <w:rPr>
                <w:rFonts w:asciiTheme="minorHAnsi" w:hAnsiTheme="minorHAnsi"/>
                <w:noProof/>
                <w:sz w:val="22"/>
                <w:szCs w:val="22"/>
                <w:lang w:val="bs-Latn-BA"/>
              </w:rPr>
              <w:t>čani</w:t>
            </w:r>
          </w:p>
        </w:tc>
      </w:tr>
      <w:tr w:rsidR="00255B36" w:rsidRPr="00113EFC" w14:paraId="1E3E29CF" w14:textId="77777777" w:rsidTr="00031067">
        <w:trPr>
          <w:trHeight w:hRule="exact" w:val="498"/>
        </w:trPr>
        <w:tc>
          <w:tcPr>
            <w:tcW w:w="4019" w:type="dxa"/>
            <w:vMerge/>
            <w:tcBorders>
              <w:left w:val="single" w:sz="4" w:space="0" w:color="000000"/>
              <w:right w:val="single" w:sz="4" w:space="0" w:color="auto"/>
            </w:tcBorders>
          </w:tcPr>
          <w:p w14:paraId="04DE32E4" w14:textId="77777777" w:rsidR="00255B36" w:rsidRPr="00113EFC" w:rsidRDefault="00255B36" w:rsidP="00CE386A">
            <w:pPr>
              <w:rPr>
                <w:rFonts w:asciiTheme="minorHAnsi" w:hAnsiTheme="minorHAnsi"/>
                <w:szCs w:val="22"/>
              </w:rPr>
            </w:pPr>
          </w:p>
        </w:tc>
        <w:tc>
          <w:tcPr>
            <w:tcW w:w="5240" w:type="dxa"/>
            <w:tcBorders>
              <w:top w:val="single" w:sz="4" w:space="0" w:color="auto"/>
              <w:left w:val="single" w:sz="4" w:space="0" w:color="auto"/>
              <w:bottom w:val="single" w:sz="4" w:space="0" w:color="auto"/>
              <w:right w:val="single" w:sz="4" w:space="0" w:color="auto"/>
            </w:tcBorders>
          </w:tcPr>
          <w:p w14:paraId="5B531AF6" w14:textId="06F0875F" w:rsidR="00255B36" w:rsidRPr="00113EFC" w:rsidRDefault="00255B36" w:rsidP="00CE386A">
            <w:pPr>
              <w:spacing w:line="239" w:lineRule="auto"/>
              <w:ind w:right="76"/>
              <w:jc w:val="left"/>
              <w:rPr>
                <w:rFonts w:asciiTheme="minorHAnsi" w:eastAsia="Calibri" w:hAnsiTheme="minorHAnsi" w:cs="Calibri"/>
                <w:szCs w:val="22"/>
              </w:rPr>
            </w:pPr>
            <w:r w:rsidRPr="00113EFC">
              <w:rPr>
                <w:rFonts w:asciiTheme="minorHAnsi" w:hAnsiTheme="minorHAnsi" w:cs="Arial"/>
                <w:sz w:val="22"/>
                <w:szCs w:val="22"/>
                <w:lang w:val="hr-HR"/>
              </w:rPr>
              <w:t xml:space="preserve">P </w:t>
            </w:r>
            <w:r w:rsidR="008D0861" w:rsidRPr="00113EFC">
              <w:rPr>
                <w:rFonts w:asciiTheme="minorHAnsi" w:hAnsiTheme="minorHAnsi" w:cs="Arial"/>
                <w:sz w:val="22"/>
                <w:szCs w:val="22"/>
                <w:lang w:val="sr-Cyrl-BA"/>
              </w:rPr>
              <w:t>1.2.1.2</w:t>
            </w:r>
            <w:r w:rsidRPr="00113EFC">
              <w:rPr>
                <w:rFonts w:asciiTheme="minorHAnsi" w:hAnsiTheme="minorHAnsi" w:cs="Arial"/>
                <w:sz w:val="22"/>
                <w:szCs w:val="22"/>
                <w:lang w:val="sr-Cyrl-BA"/>
              </w:rPr>
              <w:t xml:space="preserve">. </w:t>
            </w:r>
            <w:r w:rsidRPr="00113EFC">
              <w:rPr>
                <w:rFonts w:asciiTheme="minorHAnsi" w:hAnsiTheme="minorHAnsi"/>
                <w:sz w:val="22"/>
                <w:szCs w:val="22"/>
              </w:rPr>
              <w:t>Razvoj i promocija prerađivačke industrije</w:t>
            </w:r>
          </w:p>
        </w:tc>
      </w:tr>
      <w:tr w:rsidR="00255B36" w:rsidRPr="00113EFC" w14:paraId="0AA6F343" w14:textId="77777777" w:rsidTr="00031067">
        <w:trPr>
          <w:trHeight w:hRule="exact" w:val="836"/>
        </w:trPr>
        <w:tc>
          <w:tcPr>
            <w:tcW w:w="4019" w:type="dxa"/>
            <w:vMerge/>
            <w:tcBorders>
              <w:left w:val="single" w:sz="4" w:space="0" w:color="000000"/>
              <w:bottom w:val="single" w:sz="4" w:space="0" w:color="000000"/>
              <w:right w:val="single" w:sz="4" w:space="0" w:color="auto"/>
            </w:tcBorders>
          </w:tcPr>
          <w:p w14:paraId="51D6A6E4" w14:textId="77777777" w:rsidR="00255B36" w:rsidRPr="00113EFC" w:rsidRDefault="00255B36" w:rsidP="00CE386A">
            <w:pPr>
              <w:rPr>
                <w:rFonts w:asciiTheme="minorHAnsi" w:hAnsiTheme="minorHAnsi"/>
                <w:szCs w:val="22"/>
              </w:rPr>
            </w:pPr>
          </w:p>
        </w:tc>
        <w:tc>
          <w:tcPr>
            <w:tcW w:w="5240" w:type="dxa"/>
            <w:tcBorders>
              <w:top w:val="single" w:sz="4" w:space="0" w:color="auto"/>
              <w:left w:val="single" w:sz="4" w:space="0" w:color="auto"/>
              <w:bottom w:val="single" w:sz="4" w:space="0" w:color="auto"/>
              <w:right w:val="single" w:sz="4" w:space="0" w:color="auto"/>
            </w:tcBorders>
          </w:tcPr>
          <w:p w14:paraId="32CD579D" w14:textId="78F75726" w:rsidR="00255B36" w:rsidRPr="00113EFC" w:rsidRDefault="00255B36" w:rsidP="00CE386A">
            <w:pPr>
              <w:spacing w:line="239" w:lineRule="auto"/>
              <w:ind w:right="310"/>
              <w:jc w:val="left"/>
              <w:rPr>
                <w:rFonts w:asciiTheme="minorHAnsi" w:eastAsia="Calibri" w:hAnsiTheme="minorHAnsi" w:cs="Calibri"/>
                <w:szCs w:val="22"/>
              </w:rPr>
            </w:pPr>
            <w:r w:rsidRPr="00113EFC">
              <w:rPr>
                <w:rFonts w:asciiTheme="minorHAnsi" w:hAnsiTheme="minorHAnsi" w:cs="Arial"/>
                <w:sz w:val="22"/>
                <w:szCs w:val="22"/>
                <w:lang w:val="hr-HR"/>
              </w:rPr>
              <w:t>P</w:t>
            </w:r>
            <w:r w:rsidR="008D0861" w:rsidRPr="00113EFC">
              <w:rPr>
                <w:rFonts w:asciiTheme="minorHAnsi" w:hAnsiTheme="minorHAnsi" w:cs="Arial"/>
                <w:sz w:val="22"/>
                <w:szCs w:val="22"/>
                <w:lang w:val="sr-Cyrl-BA"/>
              </w:rPr>
              <w:t xml:space="preserve"> 1.2.1.3</w:t>
            </w:r>
            <w:r w:rsidRPr="00113EFC">
              <w:rPr>
                <w:rFonts w:asciiTheme="minorHAnsi" w:hAnsiTheme="minorHAnsi" w:cs="Arial"/>
                <w:sz w:val="22"/>
                <w:szCs w:val="22"/>
                <w:lang w:val="sr-Cyrl-BA"/>
              </w:rPr>
              <w:t xml:space="preserve">. </w:t>
            </w:r>
            <w:r w:rsidRPr="00113EFC">
              <w:rPr>
                <w:rFonts w:asciiTheme="minorHAnsi" w:hAnsiTheme="minorHAnsi"/>
                <w:noProof/>
                <w:sz w:val="22"/>
                <w:szCs w:val="22"/>
              </w:rPr>
              <w:t>Prilagođavanje tržišta rada potrebama privrede - Stvaranje uslova za uvođenje novih struka</w:t>
            </w:r>
            <w:r w:rsidR="00031067">
              <w:rPr>
                <w:rFonts w:asciiTheme="minorHAnsi" w:hAnsiTheme="minorHAnsi"/>
                <w:noProof/>
                <w:sz w:val="22"/>
                <w:szCs w:val="22"/>
              </w:rPr>
              <w:t xml:space="preserve"> u MSŠ</w:t>
            </w:r>
          </w:p>
        </w:tc>
      </w:tr>
    </w:tbl>
    <w:p w14:paraId="0390A0FA" w14:textId="77777777" w:rsidR="00255B36" w:rsidRPr="00113EFC" w:rsidRDefault="00255B36" w:rsidP="00255B36">
      <w:pPr>
        <w:rPr>
          <w:rFonts w:asciiTheme="minorHAnsi" w:hAnsiTheme="minorHAnsi"/>
          <w:sz w:val="22"/>
          <w:szCs w:val="22"/>
          <w:lang w:val="sr-Cyrl-BA"/>
        </w:rPr>
      </w:pPr>
    </w:p>
    <w:p w14:paraId="5E7C52FC" w14:textId="3467DF47" w:rsidR="00255B36" w:rsidRPr="00113EFC" w:rsidRDefault="00255B36" w:rsidP="00255B36">
      <w:pPr>
        <w:spacing w:before="15"/>
        <w:ind w:left="100" w:right="-20"/>
        <w:rPr>
          <w:rFonts w:ascii="Calibri" w:eastAsia="Calibri" w:hAnsi="Calibri" w:cs="Calibri"/>
          <w:b/>
          <w:bCs/>
          <w:sz w:val="22"/>
          <w:szCs w:val="22"/>
          <w:lang w:val="bs-Cyrl-BA"/>
        </w:rPr>
      </w:pPr>
      <w:r w:rsidRPr="00113EFC">
        <w:rPr>
          <w:rFonts w:ascii="Calibri" w:eastAsia="Calibri" w:hAnsi="Calibri" w:cs="Calibri"/>
          <w:spacing w:val="1"/>
          <w:sz w:val="22"/>
          <w:szCs w:val="22"/>
        </w:rPr>
        <w:t>U</w:t>
      </w:r>
      <w:r w:rsidRPr="00113EFC">
        <w:rPr>
          <w:rFonts w:ascii="Calibri" w:eastAsia="Calibri" w:hAnsi="Calibri" w:cs="Calibri"/>
          <w:sz w:val="22"/>
          <w:szCs w:val="22"/>
        </w:rPr>
        <w:t>kupna</w:t>
      </w:r>
      <w:r w:rsidR="006F38BF" w:rsidRPr="00113EFC">
        <w:rPr>
          <w:rFonts w:ascii="Calibri" w:eastAsia="Calibri" w:hAnsi="Calibri" w:cs="Calibri"/>
          <w:sz w:val="22"/>
          <w:szCs w:val="22"/>
        </w:rPr>
        <w:t xml:space="preserve"> </w:t>
      </w:r>
      <w:r w:rsidRPr="00113EFC">
        <w:rPr>
          <w:rFonts w:ascii="Calibri" w:eastAsia="Calibri" w:hAnsi="Calibri" w:cs="Calibri"/>
          <w:spacing w:val="1"/>
          <w:sz w:val="22"/>
          <w:szCs w:val="22"/>
        </w:rPr>
        <w:t>o</w:t>
      </w:r>
      <w:r w:rsidRPr="00113EFC">
        <w:rPr>
          <w:rFonts w:ascii="Calibri" w:eastAsia="Calibri" w:hAnsi="Calibri" w:cs="Calibri"/>
          <w:sz w:val="22"/>
          <w:szCs w:val="22"/>
        </w:rPr>
        <w:t>čekivana</w:t>
      </w:r>
      <w:r w:rsidR="006F38BF" w:rsidRPr="00113EFC">
        <w:rPr>
          <w:rFonts w:ascii="Calibri" w:eastAsia="Calibri" w:hAnsi="Calibri" w:cs="Calibri"/>
          <w:sz w:val="22"/>
          <w:szCs w:val="22"/>
        </w:rPr>
        <w:t xml:space="preserve"> </w:t>
      </w:r>
      <w:r w:rsidRPr="00113EFC">
        <w:rPr>
          <w:rFonts w:ascii="Calibri" w:eastAsia="Calibri" w:hAnsi="Calibri" w:cs="Calibri"/>
          <w:sz w:val="22"/>
          <w:szCs w:val="22"/>
        </w:rPr>
        <w:t>ulag</w:t>
      </w:r>
      <w:r w:rsidRPr="00113EFC">
        <w:rPr>
          <w:rFonts w:ascii="Calibri" w:eastAsia="Calibri" w:hAnsi="Calibri" w:cs="Calibri"/>
          <w:spacing w:val="2"/>
          <w:sz w:val="22"/>
          <w:szCs w:val="22"/>
        </w:rPr>
        <w:t>a</w:t>
      </w:r>
      <w:r w:rsidRPr="00113EFC">
        <w:rPr>
          <w:rFonts w:ascii="Calibri" w:eastAsia="Calibri" w:hAnsi="Calibri" w:cs="Calibri"/>
          <w:sz w:val="22"/>
          <w:szCs w:val="22"/>
        </w:rPr>
        <w:t>nja</w:t>
      </w:r>
      <w:r w:rsidR="006F38BF" w:rsidRPr="00113EFC">
        <w:rPr>
          <w:rFonts w:ascii="Calibri" w:eastAsia="Calibri" w:hAnsi="Calibri" w:cs="Calibri"/>
          <w:sz w:val="22"/>
          <w:szCs w:val="22"/>
        </w:rPr>
        <w:t xml:space="preserve"> </w:t>
      </w:r>
      <w:r w:rsidRPr="00113EFC">
        <w:rPr>
          <w:rFonts w:ascii="Calibri" w:eastAsia="Calibri" w:hAnsi="Calibri" w:cs="Calibri"/>
          <w:sz w:val="22"/>
          <w:szCs w:val="22"/>
        </w:rPr>
        <w:t>za</w:t>
      </w:r>
      <w:r w:rsidR="006F38BF" w:rsidRPr="00113EFC">
        <w:rPr>
          <w:rFonts w:ascii="Calibri" w:eastAsia="Calibri" w:hAnsi="Calibri" w:cs="Calibri"/>
          <w:sz w:val="22"/>
          <w:szCs w:val="22"/>
        </w:rPr>
        <w:t xml:space="preserve"> </w:t>
      </w:r>
      <w:r w:rsidRPr="00113EFC">
        <w:rPr>
          <w:rFonts w:ascii="Calibri" w:eastAsia="Calibri" w:hAnsi="Calibri" w:cs="Calibri"/>
          <w:spacing w:val="1"/>
          <w:sz w:val="22"/>
          <w:szCs w:val="22"/>
        </w:rPr>
        <w:t>r</w:t>
      </w:r>
      <w:r w:rsidRPr="00113EFC">
        <w:rPr>
          <w:rFonts w:ascii="Calibri" w:eastAsia="Calibri" w:hAnsi="Calibri" w:cs="Calibri"/>
          <w:sz w:val="22"/>
          <w:szCs w:val="22"/>
        </w:rPr>
        <w:t>eal</w:t>
      </w:r>
      <w:r w:rsidRPr="00113EFC">
        <w:rPr>
          <w:rFonts w:ascii="Calibri" w:eastAsia="Calibri" w:hAnsi="Calibri" w:cs="Calibri"/>
          <w:spacing w:val="1"/>
          <w:sz w:val="22"/>
          <w:szCs w:val="22"/>
        </w:rPr>
        <w:t>iz</w:t>
      </w:r>
      <w:r w:rsidRPr="00113EFC">
        <w:rPr>
          <w:rFonts w:ascii="Calibri" w:eastAsia="Calibri" w:hAnsi="Calibri" w:cs="Calibri"/>
          <w:sz w:val="22"/>
          <w:szCs w:val="22"/>
        </w:rPr>
        <w:t>aciju</w:t>
      </w:r>
      <w:r w:rsidR="006F38BF" w:rsidRPr="00113EFC">
        <w:rPr>
          <w:rFonts w:ascii="Calibri" w:eastAsia="Calibri" w:hAnsi="Calibri" w:cs="Calibri"/>
          <w:sz w:val="22"/>
          <w:szCs w:val="22"/>
        </w:rPr>
        <w:t xml:space="preserve"> </w:t>
      </w:r>
      <w:r w:rsidRPr="00113EFC">
        <w:rPr>
          <w:rFonts w:ascii="Calibri" w:eastAsia="Calibri" w:hAnsi="Calibri" w:cs="Calibri"/>
          <w:sz w:val="22"/>
          <w:szCs w:val="22"/>
        </w:rPr>
        <w:t>sekt</w:t>
      </w:r>
      <w:r w:rsidRPr="00113EFC">
        <w:rPr>
          <w:rFonts w:ascii="Calibri" w:eastAsia="Calibri" w:hAnsi="Calibri" w:cs="Calibri"/>
          <w:spacing w:val="1"/>
          <w:sz w:val="22"/>
          <w:szCs w:val="22"/>
        </w:rPr>
        <w:t>or</w:t>
      </w:r>
      <w:r w:rsidRPr="00113EFC">
        <w:rPr>
          <w:rFonts w:ascii="Calibri" w:eastAsia="Calibri" w:hAnsi="Calibri" w:cs="Calibri"/>
          <w:spacing w:val="-1"/>
          <w:sz w:val="22"/>
          <w:szCs w:val="22"/>
        </w:rPr>
        <w:t>s</w:t>
      </w:r>
      <w:r w:rsidRPr="00113EFC">
        <w:rPr>
          <w:rFonts w:ascii="Calibri" w:eastAsia="Calibri" w:hAnsi="Calibri" w:cs="Calibri"/>
          <w:sz w:val="22"/>
          <w:szCs w:val="22"/>
        </w:rPr>
        <w:t>k</w:t>
      </w:r>
      <w:r w:rsidRPr="00113EFC">
        <w:rPr>
          <w:rFonts w:ascii="Calibri" w:eastAsia="Calibri" w:hAnsi="Calibri" w:cs="Calibri"/>
          <w:spacing w:val="1"/>
          <w:sz w:val="22"/>
          <w:szCs w:val="22"/>
        </w:rPr>
        <w:t>o</w:t>
      </w:r>
      <w:r w:rsidRPr="00113EFC">
        <w:rPr>
          <w:rFonts w:ascii="Calibri" w:eastAsia="Calibri" w:hAnsi="Calibri" w:cs="Calibri"/>
          <w:sz w:val="22"/>
          <w:szCs w:val="22"/>
        </w:rPr>
        <w:t>g</w:t>
      </w:r>
      <w:r w:rsidR="006F38BF" w:rsidRPr="00113EFC">
        <w:rPr>
          <w:rFonts w:ascii="Calibri" w:eastAsia="Calibri" w:hAnsi="Calibri" w:cs="Calibri"/>
          <w:sz w:val="22"/>
          <w:szCs w:val="22"/>
        </w:rPr>
        <w:t xml:space="preserve"> </w:t>
      </w:r>
      <w:r w:rsidRPr="00113EFC">
        <w:rPr>
          <w:rFonts w:ascii="Calibri" w:eastAsia="Calibri" w:hAnsi="Calibri" w:cs="Calibri"/>
          <w:spacing w:val="1"/>
          <w:sz w:val="22"/>
          <w:szCs w:val="22"/>
        </w:rPr>
        <w:t>p</w:t>
      </w:r>
      <w:r w:rsidRPr="00113EFC">
        <w:rPr>
          <w:rFonts w:ascii="Calibri" w:eastAsia="Calibri" w:hAnsi="Calibri" w:cs="Calibri"/>
          <w:sz w:val="22"/>
          <w:szCs w:val="22"/>
        </w:rPr>
        <w:t>lana</w:t>
      </w:r>
      <w:r w:rsidR="006F38BF" w:rsidRPr="00113EFC">
        <w:rPr>
          <w:rFonts w:ascii="Calibri" w:eastAsia="Calibri" w:hAnsi="Calibri" w:cs="Calibri"/>
          <w:sz w:val="22"/>
          <w:szCs w:val="22"/>
        </w:rPr>
        <w:t xml:space="preserve"> </w:t>
      </w:r>
      <w:r w:rsidRPr="00113EFC">
        <w:rPr>
          <w:rFonts w:ascii="Calibri" w:eastAsia="Calibri" w:hAnsi="Calibri" w:cs="Calibri"/>
          <w:spacing w:val="1"/>
          <w:sz w:val="22"/>
          <w:szCs w:val="22"/>
        </w:rPr>
        <w:t>e</w:t>
      </w:r>
      <w:r w:rsidRPr="00113EFC">
        <w:rPr>
          <w:rFonts w:ascii="Calibri" w:eastAsia="Calibri" w:hAnsi="Calibri" w:cs="Calibri"/>
          <w:sz w:val="22"/>
          <w:szCs w:val="22"/>
        </w:rPr>
        <w:t>k</w:t>
      </w:r>
      <w:r w:rsidRPr="00113EFC">
        <w:rPr>
          <w:rFonts w:ascii="Calibri" w:eastAsia="Calibri" w:hAnsi="Calibri" w:cs="Calibri"/>
          <w:spacing w:val="1"/>
          <w:sz w:val="22"/>
          <w:szCs w:val="22"/>
        </w:rPr>
        <w:t>o</w:t>
      </w:r>
      <w:r w:rsidRPr="00113EFC">
        <w:rPr>
          <w:rFonts w:ascii="Calibri" w:eastAsia="Calibri" w:hAnsi="Calibri" w:cs="Calibri"/>
          <w:sz w:val="22"/>
          <w:szCs w:val="22"/>
        </w:rPr>
        <w:t>n</w:t>
      </w:r>
      <w:r w:rsidRPr="00113EFC">
        <w:rPr>
          <w:rFonts w:ascii="Calibri" w:eastAsia="Calibri" w:hAnsi="Calibri" w:cs="Calibri"/>
          <w:spacing w:val="1"/>
          <w:sz w:val="22"/>
          <w:szCs w:val="22"/>
        </w:rPr>
        <w:t>o</w:t>
      </w:r>
      <w:r w:rsidRPr="00113EFC">
        <w:rPr>
          <w:rFonts w:ascii="Calibri" w:eastAsia="Calibri" w:hAnsi="Calibri" w:cs="Calibri"/>
          <w:sz w:val="22"/>
          <w:szCs w:val="22"/>
        </w:rPr>
        <w:t>msk</w:t>
      </w:r>
      <w:r w:rsidRPr="00113EFC">
        <w:rPr>
          <w:rFonts w:ascii="Calibri" w:eastAsia="Calibri" w:hAnsi="Calibri" w:cs="Calibri"/>
          <w:spacing w:val="1"/>
          <w:sz w:val="22"/>
          <w:szCs w:val="22"/>
        </w:rPr>
        <w:t>o</w:t>
      </w:r>
      <w:r w:rsidRPr="00113EFC">
        <w:rPr>
          <w:rFonts w:ascii="Calibri" w:eastAsia="Calibri" w:hAnsi="Calibri" w:cs="Calibri"/>
          <w:sz w:val="22"/>
          <w:szCs w:val="22"/>
        </w:rPr>
        <w:t>g</w:t>
      </w:r>
      <w:r w:rsidR="006F38BF" w:rsidRPr="00113EFC">
        <w:rPr>
          <w:rFonts w:ascii="Calibri" w:eastAsia="Calibri" w:hAnsi="Calibri" w:cs="Calibri"/>
          <w:sz w:val="22"/>
          <w:szCs w:val="22"/>
        </w:rPr>
        <w:t xml:space="preserve"> </w:t>
      </w:r>
      <w:r w:rsidRPr="00113EFC">
        <w:rPr>
          <w:rFonts w:ascii="Calibri" w:eastAsia="Calibri" w:hAnsi="Calibri" w:cs="Calibri"/>
          <w:spacing w:val="1"/>
          <w:sz w:val="22"/>
          <w:szCs w:val="22"/>
        </w:rPr>
        <w:t>r</w:t>
      </w:r>
      <w:r w:rsidRPr="00113EFC">
        <w:rPr>
          <w:rFonts w:ascii="Calibri" w:eastAsia="Calibri" w:hAnsi="Calibri" w:cs="Calibri"/>
          <w:sz w:val="22"/>
          <w:szCs w:val="22"/>
        </w:rPr>
        <w:t>azv</w:t>
      </w:r>
      <w:r w:rsidRPr="00113EFC">
        <w:rPr>
          <w:rFonts w:ascii="Calibri" w:eastAsia="Calibri" w:hAnsi="Calibri" w:cs="Calibri"/>
          <w:spacing w:val="1"/>
          <w:sz w:val="22"/>
          <w:szCs w:val="22"/>
        </w:rPr>
        <w:t>o</w:t>
      </w:r>
      <w:r w:rsidRPr="00113EFC">
        <w:rPr>
          <w:rFonts w:ascii="Calibri" w:eastAsia="Calibri" w:hAnsi="Calibri" w:cs="Calibri"/>
          <w:sz w:val="22"/>
          <w:szCs w:val="22"/>
        </w:rPr>
        <w:t>ja</w:t>
      </w:r>
      <w:r w:rsidR="006F38BF" w:rsidRPr="00113EFC">
        <w:rPr>
          <w:rFonts w:ascii="Calibri" w:eastAsia="Calibri" w:hAnsi="Calibri" w:cs="Calibri"/>
          <w:sz w:val="22"/>
          <w:szCs w:val="22"/>
        </w:rPr>
        <w:t xml:space="preserve"> </w:t>
      </w:r>
      <w:r w:rsidRPr="00113EFC">
        <w:rPr>
          <w:rFonts w:ascii="Calibri" w:eastAsia="Calibri" w:hAnsi="Calibri" w:cs="Calibri"/>
          <w:sz w:val="22"/>
          <w:szCs w:val="22"/>
        </w:rPr>
        <w:t>su:</w:t>
      </w:r>
      <w:r w:rsidR="006F38BF" w:rsidRPr="00113EFC">
        <w:rPr>
          <w:rFonts w:ascii="Calibri" w:eastAsia="Calibri" w:hAnsi="Calibri" w:cs="Calibri"/>
          <w:sz w:val="22"/>
          <w:szCs w:val="22"/>
        </w:rPr>
        <w:t xml:space="preserve"> </w:t>
      </w:r>
      <w:r w:rsidR="00D300B1">
        <w:rPr>
          <w:rFonts w:ascii="Calibri" w:eastAsia="Calibri" w:hAnsi="Calibri" w:cs="Calibri"/>
          <w:b/>
          <w:sz w:val="22"/>
          <w:szCs w:val="22"/>
        </w:rPr>
        <w:t>1.3</w:t>
      </w:r>
      <w:r w:rsidR="003A4F1A">
        <w:rPr>
          <w:rFonts w:ascii="Calibri" w:eastAsia="Calibri" w:hAnsi="Calibri" w:cs="Calibri"/>
          <w:b/>
          <w:sz w:val="22"/>
          <w:szCs w:val="22"/>
        </w:rPr>
        <w:t>73</w:t>
      </w:r>
      <w:r w:rsidR="00B0585D" w:rsidRPr="00113EFC">
        <w:rPr>
          <w:rFonts w:ascii="Calibri" w:eastAsia="Calibri" w:hAnsi="Calibri" w:cs="Calibri"/>
          <w:b/>
          <w:sz w:val="22"/>
          <w:szCs w:val="22"/>
        </w:rPr>
        <w:t>.</w:t>
      </w:r>
      <w:r w:rsidR="003A4F1A">
        <w:rPr>
          <w:rFonts w:ascii="Calibri" w:eastAsia="Calibri" w:hAnsi="Calibri" w:cs="Calibri"/>
          <w:b/>
          <w:sz w:val="22"/>
          <w:szCs w:val="22"/>
        </w:rPr>
        <w:t>503</w:t>
      </w:r>
      <w:r w:rsidR="006F38BF" w:rsidRPr="00113EFC">
        <w:rPr>
          <w:rFonts w:ascii="Calibri" w:eastAsia="Calibri" w:hAnsi="Calibri" w:cs="Calibri"/>
          <w:b/>
          <w:bCs/>
          <w:sz w:val="22"/>
          <w:szCs w:val="22"/>
          <w:lang w:val="hr-HR"/>
        </w:rPr>
        <w:t xml:space="preserve"> </w:t>
      </w:r>
      <w:r w:rsidRPr="00113EFC">
        <w:rPr>
          <w:rFonts w:ascii="Calibri" w:eastAsia="Calibri" w:hAnsi="Calibri" w:cs="Calibri"/>
          <w:b/>
          <w:bCs/>
          <w:sz w:val="22"/>
          <w:szCs w:val="22"/>
        </w:rPr>
        <w:t>K</w:t>
      </w:r>
      <w:r w:rsidRPr="00113EFC">
        <w:rPr>
          <w:rFonts w:ascii="Calibri" w:eastAsia="Calibri" w:hAnsi="Calibri" w:cs="Calibri"/>
          <w:b/>
          <w:bCs/>
          <w:sz w:val="22"/>
          <w:szCs w:val="22"/>
          <w:lang w:val="bs-Cyrl-BA"/>
        </w:rPr>
        <w:t>M.</w:t>
      </w:r>
    </w:p>
    <w:p w14:paraId="62888847" w14:textId="77777777" w:rsidR="00744C98" w:rsidRPr="00113EFC" w:rsidRDefault="00744C98" w:rsidP="00744C98">
      <w:pPr>
        <w:spacing w:before="15"/>
        <w:ind w:left="100" w:right="-20"/>
        <w:rPr>
          <w:rFonts w:ascii="Calibri" w:eastAsia="Calibri" w:hAnsi="Calibri" w:cs="Calibri"/>
          <w:b/>
          <w:bCs/>
          <w:sz w:val="22"/>
          <w:szCs w:val="22"/>
          <w:lang w:val="bs-Cyrl-BA"/>
        </w:rPr>
      </w:pPr>
    </w:p>
    <w:p w14:paraId="5613218C" w14:textId="77777777" w:rsidR="00286B06" w:rsidRPr="00113EFC" w:rsidRDefault="008F6620" w:rsidP="00575750">
      <w:pPr>
        <w:pStyle w:val="ListParagraph"/>
        <w:numPr>
          <w:ilvl w:val="1"/>
          <w:numId w:val="2"/>
        </w:numPr>
        <w:outlineLvl w:val="1"/>
        <w:rPr>
          <w:rFonts w:cs="Arial"/>
          <w:b/>
          <w:lang w:val="bs-Cyrl-BA"/>
        </w:rPr>
      </w:pPr>
      <w:bookmarkStart w:id="25" w:name="_Toc471222365"/>
      <w:r w:rsidRPr="00113EFC">
        <w:rPr>
          <w:rFonts w:cs="Arial"/>
          <w:b/>
          <w:lang w:val="hr-HR"/>
        </w:rPr>
        <w:t>Plan društvenog razvoja</w:t>
      </w:r>
      <w:bookmarkEnd w:id="25"/>
    </w:p>
    <w:p w14:paraId="36FADE83" w14:textId="77777777" w:rsidR="00744C98" w:rsidRPr="00113EFC" w:rsidRDefault="00744C98" w:rsidP="00845F85">
      <w:pPr>
        <w:rPr>
          <w:rFonts w:asciiTheme="minorHAnsi" w:hAnsiTheme="minorHAnsi"/>
          <w:sz w:val="22"/>
          <w:szCs w:val="22"/>
        </w:rPr>
      </w:pPr>
    </w:p>
    <w:p w14:paraId="51371B95" w14:textId="20E4B95E" w:rsidR="002B3F11" w:rsidRPr="00113EFC" w:rsidRDefault="004F5ACB" w:rsidP="00845F85">
      <w:pPr>
        <w:rPr>
          <w:rFonts w:asciiTheme="minorHAnsi" w:hAnsiTheme="minorHAnsi"/>
          <w:sz w:val="22"/>
          <w:szCs w:val="22"/>
          <w:lang w:val="bs-Cyrl-BA"/>
        </w:rPr>
      </w:pPr>
      <w:r w:rsidRPr="00113EFC">
        <w:rPr>
          <w:rFonts w:asciiTheme="minorHAnsi" w:hAnsiTheme="minorHAnsi"/>
          <w:sz w:val="22"/>
          <w:szCs w:val="22"/>
          <w:lang w:val="hr-HR"/>
        </w:rPr>
        <w:t>Pri planiranju prioriteta u oblasti društvenog razvoja, uzete su u razmatranje prioritetne potrebe koje se odnose na potrebu za unaprijeđenje kapaciteta Centra za socijalni rad i izgradnju kapaciteta dnevnog centra, uz izradu socijalne karte kako bi se identifikovale osobe koje su realno u stanju socijalne potrebe. Posebna pažnja je posvećena uređenju</w:t>
      </w:r>
      <w:r w:rsidR="00322089" w:rsidRPr="00113EFC">
        <w:rPr>
          <w:rFonts w:asciiTheme="minorHAnsi" w:hAnsiTheme="minorHAnsi"/>
          <w:sz w:val="22"/>
          <w:szCs w:val="22"/>
          <w:lang w:val="hr-HR"/>
        </w:rPr>
        <w:t xml:space="preserve"> kulturno-historijskih objekata (</w:t>
      </w:r>
      <w:r w:rsidRPr="00113EFC">
        <w:rPr>
          <w:rFonts w:asciiTheme="minorHAnsi" w:hAnsiTheme="minorHAnsi"/>
          <w:sz w:val="22"/>
          <w:szCs w:val="22"/>
          <w:lang w:val="hr-HR"/>
        </w:rPr>
        <w:t>spomen muzeja i rodne kuće Jovana Bijelića te rodne kuće</w:t>
      </w:r>
      <w:r w:rsidR="00322089" w:rsidRPr="00113EFC">
        <w:rPr>
          <w:rFonts w:asciiTheme="minorHAnsi" w:hAnsiTheme="minorHAnsi"/>
          <w:sz w:val="22"/>
          <w:szCs w:val="22"/>
          <w:lang w:val="hr-HR"/>
        </w:rPr>
        <w:t xml:space="preserve"> Ah</w:t>
      </w:r>
      <w:r w:rsidR="00744C98" w:rsidRPr="00113EFC">
        <w:rPr>
          <w:rFonts w:asciiTheme="minorHAnsi" w:hAnsiTheme="minorHAnsi"/>
          <w:sz w:val="22"/>
          <w:szCs w:val="22"/>
          <w:lang w:val="hr-HR"/>
        </w:rPr>
        <w:t>m</w:t>
      </w:r>
      <w:r w:rsidR="00322089" w:rsidRPr="00113EFC">
        <w:rPr>
          <w:rFonts w:asciiTheme="minorHAnsi" w:hAnsiTheme="minorHAnsi"/>
          <w:sz w:val="22"/>
          <w:szCs w:val="22"/>
          <w:lang w:val="hr-HR"/>
        </w:rPr>
        <w:t>eta Hromadžića, kao i Osnovne š</w:t>
      </w:r>
      <w:r w:rsidRPr="00113EFC">
        <w:rPr>
          <w:rFonts w:asciiTheme="minorHAnsi" w:hAnsiTheme="minorHAnsi"/>
          <w:sz w:val="22"/>
          <w:szCs w:val="22"/>
          <w:lang w:val="hr-HR"/>
        </w:rPr>
        <w:t>kole Bukovača</w:t>
      </w:r>
      <w:r w:rsidR="00322089" w:rsidRPr="00113EFC">
        <w:rPr>
          <w:rFonts w:asciiTheme="minorHAnsi" w:hAnsiTheme="minorHAnsi"/>
          <w:sz w:val="22"/>
          <w:szCs w:val="22"/>
          <w:lang w:val="hr-HR"/>
        </w:rPr>
        <w:t xml:space="preserve"> i Upravne zgrade Komunalnog preduzeća</w:t>
      </w:r>
      <w:r w:rsidR="0096395A" w:rsidRPr="00113EFC">
        <w:rPr>
          <w:rFonts w:asciiTheme="minorHAnsi" w:hAnsiTheme="minorHAnsi"/>
          <w:sz w:val="22"/>
          <w:szCs w:val="22"/>
          <w:lang w:val="hr-HR"/>
        </w:rPr>
        <w:t>)</w:t>
      </w:r>
      <w:r w:rsidR="00322089" w:rsidRPr="00113EFC">
        <w:rPr>
          <w:rFonts w:asciiTheme="minorHAnsi" w:hAnsiTheme="minorHAnsi"/>
          <w:sz w:val="22"/>
          <w:szCs w:val="22"/>
          <w:lang w:val="hr-HR"/>
        </w:rPr>
        <w:t>. U oblasti sporta, potrebe koje su uključene u sektorsk</w:t>
      </w:r>
      <w:r w:rsidR="0096395A" w:rsidRPr="00113EFC">
        <w:rPr>
          <w:rFonts w:asciiTheme="minorHAnsi" w:hAnsiTheme="minorHAnsi"/>
          <w:sz w:val="22"/>
          <w:szCs w:val="22"/>
          <w:lang w:val="hr-HR"/>
        </w:rPr>
        <w:t>i plan vezane su za unaprijeđenje kapaciteta nogometnog sportskog kluba</w:t>
      </w:r>
      <w:r w:rsidR="006A0D24" w:rsidRPr="00113EFC">
        <w:rPr>
          <w:rFonts w:asciiTheme="minorHAnsi" w:hAnsiTheme="minorHAnsi"/>
          <w:sz w:val="22"/>
          <w:szCs w:val="22"/>
          <w:lang w:val="hr-HR"/>
        </w:rPr>
        <w:t>,</w:t>
      </w:r>
      <w:r w:rsidR="0096395A" w:rsidRPr="00113EFC">
        <w:rPr>
          <w:rFonts w:asciiTheme="minorHAnsi" w:hAnsiTheme="minorHAnsi"/>
          <w:sz w:val="22"/>
          <w:szCs w:val="22"/>
          <w:lang w:val="hr-HR"/>
        </w:rPr>
        <w:t xml:space="preserve"> kao i uređenje stadiona i gradskog sportskog igrališta. Identifikovane su prioritetne lokacije za povećanje kvaliteta putne infrastrukture i uređenje javnih površina, kao i potreba usvajanja Prostornog p</w:t>
      </w:r>
      <w:r w:rsidR="006B7E16" w:rsidRPr="00113EFC">
        <w:rPr>
          <w:rFonts w:asciiTheme="minorHAnsi" w:hAnsiTheme="minorHAnsi"/>
          <w:sz w:val="22"/>
          <w:szCs w:val="22"/>
          <w:lang w:val="hr-HR"/>
        </w:rPr>
        <w:t xml:space="preserve">lana općine Bosanski Petrovac. </w:t>
      </w:r>
      <w:r w:rsidR="0096395A" w:rsidRPr="00113EFC">
        <w:rPr>
          <w:rFonts w:asciiTheme="minorHAnsi" w:hAnsiTheme="minorHAnsi"/>
          <w:sz w:val="22"/>
          <w:szCs w:val="22"/>
          <w:lang w:val="hr-HR"/>
        </w:rPr>
        <w:t>U okviru ovog sekotrs</w:t>
      </w:r>
      <w:r w:rsidR="006A0D24" w:rsidRPr="00113EFC">
        <w:rPr>
          <w:rFonts w:asciiTheme="minorHAnsi" w:hAnsiTheme="minorHAnsi"/>
          <w:sz w:val="22"/>
          <w:szCs w:val="22"/>
          <w:lang w:val="hr-HR"/>
        </w:rPr>
        <w:t>k</w:t>
      </w:r>
      <w:r w:rsidR="0096395A" w:rsidRPr="00113EFC">
        <w:rPr>
          <w:rFonts w:asciiTheme="minorHAnsi" w:hAnsiTheme="minorHAnsi"/>
          <w:sz w:val="22"/>
          <w:szCs w:val="22"/>
          <w:lang w:val="hr-HR"/>
        </w:rPr>
        <w:t>og plana, obuhvaćene su i potrebe za unaprijeđenje i standardizaciju procesa u radu općinske uprave.</w:t>
      </w:r>
    </w:p>
    <w:p w14:paraId="4B69BEC5" w14:textId="19AA60AE" w:rsidR="00744C98" w:rsidRPr="00113EFC" w:rsidRDefault="00744C98" w:rsidP="00744C98">
      <w:pPr>
        <w:tabs>
          <w:tab w:val="left" w:pos="3686"/>
        </w:tabs>
        <w:ind w:right="61"/>
        <w:rPr>
          <w:rFonts w:ascii="Calibri" w:eastAsia="Calibri" w:hAnsi="Calibri" w:cs="Calibri"/>
          <w:sz w:val="22"/>
          <w:szCs w:val="22"/>
          <w:lang w:val="bs-Cyrl-BA" w:eastAsia="en-US"/>
        </w:rPr>
      </w:pPr>
      <w:r w:rsidRPr="00113EFC">
        <w:rPr>
          <w:rFonts w:ascii="Calibri" w:eastAsia="Calibri" w:hAnsi="Calibri" w:cs="Calibri"/>
          <w:sz w:val="22"/>
          <w:szCs w:val="22"/>
          <w:lang w:val="bs-Cyrl-BA"/>
        </w:rPr>
        <w:t>Imajući u vidu navedene probleme i potrebe u lokalnoj zajednici u oblasti društvenog razvoja, Op</w:t>
      </w:r>
      <w:r w:rsidR="003521D6">
        <w:rPr>
          <w:rFonts w:ascii="Calibri" w:eastAsia="Calibri" w:hAnsi="Calibri" w:cs="Calibri"/>
          <w:sz w:val="22"/>
          <w:szCs w:val="22"/>
          <w:lang w:val="bs-Latn-BA"/>
        </w:rPr>
        <w:t>ć</w:t>
      </w:r>
      <w:r w:rsidRPr="00113EFC">
        <w:rPr>
          <w:rFonts w:ascii="Calibri" w:eastAsia="Calibri" w:hAnsi="Calibri" w:cs="Calibri"/>
          <w:sz w:val="22"/>
          <w:szCs w:val="22"/>
          <w:lang w:val="bs-Cyrl-BA"/>
        </w:rPr>
        <w:t>inski razvojni tim je definisao prioritete za unaprijeđenje društvenih sadržaja i infrastrukture koji će podići kvalitet društvenog života na području općine na veći nivo. Prioritetima koji su definisani kroz sektorske c</w:t>
      </w:r>
      <w:r w:rsidRPr="00113EFC">
        <w:rPr>
          <w:rFonts w:ascii="Calibri" w:eastAsia="Calibri" w:hAnsi="Calibri" w:cs="Calibri"/>
          <w:sz w:val="22"/>
          <w:szCs w:val="22"/>
          <w:lang w:val="hr-HR"/>
        </w:rPr>
        <w:t xml:space="preserve">iljeve </w:t>
      </w:r>
      <w:r w:rsidRPr="00113EFC">
        <w:rPr>
          <w:rFonts w:ascii="Calibri" w:eastAsia="Calibri" w:hAnsi="Calibri" w:cs="Calibri"/>
          <w:sz w:val="22"/>
          <w:szCs w:val="22"/>
          <w:lang w:val="bs-Cyrl-BA"/>
        </w:rPr>
        <w:t xml:space="preserve">i programe razvoja, se želi: </w:t>
      </w:r>
    </w:p>
    <w:p w14:paraId="32C862EF" w14:textId="77777777" w:rsidR="007334B9" w:rsidRPr="00113EFC" w:rsidRDefault="00492BB6" w:rsidP="00744C98">
      <w:pPr>
        <w:pStyle w:val="ListParagraph"/>
        <w:numPr>
          <w:ilvl w:val="0"/>
          <w:numId w:val="5"/>
        </w:numPr>
        <w:tabs>
          <w:tab w:val="left" w:pos="3686"/>
        </w:tabs>
        <w:ind w:right="61"/>
        <w:jc w:val="both"/>
        <w:rPr>
          <w:rFonts w:ascii="Calibri" w:eastAsia="Calibri" w:hAnsi="Calibri" w:cs="Calibri"/>
          <w:lang w:val="bs-Cyrl-BA"/>
        </w:rPr>
      </w:pPr>
      <w:r w:rsidRPr="00113EFC">
        <w:rPr>
          <w:rFonts w:ascii="Calibri" w:eastAsia="Calibri" w:hAnsi="Calibri" w:cs="Calibri"/>
          <w:lang w:val="hr-HR"/>
        </w:rPr>
        <w:t xml:space="preserve">Unaprijediti kvalitet i dostupnost socijalnih usluga u cilju povećanja socijalne sigurnosti stanovništva, uz stambeno zbrinjavanje </w:t>
      </w:r>
      <w:r w:rsidR="007334B9" w:rsidRPr="00113EFC">
        <w:rPr>
          <w:rFonts w:ascii="Calibri" w:eastAsia="Calibri" w:hAnsi="Calibri" w:cs="Calibri"/>
          <w:lang w:val="hr-HR"/>
        </w:rPr>
        <w:t>raseljenih i readmisionih osoba za postizanje ciljeva održivog povratka;</w:t>
      </w:r>
    </w:p>
    <w:p w14:paraId="4C883CB8" w14:textId="01A80153" w:rsidR="007334B9" w:rsidRPr="00113EFC" w:rsidRDefault="007334B9" w:rsidP="00575750">
      <w:pPr>
        <w:pStyle w:val="ListParagraph"/>
        <w:numPr>
          <w:ilvl w:val="0"/>
          <w:numId w:val="5"/>
        </w:numPr>
        <w:tabs>
          <w:tab w:val="left" w:pos="3686"/>
        </w:tabs>
        <w:ind w:right="61"/>
        <w:jc w:val="both"/>
        <w:rPr>
          <w:rFonts w:ascii="Calibri" w:eastAsia="Calibri" w:hAnsi="Calibri" w:cs="Calibri"/>
          <w:lang w:val="bs-Cyrl-BA"/>
        </w:rPr>
      </w:pPr>
      <w:r w:rsidRPr="00113EFC">
        <w:rPr>
          <w:rFonts w:ascii="Calibri" w:eastAsia="Calibri" w:hAnsi="Calibri" w:cs="Calibri"/>
          <w:lang w:val="hr-HR"/>
        </w:rPr>
        <w:t>Povećati kvalitet i raznolikost kulturnih sadržaja, s posebnim naglaskom, na kulturno-historijske sadržaje te sportskih sadržaja, uz unaprijeđenje sportske infrastrukture, ka</w:t>
      </w:r>
      <w:r w:rsidR="00D7730A" w:rsidRPr="00113EFC">
        <w:rPr>
          <w:rFonts w:ascii="Calibri" w:eastAsia="Calibri" w:hAnsi="Calibri" w:cs="Calibri"/>
          <w:lang w:val="hr-HR"/>
        </w:rPr>
        <w:t xml:space="preserve">ko bi se povećala i </w:t>
      </w:r>
      <w:r w:rsidRPr="00113EFC">
        <w:rPr>
          <w:rFonts w:ascii="Calibri" w:eastAsia="Calibri" w:hAnsi="Calibri" w:cs="Calibri"/>
          <w:lang w:val="hr-HR"/>
        </w:rPr>
        <w:t xml:space="preserve">uključenost stanovništva u kulturne i </w:t>
      </w:r>
      <w:r w:rsidR="00D7730A" w:rsidRPr="00113EFC">
        <w:rPr>
          <w:rFonts w:ascii="Calibri" w:eastAsia="Calibri" w:hAnsi="Calibri" w:cs="Calibri"/>
          <w:lang w:val="hr-HR"/>
        </w:rPr>
        <w:t>sportsko-rekreativne aktivnosti na području općine;</w:t>
      </w:r>
    </w:p>
    <w:p w14:paraId="218E4D24" w14:textId="25478D25" w:rsidR="00D7730A" w:rsidRPr="00113EFC" w:rsidRDefault="00D7730A" w:rsidP="00575750">
      <w:pPr>
        <w:pStyle w:val="ListParagraph"/>
        <w:numPr>
          <w:ilvl w:val="0"/>
          <w:numId w:val="5"/>
        </w:numPr>
        <w:tabs>
          <w:tab w:val="left" w:pos="3686"/>
        </w:tabs>
        <w:ind w:right="61"/>
        <w:jc w:val="both"/>
        <w:rPr>
          <w:rFonts w:ascii="Calibri" w:eastAsia="Calibri" w:hAnsi="Calibri" w:cs="Calibri"/>
          <w:lang w:val="bs-Cyrl-BA"/>
        </w:rPr>
      </w:pPr>
      <w:r w:rsidRPr="00113EFC">
        <w:rPr>
          <w:rFonts w:ascii="Calibri" w:eastAsia="Calibri" w:hAnsi="Calibri" w:cs="Calibri"/>
          <w:lang w:val="hr-HR"/>
        </w:rPr>
        <w:t>Osigurati kvalitetniju povezanost unutar općine putnom infrastrukturom te urediti urbane dijelove općine, uz izradu prostornog plana i izdavanje dozvola u skladu sa sprovedbenom dokumentacijom, uspostavljanje katastra nekretnina i adresnog registra, kao i poboljšati izgled javnih površina i povećati sigurnost u urbanom dijelu općine;</w:t>
      </w:r>
    </w:p>
    <w:p w14:paraId="6B321FF0" w14:textId="44FE7C90" w:rsidR="002B3F11" w:rsidRPr="00113EFC" w:rsidRDefault="00E33B69" w:rsidP="00575750">
      <w:pPr>
        <w:pStyle w:val="ListParagraph"/>
        <w:numPr>
          <w:ilvl w:val="0"/>
          <w:numId w:val="5"/>
        </w:numPr>
        <w:tabs>
          <w:tab w:val="left" w:pos="3686"/>
        </w:tabs>
        <w:ind w:right="61"/>
        <w:jc w:val="both"/>
        <w:rPr>
          <w:rFonts w:ascii="Calibri" w:eastAsia="Calibri" w:hAnsi="Calibri" w:cs="Calibri"/>
          <w:lang w:val="bs-Cyrl-BA"/>
        </w:rPr>
      </w:pPr>
      <w:r w:rsidRPr="00113EFC">
        <w:rPr>
          <w:rFonts w:ascii="Calibri" w:eastAsia="Calibri" w:hAnsi="Calibri" w:cs="Calibri"/>
          <w:lang w:val="hr-HR"/>
        </w:rPr>
        <w:t xml:space="preserve">Poboljšati javne usluge građanima, kroz standardizaciju procesa pružanja usluga te jačati politike i programe za unaprijeđenje položaja mladih u okalnoj zajednici.  </w:t>
      </w:r>
    </w:p>
    <w:p w14:paraId="7D002D6C" w14:textId="77777777" w:rsidR="00286B06" w:rsidRPr="00113EFC" w:rsidRDefault="00286B06" w:rsidP="00845F85">
      <w:pPr>
        <w:rPr>
          <w:rFonts w:asciiTheme="minorHAnsi" w:hAnsiTheme="minorHAnsi" w:cs="Arial"/>
          <w:b/>
          <w:sz w:val="22"/>
          <w:szCs w:val="22"/>
          <w:lang w:val="bs-Cyrl-BA"/>
        </w:rPr>
      </w:pPr>
    </w:p>
    <w:p w14:paraId="0ADB9687" w14:textId="77777777" w:rsidR="00685921" w:rsidRPr="00113EFC" w:rsidRDefault="00A203CB" w:rsidP="00685921">
      <w:pPr>
        <w:pStyle w:val="Heading3"/>
        <w:spacing w:after="240"/>
        <w:rPr>
          <w:rFonts w:asciiTheme="minorHAnsi" w:hAnsiTheme="minorHAnsi"/>
          <w:b/>
          <w:color w:val="auto"/>
          <w:sz w:val="22"/>
          <w:szCs w:val="22"/>
          <w:lang w:val="sr-Cyrl-BA"/>
        </w:rPr>
      </w:pPr>
      <w:bookmarkStart w:id="26" w:name="_Toc471222366"/>
      <w:r w:rsidRPr="00113EFC">
        <w:rPr>
          <w:rFonts w:asciiTheme="minorHAnsi" w:hAnsiTheme="minorHAnsi"/>
          <w:b/>
          <w:color w:val="auto"/>
          <w:sz w:val="22"/>
          <w:szCs w:val="22"/>
          <w:lang w:val="sr-Cyrl-BA"/>
        </w:rPr>
        <w:t>4.3</w:t>
      </w:r>
      <w:r w:rsidR="00685921" w:rsidRPr="00113EFC">
        <w:rPr>
          <w:rFonts w:asciiTheme="minorHAnsi" w:hAnsiTheme="minorHAnsi"/>
          <w:b/>
          <w:color w:val="auto"/>
          <w:sz w:val="22"/>
          <w:szCs w:val="22"/>
          <w:lang w:val="sr-Cyrl-BA"/>
        </w:rPr>
        <w:t>.1.</w:t>
      </w:r>
      <w:r w:rsidR="00685921" w:rsidRPr="00113EFC">
        <w:rPr>
          <w:rFonts w:asciiTheme="minorHAnsi" w:hAnsiTheme="minorHAnsi"/>
          <w:b/>
          <w:color w:val="auto"/>
          <w:sz w:val="22"/>
          <w:szCs w:val="22"/>
          <w:lang w:val="sr-Cyrl-BA"/>
        </w:rPr>
        <w:tab/>
      </w:r>
      <w:r w:rsidR="008F6620" w:rsidRPr="00113EFC">
        <w:rPr>
          <w:rFonts w:asciiTheme="minorHAnsi" w:hAnsiTheme="minorHAnsi"/>
          <w:b/>
          <w:color w:val="auto"/>
          <w:sz w:val="22"/>
          <w:szCs w:val="22"/>
          <w:lang w:val="hr-HR"/>
        </w:rPr>
        <w:t>Pregled sektorskih ciljeva sa očekivanim ishodima i indikatorima</w:t>
      </w:r>
      <w:bookmarkEnd w:id="26"/>
    </w:p>
    <w:p w14:paraId="252A6A1F" w14:textId="77777777" w:rsidR="00744C98" w:rsidRPr="00113EFC" w:rsidRDefault="00744C98" w:rsidP="00744C98">
      <w:pPr>
        <w:rPr>
          <w:rFonts w:asciiTheme="minorHAnsi" w:hAnsiTheme="minorHAnsi"/>
          <w:sz w:val="22"/>
          <w:szCs w:val="22"/>
          <w:lang w:val="sr-Cyrl-BA"/>
        </w:rPr>
      </w:pPr>
      <w:r w:rsidRPr="00113EFC">
        <w:rPr>
          <w:rFonts w:asciiTheme="minorHAnsi" w:hAnsiTheme="minorHAnsi"/>
          <w:sz w:val="22"/>
          <w:szCs w:val="22"/>
          <w:lang w:val="sr-Cyrl-BA"/>
        </w:rPr>
        <w:t>Revizijom sektorskih cilјeva u oblasti društvenog razvoja de</w:t>
      </w:r>
      <w:r w:rsidR="009316E7" w:rsidRPr="00113EFC">
        <w:rPr>
          <w:rFonts w:asciiTheme="minorHAnsi" w:hAnsiTheme="minorHAnsi"/>
          <w:sz w:val="22"/>
          <w:szCs w:val="22"/>
          <w:lang w:val="sr-Cyrl-BA"/>
        </w:rPr>
        <w:t xml:space="preserve">finisana su 3 sektorska  cilјa. Očekivani </w:t>
      </w:r>
      <w:r w:rsidR="009316E7" w:rsidRPr="00113EFC">
        <w:rPr>
          <w:rFonts w:asciiTheme="minorHAnsi" w:hAnsiTheme="minorHAnsi"/>
          <w:sz w:val="22"/>
          <w:szCs w:val="22"/>
          <w:lang w:val="hr-HR"/>
        </w:rPr>
        <w:t xml:space="preserve">sektorski </w:t>
      </w:r>
      <w:r w:rsidR="009316E7" w:rsidRPr="00113EFC">
        <w:rPr>
          <w:rFonts w:asciiTheme="minorHAnsi" w:hAnsiTheme="minorHAnsi"/>
          <w:sz w:val="22"/>
          <w:szCs w:val="22"/>
          <w:lang w:val="sr-Cyrl-BA"/>
        </w:rPr>
        <w:t xml:space="preserve">ishodi i indikatori za praćenje su prikazani u tabeli. </w:t>
      </w:r>
    </w:p>
    <w:p w14:paraId="67360020" w14:textId="77777777" w:rsidR="00685921" w:rsidRDefault="00685921" w:rsidP="00685921">
      <w:pPr>
        <w:rPr>
          <w:rFonts w:asciiTheme="minorHAnsi" w:hAnsiTheme="minorHAnsi"/>
          <w:sz w:val="22"/>
          <w:szCs w:val="22"/>
          <w:lang w:val="sr-Cyrl-BA"/>
        </w:rPr>
      </w:pPr>
    </w:p>
    <w:p w14:paraId="5EBA7359" w14:textId="77777777" w:rsidR="00723B5A" w:rsidRDefault="00723B5A" w:rsidP="00685921">
      <w:pPr>
        <w:rPr>
          <w:rFonts w:asciiTheme="minorHAnsi" w:hAnsiTheme="minorHAnsi"/>
          <w:sz w:val="22"/>
          <w:szCs w:val="22"/>
          <w:lang w:val="sr-Cyrl-BA"/>
        </w:rPr>
      </w:pPr>
    </w:p>
    <w:p w14:paraId="31E7FC44" w14:textId="77777777" w:rsidR="00723B5A" w:rsidRPr="00113EFC" w:rsidRDefault="00723B5A" w:rsidP="00685921">
      <w:pPr>
        <w:rPr>
          <w:rFonts w:asciiTheme="minorHAnsi" w:hAnsiTheme="minorHAnsi"/>
          <w:sz w:val="22"/>
          <w:szCs w:val="22"/>
          <w:lang w:val="sr-Cyrl-B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47"/>
        <w:gridCol w:w="3402"/>
        <w:gridCol w:w="3401"/>
      </w:tblGrid>
      <w:tr w:rsidR="00255B36" w:rsidRPr="00113EFC" w14:paraId="67F1BB33" w14:textId="77777777" w:rsidTr="00CE386A">
        <w:tc>
          <w:tcPr>
            <w:tcW w:w="2547" w:type="dxa"/>
            <w:shd w:val="clear" w:color="auto" w:fill="C6D9F1"/>
          </w:tcPr>
          <w:p w14:paraId="1DAFB5CD" w14:textId="77777777" w:rsidR="00255B36" w:rsidRPr="00113EFC" w:rsidRDefault="00255B36" w:rsidP="00CE386A">
            <w:pPr>
              <w:rPr>
                <w:rFonts w:asciiTheme="minorHAnsi" w:hAnsiTheme="minorHAnsi"/>
                <w:b/>
                <w:color w:val="000000" w:themeColor="text1"/>
                <w:szCs w:val="22"/>
                <w:lang w:val="hr-HR"/>
              </w:rPr>
            </w:pPr>
            <w:r w:rsidRPr="00113EFC">
              <w:rPr>
                <w:rFonts w:asciiTheme="minorHAnsi" w:hAnsiTheme="minorHAnsi"/>
                <w:b/>
                <w:color w:val="000000" w:themeColor="text1"/>
                <w:sz w:val="22"/>
                <w:szCs w:val="22"/>
                <w:lang w:val="hr-HR"/>
              </w:rPr>
              <w:lastRenderedPageBreak/>
              <w:t>Sektorski cilj</w:t>
            </w:r>
          </w:p>
        </w:tc>
        <w:tc>
          <w:tcPr>
            <w:tcW w:w="3402" w:type="dxa"/>
            <w:shd w:val="clear" w:color="auto" w:fill="C6D9F1"/>
          </w:tcPr>
          <w:p w14:paraId="78DE3BB5" w14:textId="77777777" w:rsidR="00255B36" w:rsidRPr="00113EFC" w:rsidRDefault="00255B36" w:rsidP="00CE386A">
            <w:pPr>
              <w:rPr>
                <w:rFonts w:asciiTheme="minorHAnsi" w:hAnsiTheme="minorHAnsi"/>
                <w:b/>
                <w:color w:val="000000" w:themeColor="text1"/>
                <w:szCs w:val="22"/>
                <w:lang w:val="hr-HR"/>
              </w:rPr>
            </w:pPr>
            <w:r w:rsidRPr="00113EFC">
              <w:rPr>
                <w:rFonts w:asciiTheme="minorHAnsi" w:hAnsiTheme="minorHAnsi"/>
                <w:b/>
                <w:color w:val="000000" w:themeColor="text1"/>
                <w:sz w:val="22"/>
                <w:szCs w:val="22"/>
                <w:lang w:val="hr-HR"/>
              </w:rPr>
              <w:t>Očekivani ishod</w:t>
            </w:r>
          </w:p>
        </w:tc>
        <w:tc>
          <w:tcPr>
            <w:tcW w:w="3401" w:type="dxa"/>
            <w:shd w:val="clear" w:color="auto" w:fill="C6D9F1"/>
          </w:tcPr>
          <w:p w14:paraId="00A57E7A" w14:textId="77777777" w:rsidR="00255B36" w:rsidRPr="00113EFC" w:rsidRDefault="00255B36" w:rsidP="00CE386A">
            <w:pPr>
              <w:rPr>
                <w:rFonts w:asciiTheme="minorHAnsi" w:hAnsiTheme="minorHAnsi"/>
                <w:b/>
                <w:color w:val="000000" w:themeColor="text1"/>
                <w:szCs w:val="22"/>
                <w:lang w:val="sr-Cyrl-BA"/>
              </w:rPr>
            </w:pPr>
            <w:r w:rsidRPr="00113EFC">
              <w:rPr>
                <w:rFonts w:asciiTheme="minorHAnsi" w:hAnsiTheme="minorHAnsi"/>
                <w:b/>
                <w:color w:val="000000" w:themeColor="text1"/>
                <w:sz w:val="22"/>
                <w:szCs w:val="22"/>
                <w:lang w:val="hr-HR"/>
              </w:rPr>
              <w:t xml:space="preserve">Indikator </w:t>
            </w:r>
          </w:p>
        </w:tc>
      </w:tr>
      <w:tr w:rsidR="00255B36" w:rsidRPr="00113EFC" w14:paraId="054D9299" w14:textId="77777777" w:rsidTr="00CE386A">
        <w:tc>
          <w:tcPr>
            <w:tcW w:w="2547" w:type="dxa"/>
          </w:tcPr>
          <w:p w14:paraId="3FA78C2A" w14:textId="77777777" w:rsidR="00255B36" w:rsidRPr="00113EFC" w:rsidRDefault="00255B36" w:rsidP="00CE386A">
            <w:pPr>
              <w:spacing w:after="60"/>
              <w:jc w:val="left"/>
              <w:rPr>
                <w:rFonts w:asciiTheme="minorHAnsi" w:hAnsiTheme="minorHAnsi" w:cs="Arial"/>
                <w:b/>
                <w:szCs w:val="22"/>
                <w:lang w:val="hr-HR"/>
              </w:rPr>
            </w:pPr>
            <w:r w:rsidRPr="00113EFC">
              <w:rPr>
                <w:rFonts w:asciiTheme="minorHAnsi" w:hAnsiTheme="minorHAnsi"/>
                <w:b/>
                <w:bCs/>
                <w:color w:val="000000" w:themeColor="text1"/>
                <w:sz w:val="22"/>
                <w:szCs w:val="22"/>
                <w:lang w:val="sr-Cyrl-BA"/>
              </w:rPr>
              <w:t xml:space="preserve">2.1. </w:t>
            </w:r>
            <w:r w:rsidRPr="00113EFC">
              <w:rPr>
                <w:rFonts w:asciiTheme="minorHAnsi" w:hAnsiTheme="minorHAnsi" w:cs="Arial"/>
                <w:b/>
                <w:sz w:val="22"/>
                <w:szCs w:val="22"/>
                <w:lang w:val="hr-HR"/>
              </w:rPr>
              <w:t>Povećati socijalnu sigurnost stanovništva</w:t>
            </w:r>
          </w:p>
          <w:p w14:paraId="19B8F722" w14:textId="77777777" w:rsidR="00255B36" w:rsidRPr="00113EFC" w:rsidRDefault="00255B36" w:rsidP="00CE386A">
            <w:pPr>
              <w:spacing w:before="60"/>
              <w:jc w:val="left"/>
              <w:rPr>
                <w:rFonts w:asciiTheme="minorHAnsi" w:hAnsiTheme="minorHAnsi"/>
                <w:b/>
                <w:bCs/>
                <w:color w:val="000000" w:themeColor="text1"/>
                <w:szCs w:val="22"/>
                <w:lang w:val="sr-Cyrl-BA"/>
              </w:rPr>
            </w:pPr>
          </w:p>
        </w:tc>
        <w:tc>
          <w:tcPr>
            <w:tcW w:w="3402" w:type="dxa"/>
            <w:vAlign w:val="center"/>
          </w:tcPr>
          <w:p w14:paraId="67ED9EF4" w14:textId="77777777" w:rsidR="00255B36" w:rsidRPr="00113EFC" w:rsidRDefault="00255B36" w:rsidP="00CE386A">
            <w:pPr>
              <w:pStyle w:val="ListParagraph"/>
              <w:numPr>
                <w:ilvl w:val="0"/>
                <w:numId w:val="18"/>
              </w:numPr>
              <w:spacing w:line="240" w:lineRule="auto"/>
              <w:ind w:left="317" w:right="-20" w:hanging="283"/>
            </w:pPr>
            <w:r w:rsidRPr="00113EFC">
              <w:t>Do 2020. godine, povećan broj pruženih usluga socijalne pomoći za min 30% u odnosu na 2016. godinu</w:t>
            </w:r>
          </w:p>
          <w:p w14:paraId="21F7DB0C" w14:textId="77777777" w:rsidR="00255B36" w:rsidRPr="00113EFC" w:rsidRDefault="00255B36" w:rsidP="00CE386A">
            <w:pPr>
              <w:pStyle w:val="ListParagraph"/>
              <w:numPr>
                <w:ilvl w:val="0"/>
                <w:numId w:val="18"/>
              </w:numPr>
              <w:spacing w:line="240" w:lineRule="auto"/>
              <w:ind w:left="317" w:right="-20" w:hanging="283"/>
            </w:pPr>
            <w:r w:rsidRPr="00113EFC">
              <w:t>Do 2020. godine, povećano zadovoljstvo uslovima stanovanja kod stambeno zbrinutih porodica iz socijalnih kategorija  za min 2 ocjene u odnosu na ocjenu stanja prije zbrinjavanja</w:t>
            </w:r>
          </w:p>
        </w:tc>
        <w:tc>
          <w:tcPr>
            <w:tcW w:w="3401" w:type="dxa"/>
          </w:tcPr>
          <w:p w14:paraId="3C9B1E1F" w14:textId="77777777" w:rsidR="00255B36" w:rsidRPr="00113EFC" w:rsidRDefault="00255B36" w:rsidP="00CE386A">
            <w:pPr>
              <w:pStyle w:val="ListParagraph"/>
              <w:numPr>
                <w:ilvl w:val="0"/>
                <w:numId w:val="19"/>
              </w:numPr>
              <w:spacing w:after="120"/>
              <w:ind w:left="317" w:hanging="317"/>
              <w:rPr>
                <w:rFonts w:cs="Arial"/>
                <w:lang w:val="hr-HR"/>
              </w:rPr>
            </w:pPr>
            <w:r w:rsidRPr="00113EFC">
              <w:rPr>
                <w:rFonts w:cs="Arial"/>
                <w:lang w:val="hr-HR"/>
              </w:rPr>
              <w:t xml:space="preserve">Broj pruženih usluga socijalne pomoći </w:t>
            </w:r>
          </w:p>
          <w:p w14:paraId="25DF5F09" w14:textId="77777777" w:rsidR="00255B36" w:rsidRPr="00113EFC" w:rsidRDefault="00255B36" w:rsidP="00CE386A">
            <w:pPr>
              <w:numPr>
                <w:ilvl w:val="0"/>
                <w:numId w:val="19"/>
              </w:numPr>
              <w:spacing w:before="40" w:after="120"/>
              <w:ind w:left="317" w:hanging="317"/>
              <w:jc w:val="left"/>
              <w:rPr>
                <w:rFonts w:asciiTheme="minorHAnsi" w:hAnsiTheme="minorHAnsi" w:cs="Arial"/>
                <w:noProof/>
                <w:szCs w:val="22"/>
                <w:lang w:val="sr-Cyrl-BA"/>
              </w:rPr>
            </w:pPr>
            <w:r w:rsidRPr="00113EFC">
              <w:rPr>
                <w:rFonts w:asciiTheme="minorHAnsi" w:hAnsiTheme="minorHAnsi" w:cs="Arial"/>
                <w:sz w:val="22"/>
                <w:szCs w:val="22"/>
                <w:lang w:val="hr-HR"/>
              </w:rPr>
              <w:t>Prosječna ocjena uslova stanovanja stambeno zbrinutih porodica iz socijalne kategorije</w:t>
            </w:r>
          </w:p>
        </w:tc>
      </w:tr>
      <w:tr w:rsidR="00255B36" w:rsidRPr="00113EFC" w14:paraId="41C2FE0B" w14:textId="77777777" w:rsidTr="00CE386A">
        <w:tc>
          <w:tcPr>
            <w:tcW w:w="2547" w:type="dxa"/>
          </w:tcPr>
          <w:p w14:paraId="0BFD9F26" w14:textId="77777777" w:rsidR="00255B36" w:rsidRPr="00113EFC" w:rsidRDefault="00255B36" w:rsidP="00CE386A">
            <w:pPr>
              <w:spacing w:before="60"/>
              <w:jc w:val="left"/>
              <w:rPr>
                <w:rFonts w:asciiTheme="minorHAnsi" w:hAnsiTheme="minorHAnsi"/>
                <w:b/>
                <w:bCs/>
                <w:color w:val="000000" w:themeColor="text1"/>
                <w:szCs w:val="22"/>
                <w:lang w:val="sr-Cyrl-BA"/>
              </w:rPr>
            </w:pPr>
            <w:r w:rsidRPr="00113EFC">
              <w:rPr>
                <w:rFonts w:asciiTheme="minorHAnsi" w:hAnsiTheme="minorHAnsi"/>
                <w:b/>
                <w:bCs/>
                <w:color w:val="000000" w:themeColor="text1"/>
                <w:sz w:val="22"/>
                <w:szCs w:val="22"/>
                <w:lang w:val="sr-Cyrl-BA"/>
              </w:rPr>
              <w:t xml:space="preserve">2.2. </w:t>
            </w:r>
            <w:r w:rsidRPr="00113EFC">
              <w:rPr>
                <w:rFonts w:asciiTheme="minorHAnsi" w:hAnsiTheme="minorHAnsi" w:cs="Calibri"/>
                <w:b/>
                <w:sz w:val="22"/>
                <w:szCs w:val="22"/>
                <w:lang w:val="hr-BA"/>
              </w:rPr>
              <w:t>Unaprijediti ponudu kulturnih i sportskih sadržaja</w:t>
            </w:r>
          </w:p>
        </w:tc>
        <w:tc>
          <w:tcPr>
            <w:tcW w:w="3402" w:type="dxa"/>
          </w:tcPr>
          <w:p w14:paraId="1BCF24B0" w14:textId="70361F9B" w:rsidR="00255B36" w:rsidRPr="00113EFC" w:rsidRDefault="00255B36" w:rsidP="00BA7D1B">
            <w:pPr>
              <w:pStyle w:val="ListParagraph"/>
              <w:numPr>
                <w:ilvl w:val="0"/>
                <w:numId w:val="20"/>
              </w:numPr>
              <w:spacing w:after="0" w:line="240" w:lineRule="auto"/>
              <w:ind w:left="317" w:hanging="317"/>
              <w:rPr>
                <w:rFonts w:cs="Arial"/>
                <w:lang w:val="hr-HR"/>
              </w:rPr>
            </w:pPr>
            <w:r w:rsidRPr="00113EFC">
              <w:rPr>
                <w:rFonts w:cs="Arial"/>
                <w:lang w:val="hr-HR"/>
              </w:rPr>
              <w:t xml:space="preserve">Do 2020. godine, povećan broj posjetilaca kulturnih manifestacija i sadržaja za </w:t>
            </w:r>
            <w:r w:rsidR="00846739" w:rsidRPr="00113EFC">
              <w:rPr>
                <w:rFonts w:cs="Arial"/>
                <w:shd w:val="clear" w:color="auto" w:fill="FFFFFF"/>
                <w:lang w:val="hr-HR"/>
              </w:rPr>
              <w:t>10</w:t>
            </w:r>
            <w:r w:rsidRPr="00113EFC">
              <w:rPr>
                <w:rFonts w:cs="Arial"/>
                <w:shd w:val="clear" w:color="auto" w:fill="FFFFFF"/>
                <w:lang w:val="hr-HR"/>
              </w:rPr>
              <w:t>%</w:t>
            </w:r>
            <w:r w:rsidRPr="00113EFC">
              <w:rPr>
                <w:rFonts w:cs="Arial"/>
                <w:lang w:val="hr-HR"/>
              </w:rPr>
              <w:t xml:space="preserve"> u odnosu na 2016. godinu </w:t>
            </w:r>
          </w:p>
          <w:p w14:paraId="74BF2A08" w14:textId="0680B0C6" w:rsidR="00255B36" w:rsidRPr="00113EFC" w:rsidRDefault="00255B36" w:rsidP="00BA7D1B">
            <w:pPr>
              <w:numPr>
                <w:ilvl w:val="0"/>
                <w:numId w:val="20"/>
              </w:numPr>
              <w:ind w:left="317" w:hanging="317"/>
              <w:jc w:val="left"/>
              <w:rPr>
                <w:rFonts w:asciiTheme="minorHAnsi" w:hAnsiTheme="minorHAnsi" w:cs="Arial"/>
                <w:szCs w:val="22"/>
                <w:lang w:val="bs-Cyrl-BA"/>
              </w:rPr>
            </w:pPr>
            <w:r w:rsidRPr="00113EFC">
              <w:rPr>
                <w:rFonts w:asciiTheme="minorHAnsi" w:hAnsiTheme="minorHAnsi" w:cs="Arial"/>
                <w:sz w:val="22"/>
                <w:szCs w:val="22"/>
                <w:lang w:val="hr-HR"/>
              </w:rPr>
              <w:t xml:space="preserve">Do 2020. godine, povećan broj posjetilaca  sportsko-rekreativnih manifestacija i sadržaja za </w:t>
            </w:r>
            <w:r w:rsidR="00846739" w:rsidRPr="00113EFC">
              <w:rPr>
                <w:rFonts w:asciiTheme="minorHAnsi" w:hAnsiTheme="minorHAnsi" w:cs="Arial"/>
                <w:sz w:val="22"/>
                <w:szCs w:val="22"/>
                <w:shd w:val="clear" w:color="auto" w:fill="FFFFFF"/>
                <w:lang w:val="hr-HR"/>
              </w:rPr>
              <w:t>10</w:t>
            </w:r>
            <w:r w:rsidRPr="00113EFC">
              <w:rPr>
                <w:rFonts w:asciiTheme="minorHAnsi" w:hAnsiTheme="minorHAnsi" w:cs="Arial"/>
                <w:sz w:val="22"/>
                <w:szCs w:val="22"/>
                <w:shd w:val="clear" w:color="auto" w:fill="FFFFFF"/>
                <w:lang w:val="hr-HR"/>
              </w:rPr>
              <w:t>%</w:t>
            </w:r>
            <w:r w:rsidRPr="00113EFC">
              <w:rPr>
                <w:rFonts w:asciiTheme="minorHAnsi" w:hAnsiTheme="minorHAnsi" w:cs="Arial"/>
                <w:sz w:val="22"/>
                <w:szCs w:val="22"/>
                <w:lang w:val="hr-HR"/>
              </w:rPr>
              <w:t xml:space="preserve"> u odnosu na 2016. godinu</w:t>
            </w:r>
          </w:p>
        </w:tc>
        <w:tc>
          <w:tcPr>
            <w:tcW w:w="3401" w:type="dxa"/>
          </w:tcPr>
          <w:p w14:paraId="64BC7AA7" w14:textId="77777777" w:rsidR="00255B36" w:rsidRPr="00113EFC" w:rsidRDefault="00255B36" w:rsidP="00CE386A">
            <w:pPr>
              <w:pStyle w:val="ListParagraph"/>
              <w:numPr>
                <w:ilvl w:val="0"/>
                <w:numId w:val="21"/>
              </w:numPr>
              <w:spacing w:after="120"/>
              <w:ind w:left="317" w:hanging="317"/>
              <w:rPr>
                <w:rFonts w:cs="Calibri"/>
                <w:lang w:val="hr-BA"/>
              </w:rPr>
            </w:pPr>
            <w:r w:rsidRPr="00113EFC">
              <w:rPr>
                <w:rFonts w:cs="Calibri"/>
                <w:lang w:val="hr-BA"/>
              </w:rPr>
              <w:t xml:space="preserve">Broj posjetilaca kulturnih manifestacija i sadržaja </w:t>
            </w:r>
          </w:p>
          <w:p w14:paraId="2DBA3B5A" w14:textId="77777777" w:rsidR="00255B36" w:rsidRPr="00113EFC" w:rsidRDefault="00255B36" w:rsidP="00CE386A">
            <w:pPr>
              <w:pStyle w:val="ListParagraph"/>
              <w:numPr>
                <w:ilvl w:val="0"/>
                <w:numId w:val="21"/>
              </w:numPr>
              <w:spacing w:after="120"/>
              <w:ind w:left="317" w:hanging="317"/>
              <w:rPr>
                <w:rFonts w:cs="Calibri"/>
                <w:lang w:val="hr-BA"/>
              </w:rPr>
            </w:pPr>
            <w:r w:rsidRPr="00113EFC">
              <w:rPr>
                <w:rFonts w:cs="Calibri"/>
                <w:lang w:val="hr-BA"/>
              </w:rPr>
              <w:t>Broj posjetilaca sportsko rekreativnih manifestacija i sadržaja</w:t>
            </w:r>
          </w:p>
          <w:p w14:paraId="5C83A7A3" w14:textId="77777777" w:rsidR="00255B36" w:rsidRPr="00113EFC" w:rsidRDefault="00255B36" w:rsidP="00CE386A">
            <w:pPr>
              <w:spacing w:after="120"/>
              <w:ind w:left="317" w:hanging="317"/>
              <w:jc w:val="left"/>
              <w:rPr>
                <w:rFonts w:asciiTheme="minorHAnsi" w:hAnsiTheme="minorHAnsi" w:cs="Arial"/>
                <w:noProof/>
                <w:szCs w:val="22"/>
                <w:lang w:val="sr-Cyrl-BA"/>
              </w:rPr>
            </w:pPr>
          </w:p>
        </w:tc>
      </w:tr>
      <w:tr w:rsidR="00255B36" w:rsidRPr="00113EFC" w14:paraId="4C2CF2D5" w14:textId="77777777" w:rsidTr="00CE386A">
        <w:tc>
          <w:tcPr>
            <w:tcW w:w="2547" w:type="dxa"/>
          </w:tcPr>
          <w:p w14:paraId="7098C010" w14:textId="77777777" w:rsidR="00255B36" w:rsidRPr="00113EFC" w:rsidRDefault="00255B36" w:rsidP="00CE386A">
            <w:pPr>
              <w:ind w:right="184"/>
              <w:jc w:val="left"/>
              <w:rPr>
                <w:rFonts w:asciiTheme="minorHAnsi" w:hAnsiTheme="minorHAnsi" w:cs="Arial"/>
                <w:b/>
                <w:szCs w:val="22"/>
                <w:lang w:val="sr-Cyrl-BA"/>
              </w:rPr>
            </w:pPr>
            <w:r w:rsidRPr="00113EFC">
              <w:rPr>
                <w:rFonts w:asciiTheme="minorHAnsi" w:hAnsiTheme="minorHAnsi" w:cs="Arial"/>
                <w:b/>
                <w:sz w:val="22"/>
                <w:szCs w:val="22"/>
                <w:lang w:val="sr-Cyrl-BA"/>
              </w:rPr>
              <w:t xml:space="preserve">2.3 </w:t>
            </w:r>
            <w:r w:rsidRPr="00113EFC">
              <w:rPr>
                <w:rFonts w:asciiTheme="minorHAnsi" w:hAnsiTheme="minorHAnsi" w:cs="Calibri"/>
                <w:b/>
                <w:sz w:val="22"/>
                <w:szCs w:val="22"/>
                <w:lang w:val="hr-BA"/>
              </w:rPr>
              <w:t>Uspostaviti ugodan i siguran ambijent življenja</w:t>
            </w:r>
          </w:p>
          <w:p w14:paraId="2F0D1E60" w14:textId="77777777" w:rsidR="00255B36" w:rsidRPr="00113EFC" w:rsidRDefault="00255B36" w:rsidP="00CE386A">
            <w:pPr>
              <w:spacing w:before="60"/>
              <w:jc w:val="left"/>
              <w:rPr>
                <w:rFonts w:asciiTheme="minorHAnsi" w:hAnsiTheme="minorHAnsi"/>
                <w:b/>
                <w:bCs/>
                <w:color w:val="000000" w:themeColor="text1"/>
                <w:szCs w:val="22"/>
                <w:lang w:val="sr-Cyrl-BA"/>
              </w:rPr>
            </w:pPr>
          </w:p>
        </w:tc>
        <w:tc>
          <w:tcPr>
            <w:tcW w:w="3402" w:type="dxa"/>
          </w:tcPr>
          <w:p w14:paraId="5644AD06" w14:textId="35F182F5" w:rsidR="00CC4A65" w:rsidRPr="00CC4A65" w:rsidRDefault="00CC4A65" w:rsidP="00CC4A65">
            <w:pPr>
              <w:pStyle w:val="ListParagraph"/>
              <w:numPr>
                <w:ilvl w:val="0"/>
                <w:numId w:val="23"/>
              </w:numPr>
              <w:spacing w:line="240" w:lineRule="auto"/>
              <w:ind w:left="316" w:right="184" w:hanging="270"/>
              <w:rPr>
                <w:rFonts w:cs="Calibri"/>
                <w:lang w:val="hr-BA"/>
              </w:rPr>
            </w:pPr>
          </w:p>
          <w:p w14:paraId="6368C137" w14:textId="3361E53F" w:rsidR="00CC4A65" w:rsidRPr="00CC4A65" w:rsidRDefault="00CC4A65" w:rsidP="00CC4A65">
            <w:pPr>
              <w:pStyle w:val="ListParagraph"/>
              <w:numPr>
                <w:ilvl w:val="0"/>
                <w:numId w:val="23"/>
              </w:numPr>
              <w:spacing w:line="240" w:lineRule="auto"/>
              <w:ind w:left="316" w:right="184" w:hanging="270"/>
              <w:rPr>
                <w:rFonts w:cs="Calibri"/>
                <w:lang w:val="hr-BA"/>
              </w:rPr>
            </w:pPr>
            <w:r w:rsidRPr="00113EFC">
              <w:t>Do 2020. godine, zadovoljstvo građana uređenjem urbanog dijela općine povećano za min 2 ocjene u odnosu na stanje prije uređenja</w:t>
            </w:r>
          </w:p>
          <w:p w14:paraId="4D75D9B0" w14:textId="494E2740" w:rsidR="00CC4A65" w:rsidRPr="00113EFC" w:rsidRDefault="00CC4A65" w:rsidP="00CC4A65">
            <w:pPr>
              <w:pStyle w:val="ListParagraph"/>
              <w:numPr>
                <w:ilvl w:val="0"/>
                <w:numId w:val="23"/>
              </w:numPr>
              <w:spacing w:line="240" w:lineRule="auto"/>
              <w:ind w:left="316" w:right="184" w:hanging="270"/>
              <w:rPr>
                <w:rFonts w:cs="Calibri"/>
                <w:lang w:val="hr-BA"/>
              </w:rPr>
            </w:pPr>
            <w:r w:rsidRPr="00E1652B">
              <w:rPr>
                <w:rFonts w:cs="Calibri"/>
                <w:lang w:val="hr-BA"/>
              </w:rPr>
              <w:t>Do 2020. godine smanjen registrovani broj žalbi građana na rad općinske uprave za 3% u odnosu na 2016. godinu</w:t>
            </w:r>
          </w:p>
          <w:p w14:paraId="5612749A" w14:textId="4BD43EAD" w:rsidR="00255B36" w:rsidRDefault="00255B36" w:rsidP="00CE386A">
            <w:pPr>
              <w:pStyle w:val="ListParagraph"/>
              <w:numPr>
                <w:ilvl w:val="0"/>
                <w:numId w:val="23"/>
              </w:numPr>
              <w:spacing w:line="240" w:lineRule="auto"/>
              <w:ind w:left="317" w:right="184" w:hanging="283"/>
              <w:rPr>
                <w:rFonts w:cs="Calibri"/>
                <w:lang w:val="hr-BA"/>
              </w:rPr>
            </w:pPr>
            <w:r w:rsidRPr="00113EFC">
              <w:rPr>
                <w:rFonts w:cs="Calibri"/>
                <w:lang w:val="hr-BA"/>
              </w:rPr>
              <w:t xml:space="preserve">Od 2017. do 2020. godine, primljeno min 8 inicijativa za poboljšanje položaja mladih u društvu </w:t>
            </w:r>
          </w:p>
          <w:p w14:paraId="1D10257E" w14:textId="77777777" w:rsidR="00255B36" w:rsidRPr="00113EFC" w:rsidRDefault="00255B36" w:rsidP="00AD2D00">
            <w:pPr>
              <w:pStyle w:val="ListParagraph"/>
              <w:numPr>
                <w:ilvl w:val="0"/>
                <w:numId w:val="23"/>
              </w:numPr>
              <w:spacing w:after="0" w:line="240" w:lineRule="auto"/>
              <w:ind w:left="317" w:right="184" w:hanging="283"/>
              <w:rPr>
                <w:rFonts w:cs="Arial"/>
                <w:lang w:val="hr-HR"/>
              </w:rPr>
            </w:pPr>
            <w:r w:rsidRPr="00113EFC">
              <w:rPr>
                <w:rFonts w:cs="Arial"/>
                <w:lang w:val="hr-HR"/>
              </w:rPr>
              <w:t>Do 2020. godine, smanjen broj slučajeva nelegalne gradnje u odnosu na 2016. godinu za 50 %</w:t>
            </w:r>
          </w:p>
          <w:p w14:paraId="00E1B1F0" w14:textId="721D2A51" w:rsidR="00255B36" w:rsidRPr="00113EFC" w:rsidRDefault="00255B36" w:rsidP="00CC4A65">
            <w:pPr>
              <w:spacing w:after="120"/>
              <w:ind w:left="317"/>
              <w:jc w:val="left"/>
              <w:rPr>
                <w:rFonts w:asciiTheme="minorHAnsi" w:hAnsiTheme="minorHAnsi" w:cs="Arial"/>
                <w:noProof/>
                <w:szCs w:val="22"/>
                <w:lang w:val="sr-Cyrl-BA"/>
              </w:rPr>
            </w:pPr>
          </w:p>
        </w:tc>
        <w:tc>
          <w:tcPr>
            <w:tcW w:w="3401" w:type="dxa"/>
          </w:tcPr>
          <w:p w14:paraId="4AE7CE2B" w14:textId="77777777" w:rsidR="00CC4A65" w:rsidRPr="00113EFC" w:rsidRDefault="00CC4A65" w:rsidP="00CC4A65">
            <w:pPr>
              <w:pStyle w:val="ListParagraph"/>
              <w:numPr>
                <w:ilvl w:val="0"/>
                <w:numId w:val="24"/>
              </w:numPr>
              <w:ind w:left="317" w:right="184" w:hanging="283"/>
              <w:rPr>
                <w:rFonts w:cs="Arial"/>
                <w:lang w:val="hr-HR"/>
              </w:rPr>
            </w:pPr>
            <w:r w:rsidRPr="00113EFC">
              <w:rPr>
                <w:rFonts w:cs="Arial"/>
                <w:lang w:val="hr-HR"/>
              </w:rPr>
              <w:t>Prosječna ocjena zadovoljstva građana uređenjem urbanog dijela grada</w:t>
            </w:r>
          </w:p>
          <w:p w14:paraId="6E512994" w14:textId="666BCEA7" w:rsidR="00255B36" w:rsidRDefault="00255B36" w:rsidP="00CE386A">
            <w:pPr>
              <w:pStyle w:val="ListParagraph"/>
              <w:numPr>
                <w:ilvl w:val="0"/>
                <w:numId w:val="24"/>
              </w:numPr>
              <w:ind w:left="317" w:right="184" w:hanging="283"/>
              <w:rPr>
                <w:noProof/>
              </w:rPr>
            </w:pPr>
            <w:r w:rsidRPr="00113EFC">
              <w:rPr>
                <w:noProof/>
              </w:rPr>
              <w:t xml:space="preserve">Broj incijativa koje su podnijeli mladi za poboljšanje položaja mladih u društvu </w:t>
            </w:r>
          </w:p>
          <w:p w14:paraId="50E3BD53" w14:textId="2514E141" w:rsidR="00E1652B" w:rsidRPr="00113EFC" w:rsidRDefault="00E1652B" w:rsidP="00CE386A">
            <w:pPr>
              <w:pStyle w:val="ListParagraph"/>
              <w:numPr>
                <w:ilvl w:val="0"/>
                <w:numId w:val="24"/>
              </w:numPr>
              <w:ind w:left="317" w:right="184" w:hanging="283"/>
              <w:rPr>
                <w:noProof/>
              </w:rPr>
            </w:pPr>
            <w:r>
              <w:rPr>
                <w:noProof/>
                <w:lang w:val="bs-Latn-BA"/>
              </w:rPr>
              <w:t>Broj registriranih žalbi građana na rad općinske uprave</w:t>
            </w:r>
          </w:p>
          <w:p w14:paraId="3AB503D5" w14:textId="77777777" w:rsidR="00255B36" w:rsidRPr="00113EFC" w:rsidRDefault="00255B36" w:rsidP="00CE386A">
            <w:pPr>
              <w:pStyle w:val="ListParagraph"/>
              <w:numPr>
                <w:ilvl w:val="0"/>
                <w:numId w:val="24"/>
              </w:numPr>
              <w:ind w:left="317" w:right="184" w:hanging="283"/>
              <w:rPr>
                <w:noProof/>
              </w:rPr>
            </w:pPr>
            <w:r w:rsidRPr="00113EFC">
              <w:rPr>
                <w:noProof/>
              </w:rPr>
              <w:t>Broj slučajeva nelegalne gradnje</w:t>
            </w:r>
          </w:p>
          <w:p w14:paraId="08FF7B61" w14:textId="77777777" w:rsidR="00255B36" w:rsidRPr="00113EFC" w:rsidRDefault="00255B36" w:rsidP="00CC4A65">
            <w:pPr>
              <w:pStyle w:val="ListParagraph"/>
              <w:ind w:left="317" w:right="184"/>
              <w:rPr>
                <w:rFonts w:cs="Arial"/>
              </w:rPr>
            </w:pPr>
          </w:p>
        </w:tc>
      </w:tr>
    </w:tbl>
    <w:p w14:paraId="736CB0DD" w14:textId="77777777" w:rsidR="00685921" w:rsidRPr="00113EFC" w:rsidRDefault="00685921" w:rsidP="00685921">
      <w:pPr>
        <w:rPr>
          <w:rFonts w:asciiTheme="minorHAnsi" w:hAnsiTheme="minorHAnsi"/>
          <w:sz w:val="22"/>
          <w:szCs w:val="22"/>
          <w:lang w:val="sr-Cyrl-BA"/>
        </w:rPr>
      </w:pPr>
    </w:p>
    <w:p w14:paraId="2BCA062C" w14:textId="77777777" w:rsidR="00685921" w:rsidRPr="00113EFC" w:rsidRDefault="00685921" w:rsidP="00685921">
      <w:pPr>
        <w:rPr>
          <w:rFonts w:asciiTheme="minorHAnsi" w:hAnsiTheme="minorHAnsi"/>
          <w:sz w:val="22"/>
          <w:szCs w:val="22"/>
          <w:lang w:val="sr-Cyrl-BA"/>
        </w:rPr>
      </w:pPr>
    </w:p>
    <w:p w14:paraId="005B9171" w14:textId="77777777" w:rsidR="00685921" w:rsidRPr="00113EFC" w:rsidRDefault="00685921" w:rsidP="00685921">
      <w:pPr>
        <w:pStyle w:val="Heading3"/>
        <w:spacing w:after="240"/>
        <w:rPr>
          <w:rFonts w:asciiTheme="minorHAnsi" w:hAnsiTheme="minorHAnsi"/>
          <w:b/>
          <w:color w:val="auto"/>
          <w:sz w:val="22"/>
          <w:szCs w:val="22"/>
          <w:lang w:val="sr-Cyrl-BA"/>
        </w:rPr>
      </w:pPr>
      <w:bookmarkStart w:id="27" w:name="_Toc471222367"/>
      <w:r w:rsidRPr="00113EFC">
        <w:rPr>
          <w:rFonts w:asciiTheme="minorHAnsi" w:hAnsiTheme="minorHAnsi"/>
          <w:b/>
          <w:color w:val="auto"/>
          <w:sz w:val="22"/>
          <w:szCs w:val="22"/>
          <w:lang w:val="sr-Cyrl-BA"/>
        </w:rPr>
        <w:t>4</w:t>
      </w:r>
      <w:r w:rsidR="00A203CB" w:rsidRPr="00113EFC">
        <w:rPr>
          <w:rFonts w:asciiTheme="minorHAnsi" w:hAnsiTheme="minorHAnsi"/>
          <w:b/>
          <w:color w:val="auto"/>
          <w:sz w:val="22"/>
          <w:szCs w:val="22"/>
          <w:lang w:val="sr-Cyrl-BA"/>
        </w:rPr>
        <w:t>.3</w:t>
      </w:r>
      <w:r w:rsidRPr="00113EFC">
        <w:rPr>
          <w:rFonts w:asciiTheme="minorHAnsi" w:hAnsiTheme="minorHAnsi"/>
          <w:b/>
          <w:color w:val="auto"/>
          <w:sz w:val="22"/>
          <w:szCs w:val="22"/>
          <w:lang w:val="sr-Cyrl-BA"/>
        </w:rPr>
        <w:t>.2.</w:t>
      </w:r>
      <w:r w:rsidRPr="00113EFC">
        <w:rPr>
          <w:rFonts w:asciiTheme="minorHAnsi" w:hAnsiTheme="minorHAnsi"/>
          <w:b/>
          <w:color w:val="auto"/>
          <w:sz w:val="22"/>
          <w:szCs w:val="22"/>
          <w:lang w:val="sr-Cyrl-BA"/>
        </w:rPr>
        <w:tab/>
      </w:r>
      <w:r w:rsidR="008F6620" w:rsidRPr="00113EFC">
        <w:rPr>
          <w:rFonts w:asciiTheme="minorHAnsi" w:hAnsiTheme="minorHAnsi"/>
          <w:b/>
          <w:color w:val="auto"/>
          <w:sz w:val="22"/>
          <w:szCs w:val="22"/>
          <w:lang w:val="hr-HR"/>
        </w:rPr>
        <w:t>Usklađenost sa strateškim dokumentima viših nivoa vlasti</w:t>
      </w:r>
      <w:bookmarkEnd w:id="27"/>
    </w:p>
    <w:p w14:paraId="53E74C27" w14:textId="77777777" w:rsidR="00685921" w:rsidRPr="00113EFC" w:rsidRDefault="00685921" w:rsidP="00685921">
      <w:pPr>
        <w:rPr>
          <w:rFonts w:asciiTheme="minorHAnsi" w:hAnsiTheme="minorHAnsi"/>
          <w:sz w:val="22"/>
          <w:szCs w:val="22"/>
          <w:lang w:val="sr-Cyrl-BA"/>
        </w:rPr>
      </w:pPr>
    </w:p>
    <w:p w14:paraId="6B616589" w14:textId="1598636D" w:rsidR="00744C98" w:rsidRPr="00113EFC" w:rsidRDefault="00744C98" w:rsidP="00744C98">
      <w:pPr>
        <w:pStyle w:val="Default"/>
        <w:spacing w:after="58"/>
        <w:jc w:val="both"/>
        <w:rPr>
          <w:rFonts w:asciiTheme="minorHAnsi" w:hAnsiTheme="minorHAnsi"/>
          <w:sz w:val="22"/>
          <w:szCs w:val="22"/>
        </w:rPr>
      </w:pPr>
      <w:r w:rsidRPr="00113EFC">
        <w:rPr>
          <w:rFonts w:ascii="Calibri" w:hAnsi="Calibri" w:cs="Calibri"/>
          <w:spacing w:val="1"/>
          <w:sz w:val="22"/>
          <w:szCs w:val="22"/>
        </w:rPr>
        <w:t>S</w:t>
      </w:r>
      <w:r w:rsidRPr="00113EFC">
        <w:rPr>
          <w:rFonts w:ascii="Calibri" w:hAnsi="Calibri" w:cs="Calibri"/>
          <w:sz w:val="22"/>
          <w:szCs w:val="22"/>
        </w:rPr>
        <w:t>ekt</w:t>
      </w:r>
      <w:r w:rsidRPr="00113EFC">
        <w:rPr>
          <w:rFonts w:ascii="Calibri" w:hAnsi="Calibri" w:cs="Calibri"/>
          <w:spacing w:val="1"/>
          <w:sz w:val="22"/>
          <w:szCs w:val="22"/>
        </w:rPr>
        <w:t>o</w:t>
      </w:r>
      <w:r w:rsidRPr="00113EFC">
        <w:rPr>
          <w:rFonts w:ascii="Calibri" w:hAnsi="Calibri" w:cs="Calibri"/>
          <w:sz w:val="22"/>
          <w:szCs w:val="22"/>
        </w:rPr>
        <w:t>rski</w:t>
      </w:r>
      <w:r w:rsidR="006B7E16" w:rsidRPr="00113EFC">
        <w:rPr>
          <w:rFonts w:ascii="Calibri" w:hAnsi="Calibri" w:cs="Calibri"/>
          <w:sz w:val="22"/>
          <w:szCs w:val="22"/>
        </w:rPr>
        <w:t xml:space="preserve"> </w:t>
      </w:r>
      <w:r w:rsidRPr="00113EFC">
        <w:rPr>
          <w:rFonts w:ascii="Calibri" w:hAnsi="Calibri" w:cs="Calibri"/>
          <w:spacing w:val="1"/>
          <w:sz w:val="22"/>
          <w:szCs w:val="22"/>
        </w:rPr>
        <w:t>c</w:t>
      </w:r>
      <w:r w:rsidRPr="00113EFC">
        <w:rPr>
          <w:rFonts w:ascii="Calibri" w:hAnsi="Calibri" w:cs="Calibri"/>
          <w:sz w:val="22"/>
          <w:szCs w:val="22"/>
        </w:rPr>
        <w:t>i</w:t>
      </w:r>
      <w:r w:rsidRPr="00113EFC">
        <w:rPr>
          <w:rFonts w:ascii="Calibri" w:hAnsi="Calibri" w:cs="Calibri"/>
          <w:spacing w:val="-1"/>
          <w:sz w:val="22"/>
          <w:szCs w:val="22"/>
        </w:rPr>
        <w:t>lј</w:t>
      </w:r>
      <w:r w:rsidRPr="00113EFC">
        <w:rPr>
          <w:rFonts w:ascii="Calibri" w:hAnsi="Calibri" w:cs="Calibri"/>
          <w:sz w:val="22"/>
          <w:szCs w:val="22"/>
        </w:rPr>
        <w:t>evi</w:t>
      </w:r>
      <w:r w:rsidR="006B7E16" w:rsidRPr="00113EFC">
        <w:rPr>
          <w:rFonts w:ascii="Calibri" w:hAnsi="Calibri" w:cs="Calibri"/>
          <w:sz w:val="22"/>
          <w:szCs w:val="22"/>
        </w:rPr>
        <w:t xml:space="preserve"> </w:t>
      </w:r>
      <w:r w:rsidRPr="00113EFC">
        <w:rPr>
          <w:rFonts w:ascii="Calibri" w:hAnsi="Calibri" w:cs="Calibri"/>
          <w:sz w:val="22"/>
          <w:szCs w:val="22"/>
        </w:rPr>
        <w:t>u</w:t>
      </w:r>
      <w:r w:rsidR="006B7E16" w:rsidRPr="00113EFC">
        <w:rPr>
          <w:rFonts w:ascii="Calibri" w:hAnsi="Calibri" w:cs="Calibri"/>
          <w:sz w:val="22"/>
          <w:szCs w:val="22"/>
        </w:rPr>
        <w:t xml:space="preserve"> </w:t>
      </w:r>
      <w:r w:rsidRPr="00113EFC">
        <w:rPr>
          <w:rFonts w:ascii="Calibri" w:hAnsi="Calibri" w:cs="Calibri"/>
          <w:spacing w:val="1"/>
          <w:sz w:val="22"/>
          <w:szCs w:val="22"/>
        </w:rPr>
        <w:t>ob</w:t>
      </w:r>
      <w:r w:rsidRPr="00113EFC">
        <w:rPr>
          <w:rFonts w:ascii="Calibri" w:hAnsi="Calibri" w:cs="Calibri"/>
          <w:sz w:val="22"/>
          <w:szCs w:val="22"/>
        </w:rPr>
        <w:t>la</w:t>
      </w:r>
      <w:r w:rsidRPr="00113EFC">
        <w:rPr>
          <w:rFonts w:ascii="Calibri" w:hAnsi="Calibri" w:cs="Calibri"/>
          <w:spacing w:val="-1"/>
          <w:sz w:val="22"/>
          <w:szCs w:val="22"/>
        </w:rPr>
        <w:t>s</w:t>
      </w:r>
      <w:r w:rsidRPr="00113EFC">
        <w:rPr>
          <w:rFonts w:ascii="Calibri" w:hAnsi="Calibri" w:cs="Calibri"/>
          <w:sz w:val="22"/>
          <w:szCs w:val="22"/>
        </w:rPr>
        <w:t>ti</w:t>
      </w:r>
      <w:r w:rsidR="006B7E16" w:rsidRPr="00113EFC">
        <w:rPr>
          <w:rFonts w:ascii="Calibri" w:hAnsi="Calibri" w:cs="Calibri"/>
          <w:sz w:val="22"/>
          <w:szCs w:val="22"/>
        </w:rPr>
        <w:t xml:space="preserve"> </w:t>
      </w:r>
      <w:r w:rsidRPr="00113EFC">
        <w:rPr>
          <w:rFonts w:ascii="Calibri" w:hAnsi="Calibri" w:cs="Calibri"/>
          <w:sz w:val="22"/>
          <w:szCs w:val="22"/>
        </w:rPr>
        <w:t>dr</w:t>
      </w:r>
      <w:r w:rsidRPr="00113EFC">
        <w:rPr>
          <w:rFonts w:ascii="Calibri" w:hAnsi="Calibri" w:cs="Calibri"/>
          <w:spacing w:val="1"/>
          <w:sz w:val="22"/>
          <w:szCs w:val="22"/>
        </w:rPr>
        <w:t>u</w:t>
      </w:r>
      <w:r w:rsidRPr="00113EFC">
        <w:rPr>
          <w:rFonts w:ascii="Calibri" w:hAnsi="Calibri" w:cs="Calibri"/>
          <w:sz w:val="22"/>
          <w:szCs w:val="22"/>
        </w:rPr>
        <w:t>š</w:t>
      </w:r>
      <w:r w:rsidRPr="00113EFC">
        <w:rPr>
          <w:rFonts w:ascii="Calibri" w:hAnsi="Calibri" w:cs="Calibri"/>
          <w:spacing w:val="1"/>
          <w:sz w:val="22"/>
          <w:szCs w:val="22"/>
        </w:rPr>
        <w:t>t</w:t>
      </w:r>
      <w:r w:rsidRPr="00113EFC">
        <w:rPr>
          <w:rFonts w:ascii="Calibri" w:hAnsi="Calibri" w:cs="Calibri"/>
          <w:sz w:val="22"/>
          <w:szCs w:val="22"/>
        </w:rPr>
        <w:t>ven</w:t>
      </w:r>
      <w:r w:rsidRPr="00113EFC">
        <w:rPr>
          <w:rFonts w:ascii="Calibri" w:hAnsi="Calibri" w:cs="Calibri"/>
          <w:spacing w:val="1"/>
          <w:sz w:val="22"/>
          <w:szCs w:val="22"/>
        </w:rPr>
        <w:t>o</w:t>
      </w:r>
      <w:r w:rsidRPr="00113EFC">
        <w:rPr>
          <w:rFonts w:ascii="Calibri" w:hAnsi="Calibri" w:cs="Calibri"/>
          <w:sz w:val="22"/>
          <w:szCs w:val="22"/>
        </w:rPr>
        <w:t>g</w:t>
      </w:r>
      <w:r w:rsidR="006B7E16" w:rsidRPr="00113EFC">
        <w:rPr>
          <w:rFonts w:ascii="Calibri" w:hAnsi="Calibri" w:cs="Calibri"/>
          <w:sz w:val="22"/>
          <w:szCs w:val="22"/>
        </w:rPr>
        <w:t xml:space="preserve"> </w:t>
      </w:r>
      <w:r w:rsidRPr="00113EFC">
        <w:rPr>
          <w:rFonts w:ascii="Calibri" w:hAnsi="Calibri" w:cs="Calibri"/>
          <w:sz w:val="22"/>
          <w:szCs w:val="22"/>
        </w:rPr>
        <w:t>razv</w:t>
      </w:r>
      <w:r w:rsidRPr="00113EFC">
        <w:rPr>
          <w:rFonts w:ascii="Calibri" w:hAnsi="Calibri" w:cs="Calibri"/>
          <w:spacing w:val="1"/>
          <w:sz w:val="22"/>
          <w:szCs w:val="22"/>
        </w:rPr>
        <w:t>o</w:t>
      </w:r>
      <w:r w:rsidRPr="00113EFC">
        <w:rPr>
          <w:rFonts w:ascii="Calibri" w:hAnsi="Calibri" w:cs="Calibri"/>
          <w:spacing w:val="2"/>
          <w:sz w:val="22"/>
          <w:szCs w:val="22"/>
        </w:rPr>
        <w:t>j</w:t>
      </w:r>
      <w:r w:rsidRPr="00113EFC">
        <w:rPr>
          <w:rFonts w:ascii="Calibri" w:hAnsi="Calibri" w:cs="Calibri"/>
          <w:sz w:val="22"/>
          <w:szCs w:val="22"/>
        </w:rPr>
        <w:t>a</w:t>
      </w:r>
      <w:r w:rsidR="006B7E16" w:rsidRPr="00113EFC">
        <w:rPr>
          <w:rFonts w:ascii="Calibri" w:hAnsi="Calibri" w:cs="Calibri"/>
          <w:sz w:val="22"/>
          <w:szCs w:val="22"/>
        </w:rPr>
        <w:t xml:space="preserve"> </w:t>
      </w:r>
      <w:r w:rsidRPr="00113EFC">
        <w:rPr>
          <w:rFonts w:ascii="Calibri" w:hAnsi="Calibri" w:cs="Calibri"/>
          <w:spacing w:val="6"/>
          <w:sz w:val="22"/>
          <w:szCs w:val="22"/>
          <w:lang w:val="bs-Cyrl-BA"/>
        </w:rPr>
        <w:t>su</w:t>
      </w:r>
      <w:r w:rsidR="006B7E16" w:rsidRPr="00113EFC">
        <w:rPr>
          <w:rFonts w:ascii="Calibri" w:hAnsi="Calibri" w:cs="Calibri"/>
          <w:spacing w:val="6"/>
          <w:sz w:val="22"/>
          <w:szCs w:val="22"/>
        </w:rPr>
        <w:t xml:space="preserve"> </w:t>
      </w:r>
      <w:r w:rsidRPr="00113EFC">
        <w:rPr>
          <w:rFonts w:ascii="Calibri" w:hAnsi="Calibri" w:cs="Calibri"/>
          <w:spacing w:val="6"/>
          <w:sz w:val="22"/>
          <w:szCs w:val="22"/>
          <w:lang w:val="bs-Cyrl-BA"/>
        </w:rPr>
        <w:t>usklađeni</w:t>
      </w:r>
      <w:r w:rsidR="006B7E16" w:rsidRPr="00113EFC">
        <w:rPr>
          <w:rFonts w:ascii="Calibri" w:hAnsi="Calibri" w:cs="Calibri"/>
          <w:spacing w:val="6"/>
          <w:sz w:val="22"/>
          <w:szCs w:val="22"/>
        </w:rPr>
        <w:t xml:space="preserve"> </w:t>
      </w:r>
      <w:r w:rsidRPr="00113EFC">
        <w:rPr>
          <w:rFonts w:ascii="Calibri" w:hAnsi="Calibri" w:cs="Calibri"/>
          <w:spacing w:val="6"/>
          <w:sz w:val="22"/>
          <w:szCs w:val="22"/>
          <w:lang w:val="bs-Cyrl-BA"/>
        </w:rPr>
        <w:t>sa</w:t>
      </w:r>
      <w:r w:rsidR="006B7E16" w:rsidRPr="00113EFC">
        <w:rPr>
          <w:rFonts w:ascii="Calibri" w:hAnsi="Calibri" w:cs="Calibri"/>
          <w:spacing w:val="6"/>
          <w:sz w:val="22"/>
          <w:szCs w:val="22"/>
        </w:rPr>
        <w:t xml:space="preserve"> </w:t>
      </w:r>
      <w:r w:rsidRPr="00113EFC">
        <w:rPr>
          <w:rFonts w:ascii="Calibri" w:hAnsi="Calibri" w:cs="Calibri"/>
          <w:spacing w:val="6"/>
          <w:sz w:val="22"/>
          <w:szCs w:val="22"/>
          <w:lang w:val="bs-Cyrl-BA"/>
        </w:rPr>
        <w:t>razvojnim</w:t>
      </w:r>
      <w:r w:rsidR="006B7E16" w:rsidRPr="00113EFC">
        <w:rPr>
          <w:rFonts w:ascii="Calibri" w:hAnsi="Calibri" w:cs="Calibri"/>
          <w:spacing w:val="6"/>
          <w:sz w:val="22"/>
          <w:szCs w:val="22"/>
        </w:rPr>
        <w:t xml:space="preserve"> </w:t>
      </w:r>
      <w:r w:rsidRPr="00113EFC">
        <w:rPr>
          <w:rFonts w:ascii="Calibri" w:hAnsi="Calibri" w:cs="Calibri"/>
          <w:spacing w:val="6"/>
          <w:sz w:val="22"/>
          <w:szCs w:val="22"/>
          <w:lang w:val="bs-Cyrl-BA"/>
        </w:rPr>
        <w:t>prioritetima</w:t>
      </w:r>
      <w:r w:rsidR="006B7E16" w:rsidRPr="00113EFC">
        <w:rPr>
          <w:rFonts w:ascii="Calibri" w:hAnsi="Calibri" w:cs="Calibri"/>
          <w:spacing w:val="6"/>
          <w:sz w:val="22"/>
          <w:szCs w:val="22"/>
        </w:rPr>
        <w:t xml:space="preserve"> </w:t>
      </w:r>
      <w:r w:rsidRPr="00113EFC">
        <w:rPr>
          <w:rFonts w:ascii="Calibri" w:hAnsi="Calibri" w:cs="Calibri"/>
          <w:spacing w:val="6"/>
          <w:sz w:val="22"/>
          <w:szCs w:val="22"/>
          <w:lang w:val="bs-Cyrl-BA"/>
        </w:rPr>
        <w:t>na</w:t>
      </w:r>
      <w:r w:rsidR="006B7E16" w:rsidRPr="00113EFC">
        <w:rPr>
          <w:rFonts w:ascii="Calibri" w:hAnsi="Calibri" w:cs="Calibri"/>
          <w:spacing w:val="6"/>
          <w:sz w:val="22"/>
          <w:szCs w:val="22"/>
        </w:rPr>
        <w:t xml:space="preserve"> </w:t>
      </w:r>
      <w:r w:rsidRPr="00113EFC">
        <w:rPr>
          <w:rFonts w:ascii="Calibri" w:hAnsi="Calibri" w:cs="Calibri"/>
          <w:spacing w:val="6"/>
          <w:sz w:val="22"/>
          <w:szCs w:val="22"/>
          <w:lang w:val="bs-Cyrl-BA"/>
        </w:rPr>
        <w:t>višim</w:t>
      </w:r>
      <w:r w:rsidR="006B7E16" w:rsidRPr="00113EFC">
        <w:rPr>
          <w:rFonts w:ascii="Calibri" w:hAnsi="Calibri" w:cs="Calibri"/>
          <w:spacing w:val="6"/>
          <w:sz w:val="22"/>
          <w:szCs w:val="22"/>
        </w:rPr>
        <w:t xml:space="preserve"> </w:t>
      </w:r>
      <w:r w:rsidRPr="00113EFC">
        <w:rPr>
          <w:rFonts w:ascii="Calibri" w:hAnsi="Calibri" w:cs="Calibri"/>
          <w:spacing w:val="6"/>
          <w:sz w:val="22"/>
          <w:szCs w:val="22"/>
          <w:lang w:val="bs-Cyrl-BA"/>
        </w:rPr>
        <w:t>nivoima</w:t>
      </w:r>
      <w:r w:rsidR="006B7E16" w:rsidRPr="00113EFC">
        <w:rPr>
          <w:rFonts w:ascii="Calibri" w:hAnsi="Calibri" w:cs="Calibri"/>
          <w:spacing w:val="6"/>
          <w:sz w:val="22"/>
          <w:szCs w:val="22"/>
        </w:rPr>
        <w:t xml:space="preserve"> </w:t>
      </w:r>
      <w:r w:rsidRPr="00113EFC">
        <w:rPr>
          <w:rFonts w:ascii="Calibri" w:hAnsi="Calibri" w:cs="Calibri"/>
          <w:spacing w:val="6"/>
          <w:sz w:val="22"/>
          <w:szCs w:val="22"/>
          <w:lang w:val="bs-Cyrl-BA"/>
        </w:rPr>
        <w:t>vlasti</w:t>
      </w:r>
      <w:r w:rsidR="006B7E16" w:rsidRPr="00113EFC">
        <w:rPr>
          <w:rFonts w:ascii="Calibri" w:hAnsi="Calibri" w:cs="Calibri"/>
          <w:spacing w:val="6"/>
          <w:sz w:val="22"/>
          <w:szCs w:val="22"/>
        </w:rPr>
        <w:t xml:space="preserve"> </w:t>
      </w:r>
      <w:r w:rsidRPr="00113EFC">
        <w:rPr>
          <w:rFonts w:ascii="Calibri" w:hAnsi="Calibri" w:cs="Calibri"/>
          <w:spacing w:val="6"/>
          <w:sz w:val="22"/>
          <w:szCs w:val="22"/>
          <w:lang w:val="bs-Cyrl-BA"/>
        </w:rPr>
        <w:t>koji su definisani u strateškim dokumentima</w:t>
      </w:r>
      <w:r w:rsidR="006B7E16" w:rsidRPr="00113EFC">
        <w:rPr>
          <w:rFonts w:ascii="Calibri" w:hAnsi="Calibri" w:cs="Calibri"/>
          <w:spacing w:val="6"/>
          <w:sz w:val="22"/>
          <w:szCs w:val="22"/>
        </w:rPr>
        <w:t xml:space="preserve"> </w:t>
      </w:r>
      <w:r w:rsidRPr="00113EFC">
        <w:rPr>
          <w:rFonts w:ascii="Calibri" w:hAnsi="Calibri" w:cs="Calibri"/>
          <w:spacing w:val="6"/>
          <w:sz w:val="22"/>
          <w:szCs w:val="22"/>
          <w:lang w:val="bs-Cyrl-BA"/>
        </w:rPr>
        <w:t xml:space="preserve">i </w:t>
      </w:r>
      <w:r w:rsidRPr="00113EFC">
        <w:rPr>
          <w:rFonts w:ascii="Calibri" w:hAnsi="Calibri" w:cs="Calibri"/>
          <w:spacing w:val="6"/>
          <w:sz w:val="22"/>
          <w:szCs w:val="22"/>
        </w:rPr>
        <w:t>planovima</w:t>
      </w:r>
      <w:r w:rsidRPr="00113EFC">
        <w:rPr>
          <w:rFonts w:ascii="Calibri" w:hAnsi="Calibri" w:cs="Calibri"/>
          <w:spacing w:val="6"/>
          <w:sz w:val="22"/>
          <w:szCs w:val="22"/>
          <w:lang w:val="bs-Cyrl-BA"/>
        </w:rPr>
        <w:t xml:space="preserve"> i to</w:t>
      </w:r>
      <w:r w:rsidRPr="00113EFC">
        <w:rPr>
          <w:rFonts w:ascii="Calibri" w:hAnsi="Calibri" w:cs="Calibri"/>
          <w:spacing w:val="6"/>
          <w:sz w:val="22"/>
          <w:szCs w:val="22"/>
        </w:rPr>
        <w:t xml:space="preserve"> sljedećim</w:t>
      </w:r>
      <w:r w:rsidRPr="00113EFC">
        <w:rPr>
          <w:rFonts w:ascii="Calibri" w:hAnsi="Calibri" w:cs="Calibri"/>
          <w:spacing w:val="6"/>
          <w:sz w:val="22"/>
          <w:szCs w:val="22"/>
          <w:lang w:val="bs-Cyrl-BA"/>
        </w:rPr>
        <w:t>:</w:t>
      </w:r>
    </w:p>
    <w:p w14:paraId="12811A2E" w14:textId="264514B8" w:rsidR="00233CA5" w:rsidRPr="00113EFC" w:rsidRDefault="00890C7E" w:rsidP="00575750">
      <w:pPr>
        <w:pStyle w:val="Default"/>
        <w:numPr>
          <w:ilvl w:val="0"/>
          <w:numId w:val="25"/>
        </w:numPr>
        <w:spacing w:after="58"/>
        <w:jc w:val="both"/>
        <w:rPr>
          <w:rFonts w:asciiTheme="minorHAnsi" w:hAnsiTheme="minorHAnsi"/>
          <w:sz w:val="22"/>
          <w:szCs w:val="22"/>
        </w:rPr>
      </w:pPr>
      <w:r w:rsidRPr="00113EFC">
        <w:rPr>
          <w:rFonts w:asciiTheme="minorHAnsi" w:hAnsiTheme="minorHAnsi"/>
          <w:b/>
          <w:bCs/>
          <w:iCs/>
          <w:sz w:val="22"/>
          <w:szCs w:val="22"/>
        </w:rPr>
        <w:lastRenderedPageBreak/>
        <w:t>Integrirana s</w:t>
      </w:r>
      <w:r w:rsidR="00B22883" w:rsidRPr="00113EFC">
        <w:rPr>
          <w:rFonts w:asciiTheme="minorHAnsi" w:hAnsiTheme="minorHAnsi"/>
          <w:b/>
          <w:bCs/>
          <w:iCs/>
          <w:sz w:val="22"/>
          <w:szCs w:val="22"/>
        </w:rPr>
        <w:t>trategija razvoja Unsko-Sanskog kantona 2014-2020.</w:t>
      </w:r>
      <w:r w:rsidRPr="00113EFC">
        <w:rPr>
          <w:rFonts w:asciiTheme="minorHAnsi" w:hAnsiTheme="minorHAnsi"/>
          <w:sz w:val="22"/>
          <w:szCs w:val="22"/>
        </w:rPr>
        <w:t xml:space="preserve">, u odnosu na </w:t>
      </w:r>
      <w:r w:rsidR="0007332C" w:rsidRPr="00113EFC">
        <w:rPr>
          <w:rFonts w:asciiTheme="minorHAnsi" w:hAnsiTheme="minorHAnsi"/>
          <w:sz w:val="22"/>
          <w:szCs w:val="22"/>
        </w:rPr>
        <w:t>s</w:t>
      </w:r>
      <w:r w:rsidR="006659F4" w:rsidRPr="00113EFC">
        <w:rPr>
          <w:rFonts w:asciiTheme="minorHAnsi" w:hAnsiTheme="minorHAnsi"/>
          <w:sz w:val="22"/>
          <w:szCs w:val="22"/>
        </w:rPr>
        <w:t xml:space="preserve">trateški cilj 2. Izgraditi infrastrukturu za poboljšanje kvalitete života stanovnika i </w:t>
      </w:r>
      <w:r w:rsidR="0007332C" w:rsidRPr="00113EFC">
        <w:rPr>
          <w:rFonts w:asciiTheme="minorHAnsi" w:hAnsiTheme="minorHAnsi"/>
          <w:sz w:val="22"/>
          <w:szCs w:val="22"/>
        </w:rPr>
        <w:t>s</w:t>
      </w:r>
      <w:r w:rsidRPr="00113EFC">
        <w:rPr>
          <w:rFonts w:asciiTheme="minorHAnsi" w:hAnsiTheme="minorHAnsi"/>
          <w:sz w:val="22"/>
          <w:szCs w:val="22"/>
        </w:rPr>
        <w:t xml:space="preserve">trateški cilj </w:t>
      </w:r>
      <w:r w:rsidR="006B7E16" w:rsidRPr="00113EFC">
        <w:rPr>
          <w:rFonts w:asciiTheme="minorHAnsi" w:hAnsiTheme="minorHAnsi"/>
          <w:iCs/>
          <w:sz w:val="22"/>
          <w:szCs w:val="22"/>
        </w:rPr>
        <w:t xml:space="preserve">5. </w:t>
      </w:r>
      <w:r w:rsidR="00B22883" w:rsidRPr="00113EFC">
        <w:rPr>
          <w:rFonts w:asciiTheme="minorHAnsi" w:hAnsiTheme="minorHAnsi"/>
          <w:iCs/>
          <w:sz w:val="22"/>
          <w:szCs w:val="22"/>
        </w:rPr>
        <w:t>Osigurati visok nivo socijalne sigurnosti i zaštite;</w:t>
      </w:r>
    </w:p>
    <w:p w14:paraId="7DD60F47" w14:textId="6F4C8D59" w:rsidR="00DC0C74" w:rsidRPr="00113EFC" w:rsidRDefault="00233CA5" w:rsidP="00575750">
      <w:pPr>
        <w:pStyle w:val="Default"/>
        <w:numPr>
          <w:ilvl w:val="0"/>
          <w:numId w:val="25"/>
        </w:numPr>
        <w:spacing w:after="58"/>
        <w:jc w:val="both"/>
        <w:rPr>
          <w:rFonts w:asciiTheme="minorHAnsi" w:hAnsiTheme="minorHAnsi"/>
          <w:sz w:val="22"/>
          <w:szCs w:val="22"/>
        </w:rPr>
      </w:pPr>
      <w:r w:rsidRPr="00113EFC">
        <w:rPr>
          <w:rFonts w:asciiTheme="minorHAnsi" w:hAnsiTheme="minorHAnsi"/>
          <w:b/>
          <w:bCs/>
          <w:iCs/>
          <w:sz w:val="22"/>
          <w:szCs w:val="22"/>
        </w:rPr>
        <w:t>Strategija razvoja turizma u FBiH, 2008-</w:t>
      </w:r>
      <w:r w:rsidRPr="00113EFC">
        <w:rPr>
          <w:rFonts w:asciiTheme="minorHAnsi" w:hAnsiTheme="minorHAnsi"/>
          <w:b/>
          <w:iCs/>
          <w:sz w:val="22"/>
          <w:szCs w:val="22"/>
        </w:rPr>
        <w:t>2018,</w:t>
      </w:r>
      <w:r w:rsidRPr="00113EFC">
        <w:rPr>
          <w:rFonts w:asciiTheme="minorHAnsi" w:hAnsiTheme="minorHAnsi"/>
          <w:iCs/>
          <w:sz w:val="22"/>
          <w:szCs w:val="22"/>
        </w:rPr>
        <w:t xml:space="preserve"> u vezi sa </w:t>
      </w:r>
      <w:r w:rsidR="00FC7436" w:rsidRPr="00113EFC">
        <w:rPr>
          <w:rFonts w:asciiTheme="minorHAnsi" w:hAnsiTheme="minorHAnsi"/>
          <w:iCs/>
          <w:sz w:val="22"/>
          <w:szCs w:val="22"/>
        </w:rPr>
        <w:t>s</w:t>
      </w:r>
      <w:r w:rsidRPr="00113EFC">
        <w:rPr>
          <w:rFonts w:asciiTheme="minorHAnsi" w:hAnsiTheme="minorHAnsi"/>
          <w:iCs/>
          <w:sz w:val="22"/>
          <w:szCs w:val="22"/>
        </w:rPr>
        <w:t xml:space="preserve">ocio-kulturnim strateškim ciljem 3. Očuvanje kulturno-povijesne baštine; </w:t>
      </w:r>
    </w:p>
    <w:p w14:paraId="18151C51" w14:textId="66D79095" w:rsidR="002371EC" w:rsidRPr="00113EFC" w:rsidRDefault="002371EC" w:rsidP="00575750">
      <w:pPr>
        <w:pStyle w:val="Default"/>
        <w:numPr>
          <w:ilvl w:val="0"/>
          <w:numId w:val="25"/>
        </w:numPr>
        <w:spacing w:before="120"/>
        <w:jc w:val="both"/>
        <w:rPr>
          <w:rFonts w:asciiTheme="minorHAnsi" w:hAnsiTheme="minorHAnsi"/>
          <w:sz w:val="22"/>
          <w:szCs w:val="22"/>
        </w:rPr>
      </w:pPr>
      <w:r w:rsidRPr="00113EFC">
        <w:rPr>
          <w:rFonts w:asciiTheme="minorHAnsi" w:hAnsiTheme="minorHAnsi"/>
          <w:b/>
          <w:bCs/>
          <w:iCs/>
          <w:sz w:val="22"/>
          <w:szCs w:val="22"/>
        </w:rPr>
        <w:t>Prostorni plan FBiH</w:t>
      </w:r>
      <w:r w:rsidRPr="00113EFC">
        <w:rPr>
          <w:rFonts w:asciiTheme="minorHAnsi" w:hAnsiTheme="minorHAnsi"/>
          <w:sz w:val="22"/>
          <w:szCs w:val="22"/>
        </w:rPr>
        <w:t xml:space="preserve">, u vezi sa </w:t>
      </w:r>
      <w:r w:rsidR="0007332C" w:rsidRPr="00113EFC">
        <w:rPr>
          <w:rFonts w:asciiTheme="minorHAnsi" w:hAnsiTheme="minorHAnsi"/>
          <w:sz w:val="22"/>
          <w:szCs w:val="22"/>
        </w:rPr>
        <w:t>o</w:t>
      </w:r>
      <w:r w:rsidRPr="00113EFC">
        <w:rPr>
          <w:rFonts w:asciiTheme="minorHAnsi" w:hAnsiTheme="minorHAnsi"/>
          <w:sz w:val="22"/>
          <w:szCs w:val="22"/>
        </w:rPr>
        <w:t>pćim ciljem</w:t>
      </w:r>
      <w:r w:rsidR="0007332C" w:rsidRPr="00113EFC">
        <w:rPr>
          <w:rFonts w:asciiTheme="minorHAnsi" w:hAnsiTheme="minorHAnsi"/>
          <w:sz w:val="22"/>
          <w:szCs w:val="22"/>
        </w:rPr>
        <w:t xml:space="preserve"> </w:t>
      </w:r>
      <w:r w:rsidRPr="00113EFC">
        <w:rPr>
          <w:rFonts w:asciiTheme="minorHAnsi" w:hAnsiTheme="minorHAnsi"/>
          <w:iCs/>
          <w:sz w:val="22"/>
          <w:szCs w:val="22"/>
        </w:rPr>
        <w:t xml:space="preserve">3. Prostorno planskim rješenjima obezbijediti održivi razvoj prema stvarnim prostornim i ekonomskim mogućnostima, bez ograničenja koja proizlaze iz administrativnog ustrojstva </w:t>
      </w:r>
      <w:r w:rsidRPr="00113EFC">
        <w:rPr>
          <w:rFonts w:asciiTheme="minorHAnsi" w:hAnsiTheme="minorHAnsi"/>
          <w:sz w:val="22"/>
          <w:szCs w:val="22"/>
        </w:rPr>
        <w:t>entiteta FBiH; te</w:t>
      </w:r>
    </w:p>
    <w:p w14:paraId="092BFC12" w14:textId="6211979A" w:rsidR="005E3C19" w:rsidRPr="00113EFC" w:rsidRDefault="0007332C" w:rsidP="00613A49">
      <w:pPr>
        <w:pStyle w:val="Default"/>
        <w:numPr>
          <w:ilvl w:val="0"/>
          <w:numId w:val="25"/>
        </w:numPr>
        <w:spacing w:after="58"/>
        <w:jc w:val="both"/>
        <w:rPr>
          <w:rFonts w:asciiTheme="minorHAnsi" w:hAnsiTheme="minorHAnsi"/>
          <w:sz w:val="22"/>
          <w:szCs w:val="22"/>
        </w:rPr>
      </w:pPr>
      <w:r w:rsidRPr="00113EFC">
        <w:rPr>
          <w:rFonts w:asciiTheme="minorHAnsi" w:hAnsiTheme="minorHAnsi"/>
          <w:bCs/>
          <w:iCs/>
          <w:sz w:val="22"/>
          <w:szCs w:val="22"/>
        </w:rPr>
        <w:t xml:space="preserve">U </w:t>
      </w:r>
      <w:r w:rsidR="00B22883" w:rsidRPr="00113EFC">
        <w:rPr>
          <w:rFonts w:asciiTheme="minorHAnsi" w:hAnsiTheme="minorHAnsi"/>
          <w:bCs/>
          <w:iCs/>
          <w:sz w:val="22"/>
          <w:szCs w:val="22"/>
        </w:rPr>
        <w:t>odnosu na EU strateška opredjeljenja predstavljena u</w:t>
      </w:r>
      <w:r w:rsidR="00B22883" w:rsidRPr="00113EFC">
        <w:rPr>
          <w:rFonts w:asciiTheme="minorHAnsi" w:hAnsiTheme="minorHAnsi"/>
          <w:b/>
          <w:bCs/>
          <w:iCs/>
          <w:sz w:val="22"/>
          <w:szCs w:val="22"/>
        </w:rPr>
        <w:t xml:space="preserve"> Europskoj strategiji rasta i razvoja 2020, </w:t>
      </w:r>
      <w:r w:rsidR="00B22883" w:rsidRPr="00113EFC">
        <w:rPr>
          <w:rFonts w:asciiTheme="minorHAnsi" w:hAnsiTheme="minorHAnsi"/>
          <w:bCs/>
          <w:iCs/>
          <w:sz w:val="22"/>
          <w:szCs w:val="22"/>
        </w:rPr>
        <w:t>ovaj cilj vezuje za Strateški pravac 3. Inkluzivni rast</w:t>
      </w:r>
      <w:r w:rsidRPr="00113EFC">
        <w:rPr>
          <w:rFonts w:asciiTheme="minorHAnsi" w:hAnsiTheme="minorHAnsi"/>
          <w:bCs/>
          <w:iCs/>
          <w:sz w:val="22"/>
          <w:szCs w:val="22"/>
        </w:rPr>
        <w:t>.</w:t>
      </w:r>
    </w:p>
    <w:p w14:paraId="57F1DA8B" w14:textId="77777777" w:rsidR="00613A49" w:rsidRPr="00113EFC" w:rsidRDefault="00613A49" w:rsidP="00613A49">
      <w:pPr>
        <w:pStyle w:val="Default"/>
        <w:spacing w:after="58"/>
        <w:ind w:left="720"/>
        <w:jc w:val="both"/>
        <w:rPr>
          <w:rFonts w:asciiTheme="minorHAnsi" w:hAnsiTheme="minorHAnsi"/>
          <w:sz w:val="22"/>
          <w:szCs w:val="22"/>
        </w:rPr>
      </w:pPr>
    </w:p>
    <w:p w14:paraId="7771F8E8" w14:textId="77777777" w:rsidR="00685921" w:rsidRPr="00113EFC" w:rsidRDefault="00685921" w:rsidP="00A46E3B">
      <w:pPr>
        <w:pStyle w:val="Heading3"/>
        <w:spacing w:after="240"/>
        <w:rPr>
          <w:rFonts w:asciiTheme="minorHAnsi" w:hAnsiTheme="minorHAnsi"/>
          <w:b/>
          <w:color w:val="auto"/>
          <w:sz w:val="22"/>
          <w:szCs w:val="22"/>
          <w:lang w:val="sr-Cyrl-BA"/>
        </w:rPr>
      </w:pPr>
      <w:bookmarkStart w:id="28" w:name="_Toc471222368"/>
      <w:r w:rsidRPr="00113EFC">
        <w:rPr>
          <w:rFonts w:asciiTheme="minorHAnsi" w:hAnsiTheme="minorHAnsi"/>
          <w:b/>
          <w:color w:val="auto"/>
          <w:sz w:val="22"/>
          <w:szCs w:val="22"/>
          <w:lang w:val="sr-Cyrl-BA"/>
        </w:rPr>
        <w:t>4</w:t>
      </w:r>
      <w:r w:rsidR="00A203CB" w:rsidRPr="00113EFC">
        <w:rPr>
          <w:rFonts w:asciiTheme="minorHAnsi" w:hAnsiTheme="minorHAnsi"/>
          <w:b/>
          <w:color w:val="auto"/>
          <w:sz w:val="22"/>
          <w:szCs w:val="22"/>
          <w:lang w:val="sr-Cyrl-BA"/>
        </w:rPr>
        <w:t>.3</w:t>
      </w:r>
      <w:r w:rsidRPr="00113EFC">
        <w:rPr>
          <w:rFonts w:asciiTheme="minorHAnsi" w:hAnsiTheme="minorHAnsi"/>
          <w:b/>
          <w:color w:val="auto"/>
          <w:sz w:val="22"/>
          <w:szCs w:val="22"/>
          <w:lang w:val="sr-Cyrl-BA"/>
        </w:rPr>
        <w:t>.3.</w:t>
      </w:r>
      <w:r w:rsidRPr="00113EFC">
        <w:rPr>
          <w:rFonts w:asciiTheme="minorHAnsi" w:hAnsiTheme="minorHAnsi"/>
          <w:b/>
          <w:color w:val="auto"/>
          <w:sz w:val="22"/>
          <w:szCs w:val="22"/>
          <w:lang w:val="sr-Cyrl-BA"/>
        </w:rPr>
        <w:tab/>
      </w:r>
      <w:r w:rsidR="00233CA5" w:rsidRPr="00113EFC">
        <w:rPr>
          <w:rFonts w:asciiTheme="minorHAnsi" w:hAnsiTheme="minorHAnsi"/>
          <w:b/>
          <w:color w:val="auto"/>
          <w:sz w:val="22"/>
          <w:szCs w:val="22"/>
          <w:lang w:val="hr-HR"/>
        </w:rPr>
        <w:t>Inicijative međuopćinske saradnje</w:t>
      </w:r>
      <w:bookmarkEnd w:id="28"/>
    </w:p>
    <w:p w14:paraId="6A66C93A" w14:textId="2124D703" w:rsidR="00A203CB" w:rsidRPr="00113EFC" w:rsidRDefault="00F00891" w:rsidP="00F00891">
      <w:pPr>
        <w:ind w:right="181"/>
        <w:rPr>
          <w:rFonts w:asciiTheme="minorHAnsi" w:hAnsiTheme="minorHAnsi"/>
          <w:sz w:val="22"/>
          <w:szCs w:val="22"/>
          <w:lang w:val="sr-Cyrl-BA"/>
        </w:rPr>
      </w:pPr>
      <w:r w:rsidRPr="00113EFC">
        <w:rPr>
          <w:rFonts w:asciiTheme="minorHAnsi" w:hAnsiTheme="minorHAnsi"/>
          <w:sz w:val="22"/>
          <w:szCs w:val="22"/>
          <w:lang w:val="sr-Cyrl-BA"/>
        </w:rPr>
        <w:t>U</w:t>
      </w:r>
      <w:r w:rsidR="006B7E16" w:rsidRPr="00113EFC">
        <w:rPr>
          <w:rFonts w:asciiTheme="minorHAnsi" w:hAnsiTheme="minorHAnsi"/>
          <w:sz w:val="22"/>
          <w:szCs w:val="22"/>
          <w:lang w:val="hr-HR"/>
        </w:rPr>
        <w:t xml:space="preserve"> </w:t>
      </w:r>
      <w:r w:rsidRPr="00113EFC">
        <w:rPr>
          <w:rFonts w:asciiTheme="minorHAnsi" w:hAnsiTheme="minorHAnsi"/>
          <w:sz w:val="22"/>
          <w:szCs w:val="22"/>
          <w:lang w:val="sr-Cyrl-BA"/>
        </w:rPr>
        <w:t>oblasti</w:t>
      </w:r>
      <w:r w:rsidR="006B7E16" w:rsidRPr="00113EFC">
        <w:rPr>
          <w:rFonts w:asciiTheme="minorHAnsi" w:hAnsiTheme="minorHAnsi"/>
          <w:sz w:val="22"/>
          <w:szCs w:val="22"/>
          <w:lang w:val="hr-HR"/>
        </w:rPr>
        <w:t xml:space="preserve"> </w:t>
      </w:r>
      <w:r w:rsidRPr="00113EFC">
        <w:rPr>
          <w:rFonts w:asciiTheme="minorHAnsi" w:hAnsiTheme="minorHAnsi"/>
          <w:sz w:val="22"/>
          <w:szCs w:val="22"/>
          <w:lang w:val="sr-Cyrl-BA"/>
        </w:rPr>
        <w:t>društvenog</w:t>
      </w:r>
      <w:r w:rsidR="006B7E16" w:rsidRPr="00113EFC">
        <w:rPr>
          <w:rFonts w:asciiTheme="minorHAnsi" w:hAnsiTheme="minorHAnsi"/>
          <w:sz w:val="22"/>
          <w:szCs w:val="22"/>
          <w:lang w:val="hr-HR"/>
        </w:rPr>
        <w:t xml:space="preserve"> </w:t>
      </w:r>
      <w:r w:rsidRPr="00113EFC">
        <w:rPr>
          <w:rFonts w:asciiTheme="minorHAnsi" w:hAnsiTheme="minorHAnsi"/>
          <w:sz w:val="22"/>
          <w:szCs w:val="22"/>
          <w:lang w:val="sr-Cyrl-BA"/>
        </w:rPr>
        <w:t>razvoja</w:t>
      </w:r>
      <w:r w:rsidR="006B7E16" w:rsidRPr="00113EFC">
        <w:rPr>
          <w:rFonts w:asciiTheme="minorHAnsi" w:hAnsiTheme="minorHAnsi"/>
          <w:sz w:val="22"/>
          <w:szCs w:val="22"/>
          <w:lang w:val="hr-HR"/>
        </w:rPr>
        <w:t xml:space="preserve"> </w:t>
      </w:r>
      <w:r w:rsidRPr="00113EFC">
        <w:rPr>
          <w:rFonts w:asciiTheme="minorHAnsi" w:hAnsiTheme="minorHAnsi"/>
          <w:sz w:val="22"/>
          <w:szCs w:val="22"/>
          <w:lang w:val="sr-Cyrl-BA"/>
        </w:rPr>
        <w:t>najznačajnije</w:t>
      </w:r>
      <w:r w:rsidR="006B7E16" w:rsidRPr="00113EFC">
        <w:rPr>
          <w:rFonts w:asciiTheme="minorHAnsi" w:hAnsiTheme="minorHAnsi"/>
          <w:sz w:val="22"/>
          <w:szCs w:val="22"/>
          <w:lang w:val="hr-HR"/>
        </w:rPr>
        <w:t xml:space="preserve"> </w:t>
      </w:r>
      <w:r w:rsidRPr="00113EFC">
        <w:rPr>
          <w:rFonts w:asciiTheme="minorHAnsi" w:hAnsiTheme="minorHAnsi"/>
          <w:sz w:val="22"/>
          <w:szCs w:val="22"/>
          <w:lang w:val="sr-Cyrl-BA"/>
        </w:rPr>
        <w:t>inicijative</w:t>
      </w:r>
      <w:r w:rsidR="006B7E16" w:rsidRPr="00113EFC">
        <w:rPr>
          <w:rFonts w:asciiTheme="minorHAnsi" w:hAnsiTheme="minorHAnsi"/>
          <w:sz w:val="22"/>
          <w:szCs w:val="22"/>
          <w:lang w:val="hr-HR"/>
        </w:rPr>
        <w:t xml:space="preserve"> </w:t>
      </w:r>
      <w:r w:rsidRPr="00113EFC">
        <w:rPr>
          <w:rFonts w:asciiTheme="minorHAnsi" w:hAnsiTheme="minorHAnsi"/>
          <w:sz w:val="22"/>
          <w:szCs w:val="22"/>
          <w:lang w:val="sr-Cyrl-BA"/>
        </w:rPr>
        <w:t>i</w:t>
      </w:r>
      <w:r w:rsidR="006B7E16" w:rsidRPr="00113EFC">
        <w:rPr>
          <w:rFonts w:asciiTheme="minorHAnsi" w:hAnsiTheme="minorHAnsi"/>
          <w:sz w:val="22"/>
          <w:szCs w:val="22"/>
          <w:lang w:val="hr-HR"/>
        </w:rPr>
        <w:t xml:space="preserve"> </w:t>
      </w:r>
      <w:r w:rsidRPr="00113EFC">
        <w:rPr>
          <w:rFonts w:asciiTheme="minorHAnsi" w:hAnsiTheme="minorHAnsi"/>
          <w:sz w:val="22"/>
          <w:szCs w:val="22"/>
          <w:lang w:val="sr-Cyrl-BA"/>
        </w:rPr>
        <w:t>potencijali</w:t>
      </w:r>
      <w:r w:rsidR="006B7E16" w:rsidRPr="00113EFC">
        <w:rPr>
          <w:rFonts w:asciiTheme="minorHAnsi" w:hAnsiTheme="minorHAnsi"/>
          <w:sz w:val="22"/>
          <w:szCs w:val="22"/>
          <w:lang w:val="hr-HR"/>
        </w:rPr>
        <w:t xml:space="preserve"> </w:t>
      </w:r>
      <w:r w:rsidRPr="00113EFC">
        <w:rPr>
          <w:rFonts w:asciiTheme="minorHAnsi" w:hAnsiTheme="minorHAnsi"/>
          <w:sz w:val="22"/>
          <w:szCs w:val="22"/>
          <w:lang w:val="sr-Cyrl-BA"/>
        </w:rPr>
        <w:t>za</w:t>
      </w:r>
      <w:r w:rsidR="006B7E16" w:rsidRPr="00113EFC">
        <w:rPr>
          <w:rFonts w:asciiTheme="minorHAnsi" w:hAnsiTheme="minorHAnsi"/>
          <w:sz w:val="22"/>
          <w:szCs w:val="22"/>
          <w:lang w:val="hr-HR"/>
        </w:rPr>
        <w:t xml:space="preserve"> </w:t>
      </w:r>
      <w:r w:rsidRPr="00113EFC">
        <w:rPr>
          <w:rFonts w:asciiTheme="minorHAnsi" w:hAnsiTheme="minorHAnsi"/>
          <w:sz w:val="22"/>
          <w:szCs w:val="22"/>
          <w:lang w:val="sr-Cyrl-BA"/>
        </w:rPr>
        <w:t>međuopštinsku</w:t>
      </w:r>
      <w:r w:rsidR="006B7E16" w:rsidRPr="00113EFC">
        <w:rPr>
          <w:rFonts w:asciiTheme="minorHAnsi" w:hAnsiTheme="minorHAnsi"/>
          <w:sz w:val="22"/>
          <w:szCs w:val="22"/>
          <w:lang w:val="hr-HR"/>
        </w:rPr>
        <w:t xml:space="preserve"> </w:t>
      </w:r>
      <w:r w:rsidRPr="00113EFC">
        <w:rPr>
          <w:rFonts w:asciiTheme="minorHAnsi" w:hAnsiTheme="minorHAnsi"/>
          <w:sz w:val="22"/>
          <w:szCs w:val="22"/>
          <w:lang w:val="sr-Cyrl-BA"/>
        </w:rPr>
        <w:t>saradnju</w:t>
      </w:r>
      <w:r w:rsidR="006B7E16" w:rsidRPr="00113EFC">
        <w:rPr>
          <w:rFonts w:asciiTheme="minorHAnsi" w:hAnsiTheme="minorHAnsi"/>
          <w:sz w:val="22"/>
          <w:szCs w:val="22"/>
          <w:lang w:val="hr-HR"/>
        </w:rPr>
        <w:t xml:space="preserve"> </w:t>
      </w:r>
      <w:r w:rsidRPr="00113EFC">
        <w:rPr>
          <w:rFonts w:asciiTheme="minorHAnsi" w:hAnsiTheme="minorHAnsi"/>
          <w:sz w:val="22"/>
          <w:szCs w:val="22"/>
          <w:lang w:val="sr-Cyrl-BA"/>
        </w:rPr>
        <w:t>se</w:t>
      </w:r>
      <w:r w:rsidR="006B7E16" w:rsidRPr="00113EFC">
        <w:rPr>
          <w:rFonts w:asciiTheme="minorHAnsi" w:hAnsiTheme="minorHAnsi"/>
          <w:sz w:val="22"/>
          <w:szCs w:val="22"/>
          <w:lang w:val="hr-HR"/>
        </w:rPr>
        <w:t xml:space="preserve"> </w:t>
      </w:r>
      <w:r w:rsidRPr="00113EFC">
        <w:rPr>
          <w:rFonts w:asciiTheme="minorHAnsi" w:hAnsiTheme="minorHAnsi"/>
          <w:sz w:val="22"/>
          <w:szCs w:val="22"/>
          <w:lang w:val="sr-Cyrl-BA"/>
        </w:rPr>
        <w:t>odnose</w:t>
      </w:r>
      <w:r w:rsidR="006B7E16" w:rsidRPr="00113EFC">
        <w:rPr>
          <w:rFonts w:asciiTheme="minorHAnsi" w:hAnsiTheme="minorHAnsi"/>
          <w:sz w:val="22"/>
          <w:szCs w:val="22"/>
          <w:lang w:val="hr-HR"/>
        </w:rPr>
        <w:t xml:space="preserve"> </w:t>
      </w:r>
      <w:r w:rsidRPr="00113EFC">
        <w:rPr>
          <w:rFonts w:asciiTheme="minorHAnsi" w:hAnsiTheme="minorHAnsi"/>
          <w:sz w:val="22"/>
          <w:szCs w:val="22"/>
          <w:lang w:val="sr-Cyrl-BA"/>
        </w:rPr>
        <w:t>na</w:t>
      </w:r>
      <w:r w:rsidR="00A203CB" w:rsidRPr="00113EFC">
        <w:rPr>
          <w:rFonts w:asciiTheme="minorHAnsi" w:hAnsiTheme="minorHAnsi"/>
          <w:sz w:val="22"/>
          <w:szCs w:val="22"/>
          <w:lang w:val="sr-Cyrl-BA"/>
        </w:rPr>
        <w:t>:</w:t>
      </w:r>
    </w:p>
    <w:p w14:paraId="0442941C" w14:textId="06200EC9" w:rsidR="00F00891" w:rsidRPr="00113EFC" w:rsidRDefault="00F00891" w:rsidP="00575750">
      <w:pPr>
        <w:pStyle w:val="ListParagraph"/>
        <w:numPr>
          <w:ilvl w:val="0"/>
          <w:numId w:val="26"/>
        </w:numPr>
        <w:ind w:right="181"/>
        <w:jc w:val="both"/>
      </w:pPr>
      <w:r w:rsidRPr="00113EFC">
        <w:rPr>
          <w:lang w:val="hr-HR"/>
        </w:rPr>
        <w:t>saradnju sa susjednim općinama u cilju razmjene iskustava i praksi u uvođenju ISO standarda i kvalitetnijeg servisa građanima, uz stvaranje osnove za ispunjavanje BFC uslova te metoda za mjerenje zadovoljstva građana javnim uslugama;</w:t>
      </w:r>
      <w:r w:rsidR="00994A76" w:rsidRPr="00113EFC">
        <w:rPr>
          <w:lang w:val="hr-HR"/>
        </w:rPr>
        <w:t xml:space="preserve"> te</w:t>
      </w:r>
    </w:p>
    <w:p w14:paraId="0938A814" w14:textId="77777777" w:rsidR="00D36E2F" w:rsidRPr="00113EFC" w:rsidRDefault="00781C52" w:rsidP="00575750">
      <w:pPr>
        <w:pStyle w:val="ListParagraph"/>
        <w:numPr>
          <w:ilvl w:val="0"/>
          <w:numId w:val="26"/>
        </w:numPr>
        <w:ind w:right="181"/>
        <w:jc w:val="both"/>
      </w:pPr>
      <w:r w:rsidRPr="00113EFC">
        <w:rPr>
          <w:lang w:val="hr-HR"/>
        </w:rPr>
        <w:t>učešće u sportskim i kulturnim</w:t>
      </w:r>
      <w:r w:rsidR="00D36E2F" w:rsidRPr="00113EFC">
        <w:rPr>
          <w:lang w:val="hr-HR"/>
        </w:rPr>
        <w:t xml:space="preserve"> manifestacija</w:t>
      </w:r>
      <w:r w:rsidRPr="00113EFC">
        <w:rPr>
          <w:lang w:val="hr-HR"/>
        </w:rPr>
        <w:t>ma</w:t>
      </w:r>
      <w:r w:rsidR="00D36E2F" w:rsidRPr="00113EFC">
        <w:rPr>
          <w:lang w:val="hr-HR"/>
        </w:rPr>
        <w:t xml:space="preserve"> međuopćinskog karaktera</w:t>
      </w:r>
      <w:r w:rsidR="00994A76" w:rsidRPr="00113EFC">
        <w:rPr>
          <w:lang w:val="hr-HR"/>
        </w:rPr>
        <w:t>.</w:t>
      </w:r>
    </w:p>
    <w:p w14:paraId="5D94B9B1" w14:textId="4C0912EF" w:rsidR="00CF113A" w:rsidRPr="00113EFC" w:rsidRDefault="00957274" w:rsidP="006B7E16">
      <w:pPr>
        <w:ind w:right="181"/>
        <w:rPr>
          <w:rFonts w:asciiTheme="minorHAnsi" w:hAnsiTheme="minorHAnsi"/>
          <w:sz w:val="22"/>
          <w:szCs w:val="22"/>
        </w:rPr>
      </w:pPr>
      <w:r w:rsidRPr="00113EFC">
        <w:rPr>
          <w:rFonts w:asciiTheme="minorHAnsi" w:hAnsiTheme="minorHAnsi"/>
          <w:sz w:val="22"/>
          <w:szCs w:val="22"/>
          <w:lang w:val="hr-HR"/>
        </w:rPr>
        <w:t xml:space="preserve">Sa skoro </w:t>
      </w:r>
      <w:r w:rsidR="006B7E16" w:rsidRPr="00113EFC">
        <w:rPr>
          <w:rFonts w:asciiTheme="minorHAnsi" w:hAnsiTheme="minorHAnsi"/>
          <w:sz w:val="22"/>
          <w:szCs w:val="22"/>
          <w:lang w:val="hr-HR"/>
        </w:rPr>
        <w:t xml:space="preserve">svim općinama na području Unsko-sanskog </w:t>
      </w:r>
      <w:r w:rsidRPr="00113EFC">
        <w:rPr>
          <w:rFonts w:asciiTheme="minorHAnsi" w:hAnsiTheme="minorHAnsi"/>
          <w:sz w:val="22"/>
          <w:szCs w:val="22"/>
          <w:lang w:val="hr-HR"/>
        </w:rPr>
        <w:t xml:space="preserve">kantona </w:t>
      </w:r>
      <w:r w:rsidR="006B7E16" w:rsidRPr="00113EFC">
        <w:rPr>
          <w:rFonts w:asciiTheme="minorHAnsi" w:hAnsiTheme="minorHAnsi"/>
          <w:sz w:val="22"/>
          <w:szCs w:val="22"/>
          <w:lang w:val="hr-HR"/>
        </w:rPr>
        <w:t>Općina Bosanski Petrovac ima</w:t>
      </w:r>
      <w:r w:rsidRPr="00113EFC">
        <w:rPr>
          <w:rFonts w:asciiTheme="minorHAnsi" w:hAnsiTheme="minorHAnsi"/>
          <w:sz w:val="22"/>
          <w:szCs w:val="22"/>
          <w:lang w:val="hr-HR"/>
        </w:rPr>
        <w:t xml:space="preserve"> dobru saradnju, kada su u pitanju sportske i kulturne manifestacija. </w:t>
      </w:r>
      <w:r w:rsidR="006B7E16" w:rsidRPr="00113EFC">
        <w:rPr>
          <w:rFonts w:asciiTheme="minorHAnsi" w:hAnsiTheme="minorHAnsi"/>
          <w:sz w:val="22"/>
          <w:szCs w:val="22"/>
          <w:lang w:val="hr-HR"/>
        </w:rPr>
        <w:t>Pored toga, dobra saradnja je ostvar</w:t>
      </w:r>
      <w:r w:rsidRPr="00113EFC">
        <w:rPr>
          <w:rFonts w:asciiTheme="minorHAnsi" w:hAnsiTheme="minorHAnsi"/>
          <w:sz w:val="22"/>
          <w:szCs w:val="22"/>
          <w:lang w:val="hr-HR"/>
        </w:rPr>
        <w:t xml:space="preserve">ena sa općinom Drinić RS </w:t>
      </w:r>
      <w:r w:rsidR="006B7E16" w:rsidRPr="00113EFC">
        <w:rPr>
          <w:rFonts w:asciiTheme="minorHAnsi" w:hAnsiTheme="minorHAnsi"/>
          <w:sz w:val="22"/>
          <w:szCs w:val="22"/>
          <w:lang w:val="hr-HR"/>
        </w:rPr>
        <w:t xml:space="preserve">u organizaciji ovakvih događaja, a sa kojom su pripremljena </w:t>
      </w:r>
      <w:r w:rsidRPr="00113EFC">
        <w:rPr>
          <w:rFonts w:asciiTheme="minorHAnsi" w:hAnsiTheme="minorHAnsi"/>
          <w:sz w:val="22"/>
          <w:szCs w:val="22"/>
          <w:lang w:val="hr-HR"/>
        </w:rPr>
        <w:t xml:space="preserve">dva projektna prijedloga: </w:t>
      </w:r>
      <w:r w:rsidR="00BE14CA" w:rsidRPr="00113EFC">
        <w:rPr>
          <w:rFonts w:asciiTheme="minorHAnsi" w:hAnsiTheme="minorHAnsi"/>
          <w:sz w:val="22"/>
          <w:szCs w:val="22"/>
          <w:lang w:val="hr-HR"/>
        </w:rPr>
        <w:t xml:space="preserve">„Penjem, plivam, šećem </w:t>
      </w:r>
      <w:r w:rsidR="006B7E16" w:rsidRPr="00113EFC">
        <w:rPr>
          <w:rFonts w:asciiTheme="minorHAnsi" w:hAnsiTheme="minorHAnsi"/>
          <w:sz w:val="22"/>
          <w:szCs w:val="22"/>
          <w:lang w:val="hr-HR"/>
        </w:rPr>
        <w:t xml:space="preserve">i </w:t>
      </w:r>
      <w:r w:rsidR="00BE14CA" w:rsidRPr="00113EFC">
        <w:rPr>
          <w:rFonts w:asciiTheme="minorHAnsi" w:hAnsiTheme="minorHAnsi"/>
          <w:sz w:val="22"/>
          <w:szCs w:val="22"/>
          <w:lang w:val="hr-HR"/>
        </w:rPr>
        <w:t>vozim“ i „Mala škola zdr</w:t>
      </w:r>
      <w:r w:rsidR="006B7E16" w:rsidRPr="00113EFC">
        <w:rPr>
          <w:rFonts w:asciiTheme="minorHAnsi" w:hAnsiTheme="minorHAnsi"/>
          <w:sz w:val="22"/>
          <w:szCs w:val="22"/>
          <w:lang w:val="hr-HR"/>
        </w:rPr>
        <w:t xml:space="preserve">avlja i tolerancije“, a za koje će se tražiti sredstva u narednom periodu iz različitih vanjskih izvora. </w:t>
      </w:r>
    </w:p>
    <w:p w14:paraId="2DA49E82" w14:textId="77777777" w:rsidR="00F00891" w:rsidRPr="00113EFC" w:rsidRDefault="00F00891" w:rsidP="00F00891">
      <w:pPr>
        <w:pStyle w:val="ListParagraph"/>
        <w:ind w:left="0"/>
        <w:rPr>
          <w:rFonts w:ascii="Myriad Pro" w:hAnsi="Myriad Pro"/>
          <w:lang w:val="pl-PL"/>
        </w:rPr>
      </w:pPr>
    </w:p>
    <w:p w14:paraId="0066EE7A" w14:textId="416B1501" w:rsidR="00685921" w:rsidRPr="00113EFC" w:rsidRDefault="00685921" w:rsidP="00613A49">
      <w:pPr>
        <w:pStyle w:val="Heading3"/>
        <w:spacing w:after="240"/>
        <w:rPr>
          <w:rFonts w:asciiTheme="minorHAnsi" w:hAnsiTheme="minorHAnsi"/>
          <w:b/>
          <w:color w:val="auto"/>
          <w:sz w:val="22"/>
          <w:szCs w:val="22"/>
          <w:lang w:val="sr-Cyrl-BA"/>
        </w:rPr>
      </w:pPr>
      <w:bookmarkStart w:id="29" w:name="_Toc471222369"/>
      <w:r w:rsidRPr="00113EFC">
        <w:rPr>
          <w:rFonts w:asciiTheme="minorHAnsi" w:hAnsiTheme="minorHAnsi"/>
          <w:b/>
          <w:color w:val="auto"/>
          <w:sz w:val="22"/>
          <w:szCs w:val="22"/>
          <w:lang w:val="sr-Cyrl-BA"/>
        </w:rPr>
        <w:t>4</w:t>
      </w:r>
      <w:r w:rsidR="00A203CB" w:rsidRPr="00113EFC">
        <w:rPr>
          <w:rFonts w:asciiTheme="minorHAnsi" w:hAnsiTheme="minorHAnsi"/>
          <w:b/>
          <w:color w:val="auto"/>
          <w:sz w:val="22"/>
          <w:szCs w:val="22"/>
          <w:lang w:val="sr-Cyrl-BA"/>
        </w:rPr>
        <w:t>.3</w:t>
      </w:r>
      <w:r w:rsidRPr="00113EFC">
        <w:rPr>
          <w:rFonts w:asciiTheme="minorHAnsi" w:hAnsiTheme="minorHAnsi"/>
          <w:b/>
          <w:color w:val="auto"/>
          <w:sz w:val="22"/>
          <w:szCs w:val="22"/>
          <w:lang w:val="sr-Cyrl-BA"/>
        </w:rPr>
        <w:t>.4.</w:t>
      </w:r>
      <w:r w:rsidRPr="00113EFC">
        <w:rPr>
          <w:rFonts w:asciiTheme="minorHAnsi" w:hAnsiTheme="minorHAnsi"/>
          <w:b/>
          <w:color w:val="auto"/>
          <w:sz w:val="22"/>
          <w:szCs w:val="22"/>
          <w:lang w:val="sr-Cyrl-BA"/>
        </w:rPr>
        <w:tab/>
      </w:r>
      <w:r w:rsidR="0096395A" w:rsidRPr="00113EFC">
        <w:rPr>
          <w:rFonts w:asciiTheme="minorHAnsi" w:hAnsiTheme="minorHAnsi"/>
          <w:b/>
          <w:color w:val="auto"/>
          <w:sz w:val="22"/>
          <w:szCs w:val="22"/>
          <w:lang w:val="hr-HR"/>
        </w:rPr>
        <w:t>Programi projekti i mjere</w:t>
      </w:r>
      <w:bookmarkEnd w:id="29"/>
    </w:p>
    <w:p w14:paraId="07D76EA7" w14:textId="2DA89173" w:rsidR="000C1924" w:rsidRPr="00113EFC" w:rsidRDefault="000C1924" w:rsidP="000C1924">
      <w:pPr>
        <w:ind w:right="533"/>
        <w:rPr>
          <w:rFonts w:ascii="Calibri" w:eastAsia="Calibri" w:hAnsi="Calibri" w:cs="Calibri"/>
          <w:sz w:val="22"/>
          <w:szCs w:val="22"/>
          <w:lang w:val="bs-Cyrl-BA"/>
        </w:rPr>
      </w:pPr>
      <w:r w:rsidRPr="00113EFC">
        <w:rPr>
          <w:rFonts w:ascii="Calibri" w:eastAsia="Calibri" w:hAnsi="Calibri" w:cs="Calibri"/>
          <w:sz w:val="22"/>
          <w:szCs w:val="22"/>
        </w:rPr>
        <w:t>Za real</w:t>
      </w:r>
      <w:r w:rsidRPr="00113EFC">
        <w:rPr>
          <w:rFonts w:ascii="Calibri" w:eastAsia="Calibri" w:hAnsi="Calibri" w:cs="Calibri"/>
          <w:spacing w:val="1"/>
          <w:sz w:val="22"/>
          <w:szCs w:val="22"/>
        </w:rPr>
        <w:t>i</w:t>
      </w:r>
      <w:r w:rsidRPr="00113EFC">
        <w:rPr>
          <w:rFonts w:ascii="Calibri" w:eastAsia="Calibri" w:hAnsi="Calibri" w:cs="Calibri"/>
          <w:sz w:val="22"/>
          <w:szCs w:val="22"/>
        </w:rPr>
        <w:t>za</w:t>
      </w:r>
      <w:r w:rsidRPr="00113EFC">
        <w:rPr>
          <w:rFonts w:ascii="Calibri" w:eastAsia="Calibri" w:hAnsi="Calibri" w:cs="Calibri"/>
          <w:spacing w:val="1"/>
          <w:sz w:val="22"/>
          <w:szCs w:val="22"/>
        </w:rPr>
        <w:t>c</w:t>
      </w:r>
      <w:r w:rsidRPr="00113EFC">
        <w:rPr>
          <w:rFonts w:ascii="Calibri" w:eastAsia="Calibri" w:hAnsi="Calibri" w:cs="Calibri"/>
          <w:sz w:val="22"/>
          <w:szCs w:val="22"/>
        </w:rPr>
        <w:t>iju plana društvenog r</w:t>
      </w:r>
      <w:r w:rsidRPr="00113EFC">
        <w:rPr>
          <w:rFonts w:ascii="Calibri" w:eastAsia="Calibri" w:hAnsi="Calibri" w:cs="Calibri"/>
          <w:spacing w:val="2"/>
          <w:sz w:val="22"/>
          <w:szCs w:val="22"/>
        </w:rPr>
        <w:t>a</w:t>
      </w:r>
      <w:r w:rsidRPr="00113EFC">
        <w:rPr>
          <w:rFonts w:ascii="Calibri" w:eastAsia="Calibri" w:hAnsi="Calibri" w:cs="Calibri"/>
          <w:sz w:val="22"/>
          <w:szCs w:val="22"/>
        </w:rPr>
        <w:t>zv</w:t>
      </w:r>
      <w:r w:rsidRPr="00113EFC">
        <w:rPr>
          <w:rFonts w:ascii="Calibri" w:eastAsia="Calibri" w:hAnsi="Calibri" w:cs="Calibri"/>
          <w:spacing w:val="1"/>
          <w:sz w:val="22"/>
          <w:szCs w:val="22"/>
        </w:rPr>
        <w:t>o</w:t>
      </w:r>
      <w:r w:rsidRPr="00113EFC">
        <w:rPr>
          <w:rFonts w:ascii="Calibri" w:eastAsia="Calibri" w:hAnsi="Calibri" w:cs="Calibri"/>
          <w:sz w:val="22"/>
          <w:szCs w:val="22"/>
        </w:rPr>
        <w:t xml:space="preserve">ja </w:t>
      </w:r>
      <w:r w:rsidRPr="00113EFC">
        <w:rPr>
          <w:rFonts w:ascii="Calibri" w:eastAsia="Calibri" w:hAnsi="Calibri" w:cs="Calibri"/>
          <w:spacing w:val="1"/>
          <w:sz w:val="22"/>
          <w:szCs w:val="22"/>
        </w:rPr>
        <w:t>općine Bosanski Petrovac</w:t>
      </w:r>
      <w:r w:rsidRPr="00113EFC">
        <w:rPr>
          <w:rFonts w:ascii="Calibri" w:eastAsia="Calibri" w:hAnsi="Calibri" w:cs="Calibri"/>
          <w:sz w:val="22"/>
          <w:szCs w:val="22"/>
          <w:lang w:val="bs-Cyrl-BA"/>
        </w:rPr>
        <w:t>, u</w:t>
      </w:r>
      <w:r w:rsidR="00155983">
        <w:rPr>
          <w:rFonts w:ascii="Calibri" w:eastAsia="Calibri" w:hAnsi="Calibri" w:cs="Calibri"/>
          <w:sz w:val="22"/>
          <w:szCs w:val="22"/>
          <w:lang w:val="bs-Latn-BA"/>
        </w:rPr>
        <w:t xml:space="preserve"> </w:t>
      </w:r>
      <w:r w:rsidRPr="00113EFC">
        <w:rPr>
          <w:rFonts w:ascii="Calibri" w:eastAsia="Calibri" w:hAnsi="Calibri" w:cs="Calibri"/>
          <w:sz w:val="22"/>
          <w:szCs w:val="22"/>
          <w:lang w:val="bs-Cyrl-BA"/>
        </w:rPr>
        <w:t>okviru</w:t>
      </w:r>
      <w:r w:rsidR="00155983">
        <w:rPr>
          <w:rFonts w:ascii="Calibri" w:eastAsia="Calibri" w:hAnsi="Calibri" w:cs="Calibri"/>
          <w:sz w:val="22"/>
          <w:szCs w:val="22"/>
          <w:lang w:val="bs-Latn-BA"/>
        </w:rPr>
        <w:t xml:space="preserve"> </w:t>
      </w:r>
      <w:r w:rsidRPr="00113EFC">
        <w:rPr>
          <w:rFonts w:ascii="Calibri" w:eastAsia="Calibri" w:hAnsi="Calibri" w:cs="Calibri"/>
          <w:sz w:val="22"/>
          <w:szCs w:val="22"/>
          <w:lang w:val="bs-Cyrl-BA"/>
        </w:rPr>
        <w:t>3</w:t>
      </w:r>
      <w:r w:rsidR="00155983">
        <w:rPr>
          <w:rFonts w:ascii="Calibri" w:eastAsia="Calibri" w:hAnsi="Calibri" w:cs="Calibri"/>
          <w:sz w:val="22"/>
          <w:szCs w:val="22"/>
          <w:lang w:val="bs-Latn-BA"/>
        </w:rPr>
        <w:t xml:space="preserve"> </w:t>
      </w:r>
      <w:r w:rsidRPr="00113EFC">
        <w:rPr>
          <w:rFonts w:ascii="Calibri" w:eastAsia="Calibri" w:hAnsi="Calibri" w:cs="Calibri"/>
          <w:sz w:val="22"/>
          <w:szCs w:val="22"/>
          <w:lang w:val="bs-Cyrl-BA"/>
        </w:rPr>
        <w:t>sektorska</w:t>
      </w:r>
      <w:r w:rsidR="00155983">
        <w:rPr>
          <w:rFonts w:ascii="Calibri" w:eastAsia="Calibri" w:hAnsi="Calibri" w:cs="Calibri"/>
          <w:sz w:val="22"/>
          <w:szCs w:val="22"/>
          <w:lang w:val="bs-Latn-BA"/>
        </w:rPr>
        <w:t xml:space="preserve"> </w:t>
      </w:r>
      <w:r w:rsidRPr="00113EFC">
        <w:rPr>
          <w:rFonts w:ascii="Calibri" w:eastAsia="Calibri" w:hAnsi="Calibri" w:cs="Calibri"/>
          <w:sz w:val="22"/>
          <w:szCs w:val="22"/>
          <w:lang w:val="bs-Cyrl-BA"/>
        </w:rPr>
        <w:t xml:space="preserve">cilјa, </w:t>
      </w:r>
      <w:r w:rsidRPr="00113EFC">
        <w:rPr>
          <w:rFonts w:ascii="Calibri" w:eastAsia="Calibri" w:hAnsi="Calibri" w:cs="Calibri"/>
          <w:sz w:val="22"/>
          <w:szCs w:val="22"/>
        </w:rPr>
        <w:t>d</w:t>
      </w:r>
      <w:r w:rsidRPr="00113EFC">
        <w:rPr>
          <w:rFonts w:ascii="Calibri" w:eastAsia="Calibri" w:hAnsi="Calibri" w:cs="Calibri"/>
          <w:spacing w:val="1"/>
          <w:sz w:val="22"/>
          <w:szCs w:val="22"/>
        </w:rPr>
        <w:t>e</w:t>
      </w:r>
      <w:r w:rsidRPr="00113EFC">
        <w:rPr>
          <w:rFonts w:ascii="Calibri" w:eastAsia="Calibri" w:hAnsi="Calibri" w:cs="Calibri"/>
          <w:sz w:val="22"/>
          <w:szCs w:val="22"/>
        </w:rPr>
        <w:t>fini</w:t>
      </w:r>
      <w:r w:rsidRPr="00113EFC">
        <w:rPr>
          <w:rFonts w:ascii="Calibri" w:eastAsia="Calibri" w:hAnsi="Calibri" w:cs="Calibri"/>
          <w:spacing w:val="1"/>
          <w:sz w:val="22"/>
          <w:szCs w:val="22"/>
        </w:rPr>
        <w:t>s</w:t>
      </w:r>
      <w:r w:rsidRPr="00113EFC">
        <w:rPr>
          <w:rFonts w:ascii="Calibri" w:eastAsia="Calibri" w:hAnsi="Calibri" w:cs="Calibri"/>
          <w:sz w:val="22"/>
          <w:szCs w:val="22"/>
        </w:rPr>
        <w:t xml:space="preserve">ano je </w:t>
      </w:r>
      <w:r w:rsidR="00D45A02" w:rsidRPr="00113EFC">
        <w:rPr>
          <w:rFonts w:ascii="Calibri" w:eastAsia="Calibri" w:hAnsi="Calibri" w:cs="Calibri"/>
          <w:b/>
          <w:sz w:val="22"/>
          <w:szCs w:val="22"/>
        </w:rPr>
        <w:t>4</w:t>
      </w:r>
      <w:r w:rsidRPr="00113EFC">
        <w:rPr>
          <w:rFonts w:ascii="Calibri" w:eastAsia="Calibri" w:hAnsi="Calibri" w:cs="Calibri"/>
          <w:b/>
          <w:sz w:val="22"/>
          <w:szCs w:val="22"/>
        </w:rPr>
        <w:t xml:space="preserve"> programa </w:t>
      </w:r>
      <w:r w:rsidRPr="00113EFC">
        <w:rPr>
          <w:rFonts w:ascii="Calibri" w:eastAsia="Calibri" w:hAnsi="Calibri" w:cs="Calibri"/>
          <w:sz w:val="22"/>
          <w:szCs w:val="22"/>
        </w:rPr>
        <w:t xml:space="preserve">koji obuhvataju </w:t>
      </w:r>
      <w:r w:rsidR="004B6F22">
        <w:rPr>
          <w:rFonts w:ascii="Calibri" w:eastAsia="Calibri" w:hAnsi="Calibri" w:cs="Calibri"/>
          <w:b/>
          <w:bCs/>
          <w:sz w:val="22"/>
          <w:szCs w:val="22"/>
        </w:rPr>
        <w:t>16</w:t>
      </w:r>
      <w:r w:rsidRPr="00113EFC">
        <w:rPr>
          <w:rFonts w:ascii="Calibri" w:eastAsia="Calibri" w:hAnsi="Calibri" w:cs="Calibri"/>
          <w:b/>
          <w:bCs/>
          <w:sz w:val="22"/>
          <w:szCs w:val="22"/>
        </w:rPr>
        <w:t xml:space="preserve"> p</w:t>
      </w:r>
      <w:r w:rsidRPr="00113EFC">
        <w:rPr>
          <w:rFonts w:ascii="Calibri" w:eastAsia="Calibri" w:hAnsi="Calibri" w:cs="Calibri"/>
          <w:b/>
          <w:bCs/>
          <w:spacing w:val="1"/>
          <w:sz w:val="22"/>
          <w:szCs w:val="22"/>
        </w:rPr>
        <w:t>ro</w:t>
      </w:r>
      <w:r w:rsidRPr="00113EFC">
        <w:rPr>
          <w:rFonts w:ascii="Calibri" w:eastAsia="Calibri" w:hAnsi="Calibri" w:cs="Calibri"/>
          <w:b/>
          <w:bCs/>
          <w:sz w:val="22"/>
          <w:szCs w:val="22"/>
        </w:rPr>
        <w:t>je</w:t>
      </w:r>
      <w:r w:rsidRPr="00113EFC">
        <w:rPr>
          <w:rFonts w:ascii="Calibri" w:eastAsia="Calibri" w:hAnsi="Calibri" w:cs="Calibri"/>
          <w:b/>
          <w:bCs/>
          <w:spacing w:val="1"/>
          <w:sz w:val="22"/>
          <w:szCs w:val="22"/>
        </w:rPr>
        <w:t>k</w:t>
      </w:r>
      <w:r w:rsidRPr="00113EFC">
        <w:rPr>
          <w:rFonts w:ascii="Calibri" w:eastAsia="Calibri" w:hAnsi="Calibri" w:cs="Calibri"/>
          <w:b/>
          <w:bCs/>
          <w:sz w:val="22"/>
          <w:szCs w:val="22"/>
        </w:rPr>
        <w:t>ata</w:t>
      </w:r>
      <w:r w:rsidRPr="00113EFC">
        <w:rPr>
          <w:rFonts w:ascii="Calibri" w:eastAsia="Calibri" w:hAnsi="Calibri" w:cs="Calibri"/>
          <w:b/>
          <w:bCs/>
          <w:sz w:val="22"/>
          <w:szCs w:val="22"/>
          <w:lang w:val="bs-Cyrl-BA"/>
        </w:rPr>
        <w:t>.</w:t>
      </w:r>
    </w:p>
    <w:p w14:paraId="6EBCB636" w14:textId="77777777" w:rsidR="000C1924" w:rsidRPr="00113EFC" w:rsidRDefault="000C1924" w:rsidP="000C1924">
      <w:pPr>
        <w:rPr>
          <w:rFonts w:asciiTheme="minorHAnsi" w:hAnsiTheme="minorHAnsi"/>
          <w:sz w:val="22"/>
          <w:szCs w:val="22"/>
          <w:lang w:val="sr-Cyrl-BA"/>
        </w:rPr>
      </w:pPr>
    </w:p>
    <w:tbl>
      <w:tblPr>
        <w:tblW w:w="9639" w:type="dxa"/>
        <w:tblInd w:w="-5" w:type="dxa"/>
        <w:tblLayout w:type="fixed"/>
        <w:tblCellMar>
          <w:top w:w="57" w:type="dxa"/>
          <w:left w:w="113" w:type="dxa"/>
          <w:bottom w:w="57" w:type="dxa"/>
          <w:right w:w="113" w:type="dxa"/>
        </w:tblCellMar>
        <w:tblLook w:val="01E0" w:firstRow="1" w:lastRow="1" w:firstColumn="1" w:lastColumn="1" w:noHBand="0" w:noVBand="0"/>
      </w:tblPr>
      <w:tblGrid>
        <w:gridCol w:w="4111"/>
        <w:gridCol w:w="5528"/>
      </w:tblGrid>
      <w:tr w:rsidR="000C1924" w:rsidRPr="00113EFC" w14:paraId="06265E71" w14:textId="77777777" w:rsidTr="00723B5A">
        <w:trPr>
          <w:trHeight w:hRule="exact" w:val="278"/>
        </w:trPr>
        <w:tc>
          <w:tcPr>
            <w:tcW w:w="4111" w:type="dxa"/>
            <w:tcBorders>
              <w:top w:val="single" w:sz="4" w:space="0" w:color="000000"/>
              <w:left w:val="single" w:sz="4" w:space="0" w:color="000000"/>
              <w:bottom w:val="single" w:sz="4" w:space="0" w:color="000000"/>
              <w:right w:val="single" w:sz="4" w:space="0" w:color="000000"/>
            </w:tcBorders>
            <w:shd w:val="clear" w:color="auto" w:fill="0070C0"/>
          </w:tcPr>
          <w:p w14:paraId="58A73103" w14:textId="77777777" w:rsidR="000C1924" w:rsidRPr="00113EFC" w:rsidRDefault="000C1924" w:rsidP="00CE386A">
            <w:pPr>
              <w:spacing w:line="267" w:lineRule="exact"/>
              <w:ind w:right="1883"/>
              <w:jc w:val="center"/>
              <w:rPr>
                <w:rFonts w:ascii="Calibri" w:eastAsia="Corbel" w:hAnsi="Calibri" w:cs="Corbel"/>
                <w:szCs w:val="22"/>
              </w:rPr>
            </w:pPr>
            <w:r w:rsidRPr="00113EFC">
              <w:rPr>
                <w:rFonts w:ascii="Calibri" w:eastAsia="Corbel" w:hAnsi="Calibri" w:cs="Corbel"/>
                <w:b/>
                <w:bCs/>
                <w:color w:val="FFFFFF"/>
                <w:spacing w:val="-1"/>
                <w:w w:val="99"/>
                <w:position w:val="1"/>
                <w:sz w:val="22"/>
                <w:szCs w:val="22"/>
              </w:rPr>
              <w:t>PROGRAM</w:t>
            </w:r>
          </w:p>
        </w:tc>
        <w:tc>
          <w:tcPr>
            <w:tcW w:w="5528" w:type="dxa"/>
            <w:tcBorders>
              <w:top w:val="single" w:sz="4" w:space="0" w:color="000000"/>
              <w:left w:val="single" w:sz="4" w:space="0" w:color="000000"/>
              <w:bottom w:val="single" w:sz="4" w:space="0" w:color="auto"/>
              <w:right w:val="single" w:sz="4" w:space="0" w:color="000000"/>
            </w:tcBorders>
            <w:shd w:val="clear" w:color="auto" w:fill="0070C0"/>
          </w:tcPr>
          <w:p w14:paraId="2110374E" w14:textId="77777777" w:rsidR="000C1924" w:rsidRPr="00113EFC" w:rsidRDefault="000C1924" w:rsidP="00CE386A">
            <w:pPr>
              <w:spacing w:line="267" w:lineRule="exact"/>
              <w:ind w:left="1260" w:right="-20"/>
              <w:rPr>
                <w:rFonts w:ascii="Calibri" w:eastAsia="Corbel" w:hAnsi="Calibri" w:cs="Corbel"/>
                <w:szCs w:val="22"/>
              </w:rPr>
            </w:pPr>
            <w:r w:rsidRPr="00113EFC">
              <w:rPr>
                <w:rFonts w:ascii="Calibri" w:eastAsia="Corbel" w:hAnsi="Calibri" w:cs="Corbel"/>
                <w:b/>
                <w:bCs/>
                <w:color w:val="FFFFFF"/>
                <w:position w:val="1"/>
                <w:sz w:val="22"/>
                <w:szCs w:val="22"/>
              </w:rPr>
              <w:t>MJERA/PROJEKAT</w:t>
            </w:r>
          </w:p>
        </w:tc>
      </w:tr>
      <w:tr w:rsidR="000C1924" w:rsidRPr="00113EFC" w14:paraId="7309C3DA" w14:textId="77777777" w:rsidTr="00C01954">
        <w:trPr>
          <w:trHeight w:hRule="exact" w:val="920"/>
        </w:trPr>
        <w:tc>
          <w:tcPr>
            <w:tcW w:w="4111" w:type="dxa"/>
            <w:vMerge w:val="restart"/>
            <w:tcBorders>
              <w:top w:val="single" w:sz="4" w:space="0" w:color="000000"/>
              <w:left w:val="single" w:sz="4" w:space="0" w:color="000000"/>
              <w:bottom w:val="single" w:sz="4" w:space="0" w:color="auto"/>
              <w:right w:val="single" w:sz="4" w:space="0" w:color="auto"/>
            </w:tcBorders>
          </w:tcPr>
          <w:p w14:paraId="679972A6" w14:textId="77777777" w:rsidR="0013462C" w:rsidRDefault="0013462C" w:rsidP="00CE386A">
            <w:pPr>
              <w:ind w:left="102" w:right="170"/>
              <w:jc w:val="left"/>
              <w:rPr>
                <w:rFonts w:ascii="Calibri" w:hAnsi="Calibri" w:cs="Arial"/>
                <w:b/>
                <w:noProof/>
                <w:sz w:val="22"/>
                <w:szCs w:val="22"/>
                <w:lang w:val="hr-HR"/>
              </w:rPr>
            </w:pPr>
          </w:p>
          <w:p w14:paraId="13E32D0A" w14:textId="77777777" w:rsidR="000C1924" w:rsidRPr="00113EFC" w:rsidRDefault="000C1924" w:rsidP="00CE386A">
            <w:pPr>
              <w:ind w:left="102" w:right="170"/>
              <w:jc w:val="left"/>
              <w:rPr>
                <w:rFonts w:ascii="Calibri" w:eastAsia="Calibri" w:hAnsi="Calibri" w:cs="Calibri"/>
                <w:szCs w:val="22"/>
              </w:rPr>
            </w:pPr>
            <w:r w:rsidRPr="00113EFC">
              <w:rPr>
                <w:rFonts w:ascii="Calibri" w:hAnsi="Calibri" w:cs="Arial"/>
                <w:b/>
                <w:noProof/>
                <w:sz w:val="22"/>
                <w:szCs w:val="22"/>
                <w:lang w:val="hr-HR"/>
              </w:rPr>
              <w:t>Program</w:t>
            </w:r>
            <w:r w:rsidRPr="00113EFC">
              <w:rPr>
                <w:rFonts w:ascii="Calibri" w:hAnsi="Calibri" w:cs="Arial"/>
                <w:b/>
                <w:noProof/>
                <w:sz w:val="22"/>
                <w:szCs w:val="22"/>
                <w:lang w:val="sr-Cyrl-BA"/>
              </w:rPr>
              <w:t xml:space="preserve"> 2.1.1 </w:t>
            </w:r>
            <w:r w:rsidRPr="00113EFC">
              <w:rPr>
                <w:rFonts w:ascii="Calibri" w:hAnsi="Calibri"/>
                <w:b/>
                <w:sz w:val="22"/>
                <w:szCs w:val="22"/>
              </w:rPr>
              <w:t>Poboljšanje socijalne zaštite</w:t>
            </w:r>
          </w:p>
        </w:tc>
        <w:tc>
          <w:tcPr>
            <w:tcW w:w="5528" w:type="dxa"/>
            <w:tcBorders>
              <w:top w:val="single" w:sz="4" w:space="0" w:color="auto"/>
              <w:left w:val="single" w:sz="4" w:space="0" w:color="auto"/>
              <w:bottom w:val="single" w:sz="4" w:space="0" w:color="auto"/>
              <w:right w:val="single" w:sz="4" w:space="0" w:color="auto"/>
            </w:tcBorders>
          </w:tcPr>
          <w:p w14:paraId="0D4389CA" w14:textId="77777777" w:rsidR="000C1924" w:rsidRPr="00113EFC" w:rsidRDefault="000C1924" w:rsidP="00CE386A">
            <w:pPr>
              <w:ind w:right="-20"/>
              <w:jc w:val="left"/>
              <w:rPr>
                <w:rFonts w:ascii="Calibri" w:eastAsia="Calibri" w:hAnsi="Calibri" w:cs="Calibri"/>
                <w:szCs w:val="22"/>
              </w:rPr>
            </w:pPr>
            <w:r w:rsidRPr="00113EFC">
              <w:rPr>
                <w:rFonts w:ascii="Calibri" w:hAnsi="Calibri" w:cs="Arial"/>
                <w:sz w:val="22"/>
                <w:szCs w:val="22"/>
                <w:lang w:val="sr-Cyrl-BA"/>
              </w:rPr>
              <w:t xml:space="preserve">P 2.1.1.1. </w:t>
            </w:r>
            <w:r w:rsidRPr="00113EFC">
              <w:rPr>
                <w:rFonts w:ascii="Calibri" w:hAnsi="Calibri" w:cs="Calibri"/>
                <w:sz w:val="22"/>
                <w:szCs w:val="22"/>
                <w:lang w:val="hr-BA"/>
              </w:rPr>
              <w:t>Jačanje kapaciteta Centra za socijalni rad – obezbjeđenje prostora, otvaranje dnevnog centra i nabavka terenskog vozila</w:t>
            </w:r>
          </w:p>
        </w:tc>
      </w:tr>
      <w:tr w:rsidR="000C1924" w:rsidRPr="00113EFC" w14:paraId="05E4A0DD" w14:textId="77777777" w:rsidTr="00C01954">
        <w:trPr>
          <w:trHeight w:hRule="exact" w:val="368"/>
        </w:trPr>
        <w:tc>
          <w:tcPr>
            <w:tcW w:w="4111" w:type="dxa"/>
            <w:vMerge/>
            <w:tcBorders>
              <w:top w:val="single" w:sz="4" w:space="0" w:color="auto"/>
              <w:left w:val="single" w:sz="4" w:space="0" w:color="000000"/>
              <w:right w:val="single" w:sz="4" w:space="0" w:color="auto"/>
            </w:tcBorders>
          </w:tcPr>
          <w:p w14:paraId="58AB683F" w14:textId="77777777" w:rsidR="000C1924" w:rsidRPr="00113EFC" w:rsidRDefault="000C1924" w:rsidP="00CE386A">
            <w:pPr>
              <w:rPr>
                <w:rFonts w:ascii="Calibri" w:hAnsi="Calibri"/>
                <w:szCs w:val="22"/>
              </w:rPr>
            </w:pPr>
          </w:p>
        </w:tc>
        <w:tc>
          <w:tcPr>
            <w:tcW w:w="5528" w:type="dxa"/>
            <w:tcBorders>
              <w:top w:val="single" w:sz="4" w:space="0" w:color="auto"/>
              <w:left w:val="single" w:sz="4" w:space="0" w:color="auto"/>
              <w:bottom w:val="single" w:sz="4" w:space="0" w:color="auto"/>
              <w:right w:val="single" w:sz="4" w:space="0" w:color="auto"/>
            </w:tcBorders>
          </w:tcPr>
          <w:p w14:paraId="42CB2203" w14:textId="77777777" w:rsidR="000C1924" w:rsidRPr="00113EFC" w:rsidRDefault="000C1924" w:rsidP="00CE386A">
            <w:pPr>
              <w:ind w:right="-20"/>
              <w:jc w:val="left"/>
              <w:rPr>
                <w:rFonts w:ascii="Calibri" w:eastAsia="Calibri" w:hAnsi="Calibri" w:cs="Calibri"/>
                <w:szCs w:val="22"/>
              </w:rPr>
            </w:pPr>
            <w:r w:rsidRPr="00113EFC">
              <w:rPr>
                <w:rFonts w:ascii="Calibri" w:hAnsi="Calibri" w:cs="Arial"/>
                <w:sz w:val="22"/>
                <w:szCs w:val="22"/>
                <w:lang w:val="sr-Cyrl-BA"/>
              </w:rPr>
              <w:t xml:space="preserve">P 2.1.1.2. </w:t>
            </w:r>
            <w:r w:rsidRPr="00113EFC">
              <w:rPr>
                <w:rFonts w:ascii="Calibri" w:hAnsi="Calibri" w:cs="Calibri"/>
                <w:sz w:val="22"/>
                <w:szCs w:val="22"/>
                <w:lang w:val="hr-BA"/>
              </w:rPr>
              <w:t>Izrada Socijalne karte</w:t>
            </w:r>
          </w:p>
        </w:tc>
      </w:tr>
      <w:tr w:rsidR="000C1924" w:rsidRPr="00113EFC" w14:paraId="49130DD3" w14:textId="77777777" w:rsidTr="001C07A1">
        <w:trPr>
          <w:trHeight w:hRule="exact" w:val="1229"/>
        </w:trPr>
        <w:tc>
          <w:tcPr>
            <w:tcW w:w="4111" w:type="dxa"/>
            <w:vMerge/>
            <w:tcBorders>
              <w:left w:val="single" w:sz="4" w:space="0" w:color="000000"/>
              <w:bottom w:val="single" w:sz="4" w:space="0" w:color="000000"/>
              <w:right w:val="single" w:sz="4" w:space="0" w:color="auto"/>
            </w:tcBorders>
          </w:tcPr>
          <w:p w14:paraId="2EFBF49C" w14:textId="77777777" w:rsidR="000C1924" w:rsidRPr="00113EFC" w:rsidRDefault="000C1924" w:rsidP="00CE386A">
            <w:pPr>
              <w:rPr>
                <w:rFonts w:ascii="Calibri" w:hAnsi="Calibri"/>
                <w:szCs w:val="22"/>
              </w:rPr>
            </w:pPr>
          </w:p>
        </w:tc>
        <w:tc>
          <w:tcPr>
            <w:tcW w:w="5528" w:type="dxa"/>
            <w:tcBorders>
              <w:top w:val="single" w:sz="4" w:space="0" w:color="auto"/>
              <w:left w:val="single" w:sz="4" w:space="0" w:color="auto"/>
              <w:bottom w:val="single" w:sz="4" w:space="0" w:color="auto"/>
              <w:right w:val="single" w:sz="4" w:space="0" w:color="auto"/>
            </w:tcBorders>
          </w:tcPr>
          <w:p w14:paraId="3DBF701D" w14:textId="1A5C6DEA" w:rsidR="00F21BC1" w:rsidRDefault="000C1924" w:rsidP="00CE386A">
            <w:pPr>
              <w:spacing w:line="267" w:lineRule="exact"/>
              <w:ind w:right="-20"/>
              <w:jc w:val="left"/>
              <w:rPr>
                <w:rFonts w:ascii="Calibri" w:hAnsi="Calibri"/>
                <w:sz w:val="22"/>
                <w:szCs w:val="22"/>
              </w:rPr>
            </w:pPr>
            <w:r w:rsidRPr="00113EFC">
              <w:rPr>
                <w:rFonts w:ascii="Calibri" w:hAnsi="Calibri" w:cs="Arial"/>
                <w:sz w:val="22"/>
                <w:szCs w:val="22"/>
                <w:lang w:val="sr-Cyrl-BA"/>
              </w:rPr>
              <w:t xml:space="preserve">P 2.1.1.3. </w:t>
            </w:r>
            <w:r w:rsidRPr="00113EFC">
              <w:rPr>
                <w:rFonts w:ascii="Calibri" w:hAnsi="Calibri"/>
                <w:sz w:val="22"/>
                <w:szCs w:val="22"/>
              </w:rPr>
              <w:t>Rekonstrukcija stambenog fonda i infrastrukture za povratnike na području općine (raseljene i readmisione osobe)</w:t>
            </w:r>
          </w:p>
          <w:p w14:paraId="5ABB8EAD" w14:textId="77777777" w:rsidR="001C07A1" w:rsidRDefault="001C07A1" w:rsidP="00CE386A">
            <w:pPr>
              <w:spacing w:line="267" w:lineRule="exact"/>
              <w:ind w:right="-20"/>
              <w:jc w:val="left"/>
              <w:rPr>
                <w:rFonts w:ascii="Calibri" w:hAnsi="Calibri"/>
                <w:sz w:val="22"/>
                <w:szCs w:val="22"/>
              </w:rPr>
            </w:pPr>
          </w:p>
          <w:p w14:paraId="743CE285" w14:textId="77777777" w:rsidR="00F21BC1" w:rsidRDefault="00F21BC1" w:rsidP="00CE386A">
            <w:pPr>
              <w:spacing w:line="267" w:lineRule="exact"/>
              <w:ind w:right="-20"/>
              <w:jc w:val="left"/>
              <w:rPr>
                <w:rFonts w:ascii="Calibri" w:hAnsi="Calibri"/>
                <w:sz w:val="22"/>
                <w:szCs w:val="22"/>
              </w:rPr>
            </w:pPr>
          </w:p>
          <w:p w14:paraId="12E3D29A" w14:textId="77777777" w:rsidR="00F21BC1" w:rsidRPr="00113EFC" w:rsidRDefault="00F21BC1" w:rsidP="00CE386A">
            <w:pPr>
              <w:spacing w:line="267" w:lineRule="exact"/>
              <w:ind w:right="-20"/>
              <w:jc w:val="left"/>
              <w:rPr>
                <w:rFonts w:ascii="Calibri" w:eastAsia="Calibri" w:hAnsi="Calibri" w:cs="Calibri"/>
                <w:szCs w:val="22"/>
                <w:lang w:val="bs-Cyrl-BA"/>
              </w:rPr>
            </w:pPr>
          </w:p>
        </w:tc>
      </w:tr>
      <w:tr w:rsidR="00AC4ACB" w:rsidRPr="00113EFC" w14:paraId="534305F5" w14:textId="77777777" w:rsidTr="00723B5A">
        <w:trPr>
          <w:trHeight w:val="361"/>
        </w:trPr>
        <w:tc>
          <w:tcPr>
            <w:tcW w:w="4111" w:type="dxa"/>
            <w:vMerge w:val="restart"/>
            <w:tcBorders>
              <w:top w:val="single" w:sz="4" w:space="0" w:color="000000"/>
              <w:left w:val="single" w:sz="4" w:space="0" w:color="000000"/>
              <w:right w:val="single" w:sz="4" w:space="0" w:color="auto"/>
            </w:tcBorders>
          </w:tcPr>
          <w:p w14:paraId="7B06341C" w14:textId="77777777" w:rsidR="00AC4ACB" w:rsidRPr="00113EFC" w:rsidRDefault="00AC4ACB" w:rsidP="00CE386A">
            <w:pPr>
              <w:spacing w:before="8" w:line="130" w:lineRule="exact"/>
              <w:rPr>
                <w:rFonts w:ascii="Calibri" w:hAnsi="Calibri"/>
                <w:szCs w:val="22"/>
              </w:rPr>
            </w:pPr>
          </w:p>
          <w:p w14:paraId="2350445F" w14:textId="1337EC12" w:rsidR="00AC4ACB" w:rsidRPr="00113EFC" w:rsidRDefault="00AC4ACB" w:rsidP="00723B5A">
            <w:pPr>
              <w:ind w:left="102" w:right="170"/>
              <w:jc w:val="left"/>
              <w:rPr>
                <w:rFonts w:ascii="Calibri" w:eastAsia="Calibri" w:hAnsi="Calibri" w:cs="Calibri"/>
                <w:szCs w:val="22"/>
              </w:rPr>
            </w:pPr>
            <w:r w:rsidRPr="00113EFC">
              <w:rPr>
                <w:rFonts w:ascii="Calibri" w:hAnsi="Calibri" w:cs="Arial"/>
                <w:b/>
                <w:sz w:val="22"/>
                <w:szCs w:val="22"/>
                <w:lang w:val="hr-HR"/>
              </w:rPr>
              <w:t>Program</w:t>
            </w:r>
            <w:r w:rsidRPr="00113EFC">
              <w:rPr>
                <w:rFonts w:ascii="Calibri" w:hAnsi="Calibri" w:cs="Arial"/>
                <w:b/>
                <w:sz w:val="22"/>
                <w:szCs w:val="22"/>
                <w:lang w:val="sr-Cyrl-BA"/>
              </w:rPr>
              <w:t xml:space="preserve"> 2.2.1 </w:t>
            </w:r>
            <w:r w:rsidRPr="00113EFC">
              <w:rPr>
                <w:rFonts w:ascii="Calibri" w:hAnsi="Calibri"/>
                <w:b/>
                <w:noProof/>
                <w:sz w:val="22"/>
                <w:szCs w:val="22"/>
              </w:rPr>
              <w:t>U</w:t>
            </w:r>
            <w:r>
              <w:rPr>
                <w:rFonts w:ascii="Calibri" w:hAnsi="Calibri"/>
                <w:b/>
                <w:noProof/>
                <w:sz w:val="22"/>
                <w:szCs w:val="22"/>
              </w:rPr>
              <w:t xml:space="preserve">napređenje manifestacijskih, </w:t>
            </w:r>
            <w:r w:rsidRPr="00113EFC">
              <w:rPr>
                <w:rFonts w:ascii="Calibri" w:hAnsi="Calibri"/>
                <w:b/>
                <w:noProof/>
                <w:sz w:val="22"/>
                <w:szCs w:val="22"/>
              </w:rPr>
              <w:t xml:space="preserve">kulturno-historijskih i sportsko-rekreativnih </w:t>
            </w:r>
            <w:r>
              <w:rPr>
                <w:rFonts w:ascii="Calibri" w:hAnsi="Calibri"/>
                <w:b/>
                <w:noProof/>
                <w:sz w:val="22"/>
                <w:szCs w:val="22"/>
              </w:rPr>
              <w:t>kapaciteta</w:t>
            </w:r>
          </w:p>
        </w:tc>
        <w:tc>
          <w:tcPr>
            <w:tcW w:w="5528" w:type="dxa"/>
            <w:tcBorders>
              <w:top w:val="single" w:sz="4" w:space="0" w:color="auto"/>
              <w:left w:val="single" w:sz="4" w:space="0" w:color="auto"/>
              <w:right w:val="single" w:sz="4" w:space="0" w:color="auto"/>
            </w:tcBorders>
          </w:tcPr>
          <w:p w14:paraId="30915A54" w14:textId="2599EECF" w:rsidR="00AC4ACB" w:rsidRPr="00113EFC" w:rsidRDefault="00AC4ACB" w:rsidP="00B0585D">
            <w:pPr>
              <w:rPr>
                <w:rFonts w:ascii="Calibri" w:hAnsi="Calibri"/>
                <w:szCs w:val="22"/>
              </w:rPr>
            </w:pPr>
            <w:r w:rsidRPr="00113EFC">
              <w:rPr>
                <w:rFonts w:ascii="Calibri" w:hAnsi="Calibri" w:cs="Arial"/>
                <w:sz w:val="22"/>
                <w:szCs w:val="22"/>
                <w:lang w:val="sr-Cyrl-BA"/>
              </w:rPr>
              <w:t xml:space="preserve">P 2.2.1.1. </w:t>
            </w:r>
            <w:r w:rsidRPr="00113EFC">
              <w:rPr>
                <w:rFonts w:ascii="Calibri" w:hAnsi="Calibri"/>
                <w:sz w:val="22"/>
                <w:szCs w:val="22"/>
              </w:rPr>
              <w:t>Sanacija spomen muzeja „Jovan</w:t>
            </w:r>
            <w:r>
              <w:rPr>
                <w:rFonts w:ascii="Calibri" w:hAnsi="Calibri"/>
                <w:sz w:val="22"/>
                <w:szCs w:val="22"/>
              </w:rPr>
              <w:t xml:space="preserve"> </w:t>
            </w:r>
            <w:r w:rsidRPr="00113EFC">
              <w:rPr>
                <w:rFonts w:ascii="Calibri" w:hAnsi="Calibri"/>
                <w:sz w:val="22"/>
                <w:szCs w:val="22"/>
              </w:rPr>
              <w:t>Bijelić“</w:t>
            </w:r>
          </w:p>
        </w:tc>
      </w:tr>
      <w:tr w:rsidR="00AC4ACB" w:rsidRPr="00113EFC" w14:paraId="5BFBC9CC" w14:textId="77777777" w:rsidTr="00723B5A">
        <w:trPr>
          <w:trHeight w:hRule="exact" w:val="646"/>
        </w:trPr>
        <w:tc>
          <w:tcPr>
            <w:tcW w:w="4111" w:type="dxa"/>
            <w:vMerge/>
            <w:tcBorders>
              <w:left w:val="single" w:sz="4" w:space="0" w:color="000000"/>
              <w:right w:val="single" w:sz="4" w:space="0" w:color="auto"/>
            </w:tcBorders>
          </w:tcPr>
          <w:p w14:paraId="05356996" w14:textId="77777777" w:rsidR="00AC4ACB" w:rsidRPr="00113EFC" w:rsidRDefault="00AC4ACB" w:rsidP="00CE386A">
            <w:pPr>
              <w:rPr>
                <w:rFonts w:ascii="Calibri" w:hAnsi="Calibri"/>
                <w:szCs w:val="22"/>
              </w:rPr>
            </w:pPr>
          </w:p>
        </w:tc>
        <w:tc>
          <w:tcPr>
            <w:tcW w:w="5528" w:type="dxa"/>
            <w:tcBorders>
              <w:top w:val="single" w:sz="4" w:space="0" w:color="auto"/>
              <w:bottom w:val="single" w:sz="4" w:space="0" w:color="auto"/>
              <w:right w:val="single" w:sz="4" w:space="0" w:color="auto"/>
            </w:tcBorders>
          </w:tcPr>
          <w:p w14:paraId="09A36239" w14:textId="7FE0701F" w:rsidR="00AC4ACB" w:rsidRPr="00113EFC" w:rsidRDefault="00AC4ACB" w:rsidP="00B0585D">
            <w:pPr>
              <w:jc w:val="left"/>
              <w:rPr>
                <w:rFonts w:ascii="Calibri" w:eastAsia="Calibri" w:hAnsi="Calibri" w:cs="Calibri"/>
                <w:szCs w:val="22"/>
              </w:rPr>
            </w:pPr>
            <w:r w:rsidRPr="00113EFC">
              <w:rPr>
                <w:rFonts w:ascii="Calibri" w:hAnsi="Calibri" w:cs="Arial"/>
                <w:sz w:val="22"/>
                <w:szCs w:val="22"/>
                <w:lang w:val="sr-Cyrl-BA"/>
              </w:rPr>
              <w:t xml:space="preserve">P 2.2.1.2. </w:t>
            </w:r>
            <w:r w:rsidRPr="00113EFC">
              <w:rPr>
                <w:rFonts w:ascii="Calibri" w:hAnsi="Calibri"/>
                <w:sz w:val="22"/>
                <w:szCs w:val="22"/>
              </w:rPr>
              <w:t>Sanacija rodne kuće Jovana Bijelića te pokretanje likovne kolonije</w:t>
            </w:r>
          </w:p>
        </w:tc>
      </w:tr>
      <w:tr w:rsidR="00AC4ACB" w:rsidRPr="00113EFC" w14:paraId="19A92F39" w14:textId="77777777" w:rsidTr="004E43F3">
        <w:trPr>
          <w:trHeight w:val="541"/>
        </w:trPr>
        <w:tc>
          <w:tcPr>
            <w:tcW w:w="4111" w:type="dxa"/>
            <w:vMerge/>
            <w:tcBorders>
              <w:left w:val="single" w:sz="4" w:space="0" w:color="000000"/>
              <w:right w:val="single" w:sz="4" w:space="0" w:color="auto"/>
            </w:tcBorders>
          </w:tcPr>
          <w:p w14:paraId="65796D93" w14:textId="77777777" w:rsidR="00AC4ACB" w:rsidRPr="00113EFC" w:rsidRDefault="00AC4ACB" w:rsidP="00CE386A">
            <w:pPr>
              <w:rPr>
                <w:rFonts w:ascii="Calibri" w:hAnsi="Calibri"/>
                <w:szCs w:val="22"/>
              </w:rPr>
            </w:pPr>
          </w:p>
        </w:tc>
        <w:tc>
          <w:tcPr>
            <w:tcW w:w="5528" w:type="dxa"/>
            <w:tcBorders>
              <w:top w:val="single" w:sz="4" w:space="0" w:color="auto"/>
              <w:bottom w:val="single" w:sz="4" w:space="0" w:color="auto"/>
              <w:right w:val="single" w:sz="4" w:space="0" w:color="auto"/>
            </w:tcBorders>
          </w:tcPr>
          <w:p w14:paraId="4C7E0596" w14:textId="016DE95A" w:rsidR="00AC4ACB" w:rsidRPr="00113EFC" w:rsidRDefault="00AC4ACB" w:rsidP="00846739">
            <w:pPr>
              <w:jc w:val="left"/>
              <w:rPr>
                <w:rFonts w:ascii="Calibri" w:hAnsi="Calibri"/>
                <w:szCs w:val="22"/>
              </w:rPr>
            </w:pPr>
            <w:r w:rsidRPr="00113EFC">
              <w:rPr>
                <w:rFonts w:ascii="Calibri" w:hAnsi="Calibri"/>
                <w:sz w:val="22"/>
                <w:szCs w:val="22"/>
              </w:rPr>
              <w:t xml:space="preserve">P 2.2.1.3. Sanacija i rekonstrukcija "Upravne zgrade" (zgrada Komunalnog preduzeća) </w:t>
            </w:r>
          </w:p>
        </w:tc>
      </w:tr>
      <w:tr w:rsidR="00AC4ACB" w:rsidRPr="00113EFC" w14:paraId="2434FD76" w14:textId="77777777" w:rsidTr="004E43F3">
        <w:trPr>
          <w:trHeight w:val="449"/>
        </w:trPr>
        <w:tc>
          <w:tcPr>
            <w:tcW w:w="4111" w:type="dxa"/>
            <w:vMerge/>
            <w:tcBorders>
              <w:left w:val="single" w:sz="4" w:space="0" w:color="000000"/>
              <w:right w:val="single" w:sz="4" w:space="0" w:color="auto"/>
            </w:tcBorders>
          </w:tcPr>
          <w:p w14:paraId="27D42D3B" w14:textId="77777777" w:rsidR="00AC4ACB" w:rsidRPr="00113EFC" w:rsidRDefault="00AC4ACB" w:rsidP="00723B5A">
            <w:pPr>
              <w:rPr>
                <w:rFonts w:ascii="Calibri" w:hAnsi="Calibri"/>
                <w:szCs w:val="22"/>
              </w:rPr>
            </w:pPr>
          </w:p>
        </w:tc>
        <w:tc>
          <w:tcPr>
            <w:tcW w:w="5528" w:type="dxa"/>
            <w:tcBorders>
              <w:top w:val="single" w:sz="4" w:space="0" w:color="auto"/>
              <w:left w:val="single" w:sz="4" w:space="0" w:color="auto"/>
              <w:right w:val="single" w:sz="4" w:space="0" w:color="auto"/>
            </w:tcBorders>
          </w:tcPr>
          <w:p w14:paraId="11D7F093" w14:textId="2355A94A" w:rsidR="00AC4ACB" w:rsidRPr="00113EFC" w:rsidRDefault="00AC4ACB" w:rsidP="00723B5A">
            <w:pPr>
              <w:jc w:val="left"/>
              <w:rPr>
                <w:rFonts w:ascii="Calibri" w:hAnsi="Calibri"/>
                <w:sz w:val="22"/>
                <w:szCs w:val="22"/>
              </w:rPr>
            </w:pPr>
            <w:r w:rsidRPr="00113EFC">
              <w:rPr>
                <w:rFonts w:asciiTheme="minorHAnsi" w:hAnsiTheme="minorHAnsi" w:cs="Arial"/>
                <w:sz w:val="22"/>
                <w:szCs w:val="22"/>
                <w:lang w:val="hr-HR"/>
              </w:rPr>
              <w:t>P</w:t>
            </w:r>
            <w:r>
              <w:rPr>
                <w:rFonts w:asciiTheme="minorHAnsi" w:hAnsiTheme="minorHAnsi" w:cs="Arial"/>
                <w:sz w:val="22"/>
                <w:szCs w:val="22"/>
                <w:lang w:val="sr-Cyrl-BA"/>
              </w:rPr>
              <w:t xml:space="preserve"> 2.2.1.4</w:t>
            </w:r>
            <w:r w:rsidRPr="00113EFC">
              <w:rPr>
                <w:rFonts w:asciiTheme="minorHAnsi" w:hAnsiTheme="minorHAnsi" w:cs="Arial"/>
                <w:sz w:val="22"/>
                <w:szCs w:val="22"/>
                <w:lang w:val="sr-Cyrl-BA"/>
              </w:rPr>
              <w:t xml:space="preserve">. </w:t>
            </w:r>
            <w:r w:rsidRPr="00113EFC">
              <w:rPr>
                <w:rFonts w:asciiTheme="minorHAnsi" w:hAnsiTheme="minorHAnsi"/>
                <w:noProof/>
                <w:sz w:val="22"/>
                <w:szCs w:val="22"/>
              </w:rPr>
              <w:t>Uređenje Medenog polja kao ciljane turističke destinacije</w:t>
            </w:r>
          </w:p>
        </w:tc>
      </w:tr>
      <w:tr w:rsidR="00AC4ACB" w:rsidRPr="00113EFC" w14:paraId="27D5741B" w14:textId="77777777" w:rsidTr="0013462C">
        <w:trPr>
          <w:trHeight w:val="144"/>
        </w:trPr>
        <w:tc>
          <w:tcPr>
            <w:tcW w:w="4111" w:type="dxa"/>
            <w:vMerge/>
            <w:tcBorders>
              <w:left w:val="single" w:sz="4" w:space="0" w:color="000000"/>
              <w:right w:val="single" w:sz="4" w:space="0" w:color="auto"/>
            </w:tcBorders>
          </w:tcPr>
          <w:p w14:paraId="38164C48" w14:textId="77777777" w:rsidR="00AC4ACB" w:rsidRPr="00113EFC" w:rsidRDefault="00AC4ACB" w:rsidP="00723B5A">
            <w:pPr>
              <w:rPr>
                <w:rFonts w:ascii="Calibri" w:hAnsi="Calibri"/>
                <w:szCs w:val="22"/>
              </w:rPr>
            </w:pPr>
          </w:p>
        </w:tc>
        <w:tc>
          <w:tcPr>
            <w:tcW w:w="5528" w:type="dxa"/>
            <w:tcBorders>
              <w:top w:val="single" w:sz="4" w:space="0" w:color="auto"/>
              <w:left w:val="single" w:sz="4" w:space="0" w:color="auto"/>
              <w:bottom w:val="single" w:sz="4" w:space="0" w:color="auto"/>
              <w:right w:val="single" w:sz="4" w:space="0" w:color="auto"/>
            </w:tcBorders>
          </w:tcPr>
          <w:p w14:paraId="4A793AE6" w14:textId="1EA48AF3" w:rsidR="00AC4ACB" w:rsidRPr="00113EFC" w:rsidRDefault="00AC4ACB" w:rsidP="00723B5A">
            <w:pPr>
              <w:jc w:val="left"/>
              <w:rPr>
                <w:rFonts w:ascii="Calibri" w:hAnsi="Calibri"/>
                <w:sz w:val="22"/>
                <w:szCs w:val="22"/>
              </w:rPr>
            </w:pPr>
            <w:r w:rsidRPr="00113EFC">
              <w:rPr>
                <w:rFonts w:asciiTheme="minorHAnsi" w:hAnsiTheme="minorHAnsi" w:cs="Arial"/>
                <w:sz w:val="22"/>
                <w:szCs w:val="22"/>
                <w:lang w:val="hr-HR"/>
              </w:rPr>
              <w:t>P</w:t>
            </w:r>
            <w:r w:rsidRPr="00113EFC">
              <w:rPr>
                <w:rFonts w:asciiTheme="minorHAnsi" w:hAnsiTheme="minorHAnsi" w:cs="Arial"/>
                <w:sz w:val="22"/>
                <w:szCs w:val="22"/>
                <w:lang w:val="sr-Cyrl-BA"/>
              </w:rPr>
              <w:t xml:space="preserve"> </w:t>
            </w:r>
            <w:r>
              <w:rPr>
                <w:rFonts w:asciiTheme="minorHAnsi" w:hAnsiTheme="minorHAnsi" w:cs="Arial"/>
                <w:sz w:val="22"/>
                <w:szCs w:val="22"/>
                <w:lang w:val="hr-HR"/>
              </w:rPr>
              <w:t>2.2.1.5</w:t>
            </w:r>
            <w:r w:rsidRPr="00113EFC">
              <w:rPr>
                <w:rFonts w:asciiTheme="minorHAnsi" w:hAnsiTheme="minorHAnsi" w:cs="Arial"/>
                <w:sz w:val="22"/>
                <w:szCs w:val="22"/>
                <w:lang w:val="sr-Cyrl-BA"/>
              </w:rPr>
              <w:t xml:space="preserve">. </w:t>
            </w:r>
            <w:r w:rsidRPr="00113EFC">
              <w:rPr>
                <w:rFonts w:asciiTheme="minorHAnsi" w:hAnsiTheme="minorHAnsi"/>
                <w:noProof/>
                <w:sz w:val="22"/>
                <w:szCs w:val="22"/>
              </w:rPr>
              <w:t>Petrovačke manifestacije</w:t>
            </w:r>
          </w:p>
        </w:tc>
      </w:tr>
      <w:tr w:rsidR="00AC4ACB" w:rsidRPr="00113EFC" w14:paraId="37A16DA5" w14:textId="77777777" w:rsidTr="00AB3DFF">
        <w:trPr>
          <w:trHeight w:val="449"/>
        </w:trPr>
        <w:tc>
          <w:tcPr>
            <w:tcW w:w="4111" w:type="dxa"/>
            <w:vMerge/>
            <w:tcBorders>
              <w:left w:val="single" w:sz="4" w:space="0" w:color="000000"/>
              <w:right w:val="single" w:sz="4" w:space="0" w:color="auto"/>
            </w:tcBorders>
          </w:tcPr>
          <w:p w14:paraId="5AB7F1CA" w14:textId="77777777" w:rsidR="00AC4ACB" w:rsidRPr="00113EFC" w:rsidRDefault="00AC4ACB" w:rsidP="00723B5A">
            <w:pPr>
              <w:rPr>
                <w:rFonts w:ascii="Calibri" w:hAnsi="Calibri"/>
                <w:szCs w:val="22"/>
              </w:rPr>
            </w:pPr>
          </w:p>
        </w:tc>
        <w:tc>
          <w:tcPr>
            <w:tcW w:w="5528" w:type="dxa"/>
            <w:tcBorders>
              <w:top w:val="single" w:sz="4" w:space="0" w:color="auto"/>
              <w:left w:val="single" w:sz="4" w:space="0" w:color="auto"/>
              <w:bottom w:val="single" w:sz="4" w:space="0" w:color="auto"/>
              <w:right w:val="single" w:sz="4" w:space="0" w:color="auto"/>
            </w:tcBorders>
          </w:tcPr>
          <w:p w14:paraId="5DC3B270" w14:textId="450BD983" w:rsidR="00AC4ACB" w:rsidRPr="00113EFC" w:rsidRDefault="00AC4ACB" w:rsidP="00723B5A">
            <w:pPr>
              <w:jc w:val="left"/>
              <w:rPr>
                <w:rFonts w:ascii="Calibri" w:hAnsi="Calibri"/>
                <w:sz w:val="22"/>
                <w:szCs w:val="22"/>
              </w:rPr>
            </w:pPr>
            <w:r>
              <w:rPr>
                <w:rFonts w:asciiTheme="minorHAnsi" w:hAnsiTheme="minorHAnsi" w:cs="Arial"/>
                <w:sz w:val="22"/>
                <w:szCs w:val="22"/>
                <w:lang w:val="sr-Cyrl-BA"/>
              </w:rPr>
              <w:t>P 2.2.1.6</w:t>
            </w:r>
            <w:r w:rsidRPr="00113EFC">
              <w:rPr>
                <w:rFonts w:asciiTheme="minorHAnsi" w:hAnsiTheme="minorHAnsi" w:cs="Arial"/>
                <w:sz w:val="22"/>
                <w:szCs w:val="22"/>
                <w:lang w:val="sr-Cyrl-BA"/>
              </w:rPr>
              <w:t>.</w:t>
            </w:r>
            <w:r w:rsidRPr="00113EFC">
              <w:rPr>
                <w:rFonts w:asciiTheme="minorHAnsi" w:hAnsiTheme="minorHAnsi" w:cs="Arial"/>
                <w:sz w:val="22"/>
                <w:szCs w:val="22"/>
                <w:lang w:val="hr-HR"/>
              </w:rPr>
              <w:t xml:space="preserve"> </w:t>
            </w:r>
            <w:r w:rsidRPr="00113EFC">
              <w:rPr>
                <w:rFonts w:asciiTheme="minorHAnsi" w:hAnsiTheme="minorHAnsi"/>
                <w:noProof/>
                <w:sz w:val="22"/>
                <w:szCs w:val="22"/>
              </w:rPr>
              <w:t xml:space="preserve">Arheološka istraživanja i restauracija monolitnih ploča </w:t>
            </w:r>
          </w:p>
        </w:tc>
      </w:tr>
      <w:tr w:rsidR="00FE0BBB" w:rsidRPr="00113EFC" w14:paraId="491D7282" w14:textId="77777777" w:rsidTr="00723B5A">
        <w:trPr>
          <w:trHeight w:val="202"/>
        </w:trPr>
        <w:tc>
          <w:tcPr>
            <w:tcW w:w="4111" w:type="dxa"/>
            <w:tcBorders>
              <w:left w:val="single" w:sz="4" w:space="0" w:color="000000"/>
              <w:right w:val="single" w:sz="4" w:space="0" w:color="auto"/>
            </w:tcBorders>
          </w:tcPr>
          <w:p w14:paraId="5BDFFF4B" w14:textId="77777777" w:rsidR="00FE0BBB" w:rsidRPr="00113EFC" w:rsidRDefault="00FE0BBB" w:rsidP="00CE386A">
            <w:pPr>
              <w:rPr>
                <w:rFonts w:ascii="Calibri" w:hAnsi="Calibri"/>
                <w:szCs w:val="22"/>
              </w:rPr>
            </w:pPr>
          </w:p>
        </w:tc>
        <w:tc>
          <w:tcPr>
            <w:tcW w:w="5528" w:type="dxa"/>
            <w:tcBorders>
              <w:top w:val="single" w:sz="4" w:space="0" w:color="auto"/>
              <w:right w:val="single" w:sz="4" w:space="0" w:color="auto"/>
            </w:tcBorders>
          </w:tcPr>
          <w:p w14:paraId="3B51B870" w14:textId="2540F70A" w:rsidR="00FE0BBB" w:rsidRPr="00113EFC" w:rsidRDefault="00723B5A" w:rsidP="00846739">
            <w:pPr>
              <w:jc w:val="left"/>
              <w:rPr>
                <w:rFonts w:ascii="Calibri" w:hAnsi="Calibri" w:cs="Arial"/>
                <w:szCs w:val="22"/>
                <w:lang w:val="sr-Cyrl-BA"/>
              </w:rPr>
            </w:pPr>
            <w:r>
              <w:rPr>
                <w:rFonts w:ascii="Calibri" w:hAnsi="Calibri" w:cs="Arial"/>
                <w:sz w:val="22"/>
                <w:szCs w:val="22"/>
                <w:lang w:val="sr-Cyrl-BA"/>
              </w:rPr>
              <w:t>P 2.2.1.7</w:t>
            </w:r>
            <w:r w:rsidR="00FE0BBB" w:rsidRPr="00113EFC">
              <w:rPr>
                <w:rFonts w:ascii="Calibri" w:hAnsi="Calibri" w:cs="Arial"/>
                <w:sz w:val="22"/>
                <w:szCs w:val="22"/>
                <w:lang w:val="sr-Cyrl-BA"/>
              </w:rPr>
              <w:t xml:space="preserve">. </w:t>
            </w:r>
            <w:r w:rsidR="00FE0BBB" w:rsidRPr="00113EFC">
              <w:rPr>
                <w:rFonts w:ascii="Calibri" w:hAnsi="Calibri"/>
                <w:bCs/>
                <w:sz w:val="22"/>
                <w:szCs w:val="22"/>
              </w:rPr>
              <w:t>Sanacija infrastrukture i opremanje  NK Mladost</w:t>
            </w:r>
          </w:p>
        </w:tc>
      </w:tr>
      <w:tr w:rsidR="000C1924" w:rsidRPr="00113EFC" w14:paraId="36A513E4" w14:textId="77777777" w:rsidTr="00723B5A">
        <w:trPr>
          <w:trHeight w:hRule="exact" w:val="418"/>
        </w:trPr>
        <w:tc>
          <w:tcPr>
            <w:tcW w:w="4111" w:type="dxa"/>
            <w:vMerge w:val="restart"/>
            <w:tcBorders>
              <w:top w:val="single" w:sz="4" w:space="0" w:color="auto"/>
              <w:left w:val="single" w:sz="4" w:space="0" w:color="auto"/>
              <w:right w:val="single" w:sz="4" w:space="0" w:color="auto"/>
            </w:tcBorders>
          </w:tcPr>
          <w:p w14:paraId="3C141B78" w14:textId="77777777" w:rsidR="000C1924" w:rsidRPr="00113EFC" w:rsidRDefault="000C1924" w:rsidP="00CE386A">
            <w:pPr>
              <w:spacing w:line="200" w:lineRule="exact"/>
              <w:rPr>
                <w:rFonts w:ascii="Calibri" w:hAnsi="Calibri"/>
                <w:szCs w:val="22"/>
              </w:rPr>
            </w:pPr>
          </w:p>
          <w:p w14:paraId="3153ABBF" w14:textId="37B3CD83" w:rsidR="000C1924" w:rsidRPr="00113EFC" w:rsidRDefault="000C1924" w:rsidP="00CE386A">
            <w:pPr>
              <w:spacing w:line="268" w:lineRule="exact"/>
              <w:ind w:left="102" w:right="448"/>
              <w:rPr>
                <w:rFonts w:ascii="Calibri" w:eastAsia="Calibri" w:hAnsi="Calibri" w:cs="Calibri"/>
                <w:szCs w:val="22"/>
              </w:rPr>
            </w:pPr>
            <w:r w:rsidRPr="00113EFC">
              <w:rPr>
                <w:rFonts w:ascii="Calibri" w:hAnsi="Calibri" w:cs="Arial"/>
                <w:b/>
                <w:sz w:val="22"/>
                <w:szCs w:val="22"/>
                <w:lang w:val="hr-HR"/>
              </w:rPr>
              <w:t>Program</w:t>
            </w:r>
            <w:r w:rsidR="00D45A02" w:rsidRPr="00113EFC">
              <w:rPr>
                <w:rFonts w:ascii="Calibri" w:hAnsi="Calibri" w:cs="Arial"/>
                <w:b/>
                <w:sz w:val="22"/>
                <w:szCs w:val="22"/>
                <w:lang w:val="sr-Cyrl-BA"/>
              </w:rPr>
              <w:t xml:space="preserve"> 2.3.1</w:t>
            </w:r>
            <w:r w:rsidRPr="00113EFC">
              <w:rPr>
                <w:rFonts w:ascii="Calibri" w:hAnsi="Calibri" w:cs="Arial"/>
                <w:b/>
                <w:sz w:val="22"/>
                <w:szCs w:val="22"/>
                <w:lang w:val="sr-Cyrl-BA"/>
              </w:rPr>
              <w:t xml:space="preserve">. </w:t>
            </w:r>
            <w:r w:rsidRPr="00113EFC">
              <w:rPr>
                <w:rFonts w:ascii="Calibri" w:hAnsi="Calibri"/>
                <w:b/>
                <w:noProof/>
                <w:sz w:val="22"/>
                <w:szCs w:val="22"/>
              </w:rPr>
              <w:t>Uređenje urbanog područja</w:t>
            </w:r>
          </w:p>
        </w:tc>
        <w:tc>
          <w:tcPr>
            <w:tcW w:w="5528" w:type="dxa"/>
            <w:tcBorders>
              <w:top w:val="single" w:sz="4" w:space="0" w:color="auto"/>
              <w:bottom w:val="single" w:sz="4" w:space="0" w:color="auto"/>
              <w:right w:val="single" w:sz="4" w:space="0" w:color="auto"/>
            </w:tcBorders>
          </w:tcPr>
          <w:p w14:paraId="71F09C32" w14:textId="282B5DDF" w:rsidR="000C1924" w:rsidRPr="00113EFC" w:rsidRDefault="000C1924" w:rsidP="00CE386A">
            <w:pPr>
              <w:spacing w:line="267" w:lineRule="exact"/>
              <w:ind w:right="-20"/>
              <w:jc w:val="left"/>
              <w:rPr>
                <w:rFonts w:ascii="Calibri" w:eastAsia="Calibri" w:hAnsi="Calibri" w:cs="Calibri"/>
                <w:szCs w:val="22"/>
              </w:rPr>
            </w:pPr>
            <w:r w:rsidRPr="00113EFC">
              <w:rPr>
                <w:rFonts w:ascii="Calibri" w:hAnsi="Calibri" w:cs="Arial"/>
                <w:sz w:val="22"/>
                <w:szCs w:val="22"/>
                <w:lang w:val="hr-HR"/>
              </w:rPr>
              <w:t>P</w:t>
            </w:r>
            <w:r w:rsidRPr="00113EFC">
              <w:rPr>
                <w:rFonts w:ascii="Calibri" w:hAnsi="Calibri" w:cs="Arial"/>
                <w:sz w:val="22"/>
                <w:szCs w:val="22"/>
                <w:lang w:val="sr-Cyrl-BA"/>
              </w:rPr>
              <w:t xml:space="preserve"> 2.</w:t>
            </w:r>
            <w:r w:rsidR="00D45A02" w:rsidRPr="00113EFC">
              <w:rPr>
                <w:rFonts w:ascii="Calibri" w:hAnsi="Calibri" w:cs="Arial"/>
                <w:sz w:val="22"/>
                <w:szCs w:val="22"/>
                <w:lang w:val="sr-Cyrl-BA"/>
              </w:rPr>
              <w:t>3.1</w:t>
            </w:r>
            <w:r w:rsidRPr="00113EFC">
              <w:rPr>
                <w:rFonts w:ascii="Calibri" w:hAnsi="Calibri" w:cs="Arial"/>
                <w:sz w:val="22"/>
                <w:szCs w:val="22"/>
                <w:lang w:val="sr-Cyrl-BA"/>
              </w:rPr>
              <w:t xml:space="preserve">.1. </w:t>
            </w:r>
            <w:r w:rsidRPr="00113EFC">
              <w:rPr>
                <w:rFonts w:ascii="Calibri" w:hAnsi="Calibri"/>
                <w:noProof/>
                <w:sz w:val="22"/>
                <w:szCs w:val="22"/>
              </w:rPr>
              <w:t>Projekat uređenja javnih površina</w:t>
            </w:r>
          </w:p>
        </w:tc>
      </w:tr>
      <w:tr w:rsidR="000C1924" w:rsidRPr="00113EFC" w14:paraId="54D2ECA5" w14:textId="77777777" w:rsidTr="00723B5A">
        <w:trPr>
          <w:trHeight w:hRule="exact" w:val="368"/>
        </w:trPr>
        <w:tc>
          <w:tcPr>
            <w:tcW w:w="4111" w:type="dxa"/>
            <w:vMerge/>
            <w:tcBorders>
              <w:left w:val="single" w:sz="4" w:space="0" w:color="auto"/>
              <w:right w:val="single" w:sz="4" w:space="0" w:color="auto"/>
            </w:tcBorders>
          </w:tcPr>
          <w:p w14:paraId="75F8D0B1" w14:textId="77777777" w:rsidR="000C1924" w:rsidRPr="00113EFC" w:rsidRDefault="000C1924" w:rsidP="00CE386A">
            <w:pPr>
              <w:rPr>
                <w:rFonts w:ascii="Calibri" w:hAnsi="Calibri"/>
                <w:szCs w:val="22"/>
              </w:rPr>
            </w:pPr>
          </w:p>
        </w:tc>
        <w:tc>
          <w:tcPr>
            <w:tcW w:w="5528" w:type="dxa"/>
            <w:tcBorders>
              <w:top w:val="single" w:sz="4" w:space="0" w:color="auto"/>
              <w:bottom w:val="single" w:sz="4" w:space="0" w:color="auto"/>
              <w:right w:val="single" w:sz="4" w:space="0" w:color="auto"/>
            </w:tcBorders>
          </w:tcPr>
          <w:p w14:paraId="656AFF59" w14:textId="488A2439" w:rsidR="000C1924" w:rsidRPr="00113EFC" w:rsidRDefault="000C1924" w:rsidP="00CE386A">
            <w:pPr>
              <w:spacing w:line="268" w:lineRule="exact"/>
              <w:ind w:right="-20"/>
              <w:jc w:val="left"/>
              <w:rPr>
                <w:rFonts w:ascii="Calibri" w:eastAsia="Calibri" w:hAnsi="Calibri" w:cs="Calibri"/>
                <w:szCs w:val="22"/>
              </w:rPr>
            </w:pPr>
            <w:r w:rsidRPr="00113EFC">
              <w:rPr>
                <w:rFonts w:ascii="Calibri" w:hAnsi="Calibri" w:cs="Arial"/>
                <w:sz w:val="22"/>
                <w:szCs w:val="22"/>
                <w:lang w:val="hr-HR"/>
              </w:rPr>
              <w:t>P</w:t>
            </w:r>
            <w:r w:rsidR="00D45A02" w:rsidRPr="00113EFC">
              <w:rPr>
                <w:rFonts w:ascii="Calibri" w:hAnsi="Calibri" w:cs="Arial"/>
                <w:sz w:val="22"/>
                <w:szCs w:val="22"/>
                <w:lang w:val="sr-Cyrl-BA"/>
              </w:rPr>
              <w:t xml:space="preserve"> 2.3.1</w:t>
            </w:r>
            <w:r w:rsidRPr="00113EFC">
              <w:rPr>
                <w:rFonts w:ascii="Calibri" w:hAnsi="Calibri" w:cs="Arial"/>
                <w:sz w:val="22"/>
                <w:szCs w:val="22"/>
                <w:lang w:val="sr-Cyrl-BA"/>
              </w:rPr>
              <w:t xml:space="preserve">.2. </w:t>
            </w:r>
            <w:r w:rsidRPr="00113EFC">
              <w:rPr>
                <w:rFonts w:ascii="Calibri" w:hAnsi="Calibri"/>
                <w:noProof/>
                <w:sz w:val="22"/>
                <w:szCs w:val="22"/>
              </w:rPr>
              <w:t>Uspostavljanje adresnog centra</w:t>
            </w:r>
          </w:p>
        </w:tc>
      </w:tr>
      <w:tr w:rsidR="00D45A02" w:rsidRPr="00113EFC" w14:paraId="31E44067" w14:textId="77777777" w:rsidTr="00723B5A">
        <w:trPr>
          <w:trHeight w:val="298"/>
        </w:trPr>
        <w:tc>
          <w:tcPr>
            <w:tcW w:w="4111" w:type="dxa"/>
            <w:vMerge/>
            <w:tcBorders>
              <w:left w:val="single" w:sz="4" w:space="0" w:color="auto"/>
              <w:right w:val="single" w:sz="4" w:space="0" w:color="auto"/>
            </w:tcBorders>
          </w:tcPr>
          <w:p w14:paraId="3ACD64B0" w14:textId="77777777" w:rsidR="00D45A02" w:rsidRPr="00113EFC" w:rsidRDefault="00D45A02" w:rsidP="00CE386A">
            <w:pPr>
              <w:rPr>
                <w:rFonts w:ascii="Calibri" w:hAnsi="Calibri"/>
                <w:szCs w:val="22"/>
              </w:rPr>
            </w:pPr>
          </w:p>
        </w:tc>
        <w:tc>
          <w:tcPr>
            <w:tcW w:w="5528" w:type="dxa"/>
            <w:tcBorders>
              <w:top w:val="single" w:sz="4" w:space="0" w:color="auto"/>
              <w:right w:val="single" w:sz="4" w:space="0" w:color="auto"/>
            </w:tcBorders>
          </w:tcPr>
          <w:p w14:paraId="749C793E" w14:textId="6B480A59" w:rsidR="00D45A02" w:rsidRPr="00113EFC" w:rsidRDefault="00D45A02" w:rsidP="00D45A02">
            <w:pPr>
              <w:jc w:val="left"/>
              <w:rPr>
                <w:rFonts w:ascii="Calibri" w:hAnsi="Calibri"/>
                <w:noProof/>
                <w:szCs w:val="22"/>
              </w:rPr>
            </w:pPr>
            <w:r w:rsidRPr="00113EFC">
              <w:rPr>
                <w:rFonts w:ascii="Calibri" w:hAnsi="Calibri"/>
                <w:noProof/>
                <w:sz w:val="22"/>
                <w:szCs w:val="22"/>
              </w:rPr>
              <w:t>P 2.3.1.3. Proširenje i uređenje groblja i mezarja</w:t>
            </w:r>
          </w:p>
        </w:tc>
      </w:tr>
      <w:tr w:rsidR="000C1924" w:rsidRPr="00113EFC" w14:paraId="28FD1D42" w14:textId="77777777" w:rsidTr="00723B5A">
        <w:trPr>
          <w:trHeight w:hRule="exact" w:val="372"/>
        </w:trPr>
        <w:tc>
          <w:tcPr>
            <w:tcW w:w="4111" w:type="dxa"/>
            <w:vMerge w:val="restart"/>
            <w:tcBorders>
              <w:top w:val="single" w:sz="4" w:space="0" w:color="auto"/>
              <w:left w:val="single" w:sz="4" w:space="0" w:color="auto"/>
              <w:bottom w:val="single" w:sz="4" w:space="0" w:color="auto"/>
              <w:right w:val="single" w:sz="4" w:space="0" w:color="auto"/>
            </w:tcBorders>
          </w:tcPr>
          <w:p w14:paraId="427BE65C" w14:textId="77777777" w:rsidR="000C1924" w:rsidRPr="00113EFC" w:rsidRDefault="000C1924" w:rsidP="00CE386A">
            <w:pPr>
              <w:spacing w:line="200" w:lineRule="exact"/>
              <w:rPr>
                <w:rFonts w:ascii="Calibri" w:hAnsi="Calibri"/>
                <w:szCs w:val="22"/>
              </w:rPr>
            </w:pPr>
          </w:p>
          <w:p w14:paraId="264122CD" w14:textId="77777777" w:rsidR="000C1924" w:rsidRPr="00113EFC" w:rsidRDefault="000C1924" w:rsidP="00CE386A">
            <w:pPr>
              <w:spacing w:line="200" w:lineRule="exact"/>
              <w:rPr>
                <w:rFonts w:ascii="Calibri" w:hAnsi="Calibri"/>
                <w:szCs w:val="22"/>
              </w:rPr>
            </w:pPr>
          </w:p>
          <w:p w14:paraId="6D49DC94" w14:textId="33A0096E" w:rsidR="000C1924" w:rsidRPr="00113EFC" w:rsidRDefault="000C1924" w:rsidP="00CE386A">
            <w:pPr>
              <w:spacing w:line="268" w:lineRule="exact"/>
              <w:ind w:left="102" w:right="448"/>
              <w:rPr>
                <w:rFonts w:ascii="Calibri" w:eastAsia="Calibri" w:hAnsi="Calibri" w:cs="Calibri"/>
                <w:szCs w:val="22"/>
              </w:rPr>
            </w:pPr>
            <w:r w:rsidRPr="00113EFC">
              <w:rPr>
                <w:rFonts w:ascii="Calibri" w:hAnsi="Calibri" w:cs="Arial"/>
                <w:b/>
                <w:sz w:val="22"/>
                <w:szCs w:val="22"/>
                <w:lang w:val="sr-Cyrl-BA"/>
              </w:rPr>
              <w:t>Progra</w:t>
            </w:r>
            <w:r w:rsidRPr="00113EFC">
              <w:rPr>
                <w:rFonts w:ascii="Calibri" w:hAnsi="Calibri" w:cs="Arial"/>
                <w:b/>
                <w:sz w:val="22"/>
                <w:szCs w:val="22"/>
                <w:lang w:val="hr-HR"/>
              </w:rPr>
              <w:t>m</w:t>
            </w:r>
            <w:r w:rsidR="00D45A02" w:rsidRPr="00113EFC">
              <w:rPr>
                <w:rFonts w:ascii="Calibri" w:hAnsi="Calibri" w:cs="Arial"/>
                <w:b/>
                <w:sz w:val="22"/>
                <w:szCs w:val="22"/>
                <w:lang w:val="sr-Cyrl-BA"/>
              </w:rPr>
              <w:t xml:space="preserve"> 2.3.2</w:t>
            </w:r>
            <w:r w:rsidRPr="00113EFC">
              <w:rPr>
                <w:rFonts w:ascii="Calibri" w:hAnsi="Calibri" w:cs="Arial"/>
                <w:b/>
                <w:sz w:val="22"/>
                <w:szCs w:val="22"/>
                <w:lang w:val="sr-Cyrl-BA"/>
              </w:rPr>
              <w:t xml:space="preserve">. </w:t>
            </w:r>
            <w:r w:rsidRPr="00113EFC">
              <w:rPr>
                <w:rFonts w:ascii="Calibri" w:hAnsi="Calibri"/>
                <w:b/>
                <w:noProof/>
                <w:sz w:val="22"/>
                <w:szCs w:val="22"/>
              </w:rPr>
              <w:t>Jačanje lokalne uprave</w:t>
            </w:r>
          </w:p>
        </w:tc>
        <w:tc>
          <w:tcPr>
            <w:tcW w:w="5528" w:type="dxa"/>
            <w:tcBorders>
              <w:top w:val="single" w:sz="4" w:space="0" w:color="auto"/>
              <w:bottom w:val="single" w:sz="4" w:space="0" w:color="auto"/>
              <w:right w:val="single" w:sz="4" w:space="0" w:color="auto"/>
            </w:tcBorders>
          </w:tcPr>
          <w:p w14:paraId="45A012C6" w14:textId="707954A0" w:rsidR="000C1924" w:rsidRPr="00113EFC" w:rsidRDefault="00AD2D00" w:rsidP="00CE386A">
            <w:pPr>
              <w:spacing w:line="267" w:lineRule="exact"/>
              <w:ind w:right="-20"/>
              <w:jc w:val="left"/>
              <w:rPr>
                <w:rFonts w:ascii="Calibri" w:eastAsia="Calibri" w:hAnsi="Calibri" w:cs="Calibri"/>
                <w:szCs w:val="22"/>
              </w:rPr>
            </w:pPr>
            <w:r w:rsidRPr="00113EFC">
              <w:rPr>
                <w:rFonts w:ascii="Calibri" w:hAnsi="Calibri"/>
                <w:sz w:val="22"/>
                <w:szCs w:val="22"/>
              </w:rPr>
              <w:t>P 2.3.2</w:t>
            </w:r>
            <w:r w:rsidR="000C1924" w:rsidRPr="00113EFC">
              <w:rPr>
                <w:rFonts w:ascii="Calibri" w:hAnsi="Calibri"/>
                <w:sz w:val="22"/>
                <w:szCs w:val="22"/>
              </w:rPr>
              <w:t xml:space="preserve">.1. </w:t>
            </w:r>
            <w:r w:rsidR="000C1924" w:rsidRPr="00113EFC">
              <w:rPr>
                <w:rFonts w:ascii="Calibri" w:hAnsi="Calibri"/>
                <w:noProof/>
                <w:sz w:val="22"/>
                <w:szCs w:val="22"/>
              </w:rPr>
              <w:t>Izrada baze podataka katastra nekretnina</w:t>
            </w:r>
          </w:p>
        </w:tc>
      </w:tr>
      <w:tr w:rsidR="00AD2D00" w:rsidRPr="00113EFC" w14:paraId="6477D6F2" w14:textId="77777777" w:rsidTr="00723B5A">
        <w:trPr>
          <w:trHeight w:val="296"/>
        </w:trPr>
        <w:tc>
          <w:tcPr>
            <w:tcW w:w="4111" w:type="dxa"/>
            <w:vMerge/>
            <w:tcBorders>
              <w:top w:val="single" w:sz="4" w:space="0" w:color="auto"/>
              <w:left w:val="single" w:sz="4" w:space="0" w:color="auto"/>
              <w:bottom w:val="single" w:sz="4" w:space="0" w:color="auto"/>
              <w:right w:val="single" w:sz="4" w:space="0" w:color="auto"/>
            </w:tcBorders>
          </w:tcPr>
          <w:p w14:paraId="115832F6" w14:textId="77777777" w:rsidR="00AD2D00" w:rsidRPr="00113EFC" w:rsidRDefault="00AD2D00" w:rsidP="00CE386A">
            <w:pPr>
              <w:rPr>
                <w:rFonts w:ascii="Calibri" w:hAnsi="Calibri"/>
                <w:szCs w:val="22"/>
              </w:rPr>
            </w:pPr>
          </w:p>
        </w:tc>
        <w:tc>
          <w:tcPr>
            <w:tcW w:w="5528" w:type="dxa"/>
            <w:tcBorders>
              <w:top w:val="single" w:sz="4" w:space="0" w:color="auto"/>
              <w:right w:val="single" w:sz="4" w:space="0" w:color="auto"/>
            </w:tcBorders>
          </w:tcPr>
          <w:p w14:paraId="7FA7D3DE" w14:textId="004A8C87" w:rsidR="00AD2D00" w:rsidRPr="00113EFC" w:rsidRDefault="00AD2D00" w:rsidP="00CE386A">
            <w:pPr>
              <w:spacing w:line="268" w:lineRule="exact"/>
              <w:ind w:left="102" w:right="-20" w:hanging="102"/>
              <w:jc w:val="left"/>
              <w:rPr>
                <w:rFonts w:ascii="Calibri" w:eastAsia="Calibri" w:hAnsi="Calibri" w:cs="Calibri"/>
                <w:szCs w:val="22"/>
              </w:rPr>
            </w:pPr>
            <w:r w:rsidRPr="00113EFC">
              <w:rPr>
                <w:rFonts w:ascii="Calibri" w:hAnsi="Calibri"/>
                <w:noProof/>
                <w:sz w:val="22"/>
                <w:szCs w:val="22"/>
              </w:rPr>
              <w:t>P 2.3.2.2. Projekat Omladinska banka</w:t>
            </w:r>
          </w:p>
        </w:tc>
      </w:tr>
      <w:tr w:rsidR="000C1924" w:rsidRPr="00113EFC" w14:paraId="07CED0F1" w14:textId="77777777" w:rsidTr="00723B5A">
        <w:trPr>
          <w:trHeight w:hRule="exact" w:val="671"/>
        </w:trPr>
        <w:tc>
          <w:tcPr>
            <w:tcW w:w="4111" w:type="dxa"/>
            <w:vMerge/>
            <w:tcBorders>
              <w:top w:val="single" w:sz="4" w:space="0" w:color="auto"/>
              <w:left w:val="single" w:sz="4" w:space="0" w:color="auto"/>
              <w:bottom w:val="single" w:sz="4" w:space="0" w:color="auto"/>
              <w:right w:val="single" w:sz="4" w:space="0" w:color="auto"/>
            </w:tcBorders>
          </w:tcPr>
          <w:p w14:paraId="0515D9BA" w14:textId="77777777" w:rsidR="000C1924" w:rsidRPr="00113EFC" w:rsidRDefault="000C1924" w:rsidP="00CE386A">
            <w:pPr>
              <w:rPr>
                <w:rFonts w:ascii="Calibri" w:hAnsi="Calibri"/>
                <w:szCs w:val="22"/>
              </w:rPr>
            </w:pPr>
          </w:p>
        </w:tc>
        <w:tc>
          <w:tcPr>
            <w:tcW w:w="5528" w:type="dxa"/>
            <w:tcBorders>
              <w:top w:val="single" w:sz="4" w:space="0" w:color="auto"/>
              <w:bottom w:val="single" w:sz="4" w:space="0" w:color="auto"/>
              <w:right w:val="single" w:sz="4" w:space="0" w:color="auto"/>
            </w:tcBorders>
          </w:tcPr>
          <w:p w14:paraId="324E7AEE" w14:textId="323A7F68" w:rsidR="000C1924" w:rsidRPr="00113EFC" w:rsidRDefault="00AD2D00" w:rsidP="00AD2D00">
            <w:pPr>
              <w:spacing w:line="268" w:lineRule="exact"/>
              <w:ind w:right="-20"/>
              <w:jc w:val="left"/>
              <w:rPr>
                <w:rFonts w:ascii="Calibri" w:hAnsi="Calibri" w:cs="Arial"/>
                <w:szCs w:val="22"/>
                <w:lang w:val="sr-Cyrl-BA"/>
              </w:rPr>
            </w:pPr>
            <w:r w:rsidRPr="00113EFC">
              <w:rPr>
                <w:rFonts w:ascii="Calibri" w:hAnsi="Calibri"/>
                <w:noProof/>
                <w:sz w:val="22"/>
                <w:szCs w:val="22"/>
              </w:rPr>
              <w:t>P 2.3.2</w:t>
            </w:r>
            <w:r w:rsidR="000C1924" w:rsidRPr="00113EFC">
              <w:rPr>
                <w:rFonts w:ascii="Calibri" w:hAnsi="Calibri"/>
                <w:noProof/>
                <w:sz w:val="22"/>
                <w:szCs w:val="22"/>
              </w:rPr>
              <w:t>.</w:t>
            </w:r>
            <w:r w:rsidRPr="00113EFC">
              <w:rPr>
                <w:rFonts w:ascii="Calibri" w:hAnsi="Calibri"/>
                <w:noProof/>
                <w:sz w:val="22"/>
                <w:szCs w:val="22"/>
              </w:rPr>
              <w:t>3</w:t>
            </w:r>
            <w:r w:rsidR="000C1924" w:rsidRPr="00113EFC">
              <w:rPr>
                <w:rFonts w:ascii="Calibri" w:hAnsi="Calibri"/>
                <w:noProof/>
                <w:sz w:val="22"/>
                <w:szCs w:val="22"/>
              </w:rPr>
              <w:t>. Izrada Prostornog plana općine Bosanski Petrovac</w:t>
            </w:r>
          </w:p>
        </w:tc>
      </w:tr>
    </w:tbl>
    <w:p w14:paraId="154483BB" w14:textId="77777777" w:rsidR="00723B5A" w:rsidRDefault="00723B5A" w:rsidP="000C1924">
      <w:pPr>
        <w:spacing w:before="15"/>
        <w:ind w:left="100" w:right="-20"/>
        <w:rPr>
          <w:rFonts w:ascii="Calibri" w:eastAsia="Calibri" w:hAnsi="Calibri" w:cs="Calibri"/>
          <w:spacing w:val="1"/>
          <w:sz w:val="22"/>
          <w:szCs w:val="22"/>
        </w:rPr>
      </w:pPr>
    </w:p>
    <w:p w14:paraId="3C55248E" w14:textId="7BB0577E" w:rsidR="000C1924" w:rsidRPr="00113EFC" w:rsidRDefault="000C1924" w:rsidP="000C1924">
      <w:pPr>
        <w:spacing w:before="15"/>
        <w:ind w:left="100" w:right="-20"/>
        <w:rPr>
          <w:rFonts w:ascii="Calibri" w:eastAsia="Calibri" w:hAnsi="Calibri" w:cs="Calibri"/>
          <w:b/>
          <w:bCs/>
          <w:sz w:val="22"/>
          <w:szCs w:val="22"/>
          <w:lang w:val="bs-Cyrl-BA"/>
        </w:rPr>
      </w:pPr>
      <w:r w:rsidRPr="00113EFC">
        <w:rPr>
          <w:rFonts w:ascii="Calibri" w:eastAsia="Calibri" w:hAnsi="Calibri" w:cs="Calibri"/>
          <w:spacing w:val="1"/>
          <w:sz w:val="22"/>
          <w:szCs w:val="22"/>
        </w:rPr>
        <w:t>U</w:t>
      </w:r>
      <w:r w:rsidRPr="00113EFC">
        <w:rPr>
          <w:rFonts w:ascii="Calibri" w:eastAsia="Calibri" w:hAnsi="Calibri" w:cs="Calibri"/>
          <w:sz w:val="22"/>
          <w:szCs w:val="22"/>
        </w:rPr>
        <w:t xml:space="preserve">kupna </w:t>
      </w:r>
      <w:r w:rsidRPr="00113EFC">
        <w:rPr>
          <w:rFonts w:ascii="Calibri" w:eastAsia="Calibri" w:hAnsi="Calibri" w:cs="Calibri"/>
          <w:spacing w:val="1"/>
          <w:sz w:val="22"/>
          <w:szCs w:val="22"/>
        </w:rPr>
        <w:t>o</w:t>
      </w:r>
      <w:r w:rsidRPr="00113EFC">
        <w:rPr>
          <w:rFonts w:ascii="Calibri" w:eastAsia="Calibri" w:hAnsi="Calibri" w:cs="Calibri"/>
          <w:sz w:val="22"/>
          <w:szCs w:val="22"/>
        </w:rPr>
        <w:t>čekivana ulag</w:t>
      </w:r>
      <w:r w:rsidRPr="00113EFC">
        <w:rPr>
          <w:rFonts w:ascii="Calibri" w:eastAsia="Calibri" w:hAnsi="Calibri" w:cs="Calibri"/>
          <w:spacing w:val="2"/>
          <w:sz w:val="22"/>
          <w:szCs w:val="22"/>
        </w:rPr>
        <w:t>a</w:t>
      </w:r>
      <w:r w:rsidRPr="00113EFC">
        <w:rPr>
          <w:rFonts w:ascii="Calibri" w:eastAsia="Calibri" w:hAnsi="Calibri" w:cs="Calibri"/>
          <w:sz w:val="22"/>
          <w:szCs w:val="22"/>
        </w:rPr>
        <w:t xml:space="preserve">nja za </w:t>
      </w:r>
      <w:r w:rsidRPr="00113EFC">
        <w:rPr>
          <w:rFonts w:ascii="Calibri" w:eastAsia="Calibri" w:hAnsi="Calibri" w:cs="Calibri"/>
          <w:spacing w:val="1"/>
          <w:sz w:val="22"/>
          <w:szCs w:val="22"/>
        </w:rPr>
        <w:t>r</w:t>
      </w:r>
      <w:r w:rsidRPr="00113EFC">
        <w:rPr>
          <w:rFonts w:ascii="Calibri" w:eastAsia="Calibri" w:hAnsi="Calibri" w:cs="Calibri"/>
          <w:sz w:val="22"/>
          <w:szCs w:val="22"/>
        </w:rPr>
        <w:t>eal</w:t>
      </w:r>
      <w:r w:rsidRPr="00113EFC">
        <w:rPr>
          <w:rFonts w:ascii="Calibri" w:eastAsia="Calibri" w:hAnsi="Calibri" w:cs="Calibri"/>
          <w:spacing w:val="1"/>
          <w:sz w:val="22"/>
          <w:szCs w:val="22"/>
        </w:rPr>
        <w:t>iz</w:t>
      </w:r>
      <w:r w:rsidRPr="00113EFC">
        <w:rPr>
          <w:rFonts w:ascii="Calibri" w:eastAsia="Calibri" w:hAnsi="Calibri" w:cs="Calibri"/>
          <w:sz w:val="22"/>
          <w:szCs w:val="22"/>
        </w:rPr>
        <w:t>aciju sekt</w:t>
      </w:r>
      <w:r w:rsidRPr="00113EFC">
        <w:rPr>
          <w:rFonts w:ascii="Calibri" w:eastAsia="Calibri" w:hAnsi="Calibri" w:cs="Calibri"/>
          <w:spacing w:val="1"/>
          <w:sz w:val="22"/>
          <w:szCs w:val="22"/>
        </w:rPr>
        <w:t>or</w:t>
      </w:r>
      <w:r w:rsidRPr="00113EFC">
        <w:rPr>
          <w:rFonts w:ascii="Calibri" w:eastAsia="Calibri" w:hAnsi="Calibri" w:cs="Calibri"/>
          <w:spacing w:val="-1"/>
          <w:sz w:val="22"/>
          <w:szCs w:val="22"/>
        </w:rPr>
        <w:t>s</w:t>
      </w:r>
      <w:r w:rsidRPr="00113EFC">
        <w:rPr>
          <w:rFonts w:ascii="Calibri" w:eastAsia="Calibri" w:hAnsi="Calibri" w:cs="Calibri"/>
          <w:sz w:val="22"/>
          <w:szCs w:val="22"/>
        </w:rPr>
        <w:t>k</w:t>
      </w:r>
      <w:r w:rsidRPr="00113EFC">
        <w:rPr>
          <w:rFonts w:ascii="Calibri" w:eastAsia="Calibri" w:hAnsi="Calibri" w:cs="Calibri"/>
          <w:spacing w:val="1"/>
          <w:sz w:val="22"/>
          <w:szCs w:val="22"/>
        </w:rPr>
        <w:t>o</w:t>
      </w:r>
      <w:r w:rsidRPr="00113EFC">
        <w:rPr>
          <w:rFonts w:ascii="Calibri" w:eastAsia="Calibri" w:hAnsi="Calibri" w:cs="Calibri"/>
          <w:sz w:val="22"/>
          <w:szCs w:val="22"/>
        </w:rPr>
        <w:t xml:space="preserve">g </w:t>
      </w:r>
      <w:r w:rsidRPr="00113EFC">
        <w:rPr>
          <w:rFonts w:ascii="Calibri" w:eastAsia="Calibri" w:hAnsi="Calibri" w:cs="Calibri"/>
          <w:spacing w:val="1"/>
          <w:sz w:val="22"/>
          <w:szCs w:val="22"/>
        </w:rPr>
        <w:t>p</w:t>
      </w:r>
      <w:r w:rsidRPr="00113EFC">
        <w:rPr>
          <w:rFonts w:ascii="Calibri" w:eastAsia="Calibri" w:hAnsi="Calibri" w:cs="Calibri"/>
          <w:sz w:val="22"/>
          <w:szCs w:val="22"/>
        </w:rPr>
        <w:t xml:space="preserve">lana </w:t>
      </w:r>
      <w:r w:rsidRPr="00113EFC">
        <w:rPr>
          <w:rFonts w:ascii="Calibri" w:eastAsia="Calibri" w:hAnsi="Calibri" w:cs="Calibri"/>
          <w:spacing w:val="1"/>
          <w:sz w:val="22"/>
          <w:szCs w:val="22"/>
          <w:lang w:val="bs-Cyrl-BA"/>
        </w:rPr>
        <w:t>društvenog</w:t>
      </w:r>
      <w:r w:rsidR="006B7E16" w:rsidRPr="00113EFC">
        <w:rPr>
          <w:rFonts w:ascii="Calibri" w:eastAsia="Calibri" w:hAnsi="Calibri" w:cs="Calibri"/>
          <w:spacing w:val="1"/>
          <w:sz w:val="22"/>
          <w:szCs w:val="22"/>
          <w:lang w:val="hr-HR"/>
        </w:rPr>
        <w:t xml:space="preserve"> </w:t>
      </w:r>
      <w:r w:rsidRPr="00113EFC">
        <w:rPr>
          <w:rFonts w:ascii="Calibri" w:eastAsia="Calibri" w:hAnsi="Calibri" w:cs="Calibri"/>
          <w:spacing w:val="1"/>
          <w:sz w:val="22"/>
          <w:szCs w:val="22"/>
        </w:rPr>
        <w:t>r</w:t>
      </w:r>
      <w:r w:rsidRPr="00113EFC">
        <w:rPr>
          <w:rFonts w:ascii="Calibri" w:eastAsia="Calibri" w:hAnsi="Calibri" w:cs="Calibri"/>
          <w:sz w:val="22"/>
          <w:szCs w:val="22"/>
        </w:rPr>
        <w:t>azv</w:t>
      </w:r>
      <w:r w:rsidRPr="00113EFC">
        <w:rPr>
          <w:rFonts w:ascii="Calibri" w:eastAsia="Calibri" w:hAnsi="Calibri" w:cs="Calibri"/>
          <w:spacing w:val="1"/>
          <w:sz w:val="22"/>
          <w:szCs w:val="22"/>
        </w:rPr>
        <w:t>o</w:t>
      </w:r>
      <w:r w:rsidRPr="00113EFC">
        <w:rPr>
          <w:rFonts w:ascii="Calibri" w:eastAsia="Calibri" w:hAnsi="Calibri" w:cs="Calibri"/>
          <w:sz w:val="22"/>
          <w:szCs w:val="22"/>
        </w:rPr>
        <w:t>ja iznose:</w:t>
      </w:r>
      <w:r w:rsidR="006B7E16" w:rsidRPr="00113EFC">
        <w:rPr>
          <w:rFonts w:ascii="Calibri" w:eastAsia="Calibri" w:hAnsi="Calibri" w:cs="Calibri"/>
          <w:sz w:val="22"/>
          <w:szCs w:val="22"/>
        </w:rPr>
        <w:t xml:space="preserve"> </w:t>
      </w:r>
      <w:r w:rsidR="003A4F1A">
        <w:rPr>
          <w:rFonts w:ascii="Calibri" w:eastAsia="Calibri" w:hAnsi="Calibri" w:cs="Calibri"/>
          <w:b/>
          <w:bCs/>
          <w:sz w:val="22"/>
          <w:szCs w:val="22"/>
          <w:lang w:val="hr-HR"/>
        </w:rPr>
        <w:t>2</w:t>
      </w:r>
      <w:r w:rsidR="004B6F22">
        <w:rPr>
          <w:rFonts w:ascii="Calibri" w:eastAsia="Calibri" w:hAnsi="Calibri" w:cs="Calibri"/>
          <w:b/>
          <w:bCs/>
          <w:sz w:val="22"/>
          <w:szCs w:val="22"/>
          <w:lang w:val="hr-HR"/>
        </w:rPr>
        <w:t>.</w:t>
      </w:r>
      <w:r w:rsidR="003A4F1A">
        <w:rPr>
          <w:rFonts w:ascii="Calibri" w:eastAsia="Calibri" w:hAnsi="Calibri" w:cs="Calibri"/>
          <w:b/>
          <w:bCs/>
          <w:sz w:val="22"/>
          <w:szCs w:val="22"/>
          <w:lang w:val="hr-HR"/>
        </w:rPr>
        <w:t>946</w:t>
      </w:r>
      <w:r w:rsidR="001F29CC" w:rsidRPr="00113EFC">
        <w:rPr>
          <w:rFonts w:ascii="Calibri" w:eastAsia="Calibri" w:hAnsi="Calibri" w:cs="Calibri"/>
          <w:b/>
          <w:bCs/>
          <w:sz w:val="22"/>
          <w:szCs w:val="22"/>
          <w:lang w:val="hr-HR"/>
        </w:rPr>
        <w:t>.</w:t>
      </w:r>
      <w:r w:rsidR="00AC5106" w:rsidRPr="00113EFC">
        <w:rPr>
          <w:rFonts w:ascii="Calibri" w:eastAsia="Calibri" w:hAnsi="Calibri" w:cs="Calibri"/>
          <w:b/>
          <w:bCs/>
          <w:sz w:val="22"/>
          <w:szCs w:val="22"/>
          <w:lang w:val="hr-HR"/>
        </w:rPr>
        <w:t>660</w:t>
      </w:r>
      <w:r w:rsidRPr="00113EFC">
        <w:rPr>
          <w:rFonts w:ascii="Calibri" w:eastAsia="Calibri" w:hAnsi="Calibri" w:cs="Calibri"/>
          <w:b/>
          <w:bCs/>
          <w:sz w:val="22"/>
          <w:szCs w:val="22"/>
          <w:lang w:val="hr-HR"/>
        </w:rPr>
        <w:t xml:space="preserve"> </w:t>
      </w:r>
      <w:r w:rsidRPr="00113EFC">
        <w:rPr>
          <w:rFonts w:ascii="Calibri" w:eastAsia="Calibri" w:hAnsi="Calibri" w:cs="Calibri"/>
          <w:b/>
          <w:bCs/>
          <w:sz w:val="22"/>
          <w:szCs w:val="22"/>
        </w:rPr>
        <w:t>K</w:t>
      </w:r>
      <w:r w:rsidRPr="00113EFC">
        <w:rPr>
          <w:rFonts w:ascii="Calibri" w:eastAsia="Calibri" w:hAnsi="Calibri" w:cs="Calibri"/>
          <w:b/>
          <w:bCs/>
          <w:sz w:val="22"/>
          <w:szCs w:val="22"/>
          <w:lang w:val="bs-Cyrl-BA"/>
        </w:rPr>
        <w:t>M.</w:t>
      </w:r>
    </w:p>
    <w:p w14:paraId="296833BE" w14:textId="77777777" w:rsidR="00A64E1C" w:rsidRPr="00113EFC" w:rsidRDefault="00A64E1C" w:rsidP="00AF271E">
      <w:pPr>
        <w:spacing w:before="15"/>
        <w:ind w:right="-20"/>
        <w:rPr>
          <w:rFonts w:ascii="Calibri" w:eastAsia="Calibri" w:hAnsi="Calibri" w:cs="Calibri"/>
          <w:b/>
          <w:bCs/>
          <w:sz w:val="22"/>
          <w:szCs w:val="22"/>
          <w:lang w:val="bs-Cyrl-BA"/>
        </w:rPr>
      </w:pPr>
    </w:p>
    <w:p w14:paraId="1D95BB38" w14:textId="77777777" w:rsidR="00A64E1C" w:rsidRPr="00113EFC" w:rsidRDefault="00A64E1C" w:rsidP="00685921">
      <w:pPr>
        <w:spacing w:before="15"/>
        <w:ind w:left="100" w:right="-20"/>
        <w:rPr>
          <w:rFonts w:ascii="Calibri" w:eastAsia="Calibri" w:hAnsi="Calibri" w:cs="Calibri"/>
          <w:b/>
          <w:bCs/>
          <w:sz w:val="22"/>
          <w:szCs w:val="22"/>
          <w:lang w:val="bs-Cyrl-BA"/>
        </w:rPr>
      </w:pPr>
    </w:p>
    <w:p w14:paraId="143C19DB" w14:textId="77777777" w:rsidR="00286B06" w:rsidRPr="00113EFC" w:rsidRDefault="0096395A" w:rsidP="00575750">
      <w:pPr>
        <w:pStyle w:val="ListParagraph"/>
        <w:numPr>
          <w:ilvl w:val="1"/>
          <w:numId w:val="2"/>
        </w:numPr>
        <w:outlineLvl w:val="1"/>
        <w:rPr>
          <w:rFonts w:cs="Arial"/>
          <w:b/>
          <w:lang w:val="bs-Cyrl-BA"/>
        </w:rPr>
      </w:pPr>
      <w:bookmarkStart w:id="30" w:name="_Toc471222370"/>
      <w:r w:rsidRPr="00113EFC">
        <w:rPr>
          <w:rFonts w:cs="Arial"/>
          <w:b/>
          <w:lang w:val="hr-HR"/>
        </w:rPr>
        <w:t xml:space="preserve">Plan zaštite </w:t>
      </w:r>
      <w:r w:rsidR="000212D5" w:rsidRPr="00113EFC">
        <w:rPr>
          <w:rFonts w:cs="Arial"/>
          <w:b/>
          <w:lang w:val="hr-HR"/>
        </w:rPr>
        <w:t>okoliša</w:t>
      </w:r>
      <w:bookmarkEnd w:id="30"/>
    </w:p>
    <w:p w14:paraId="60B8971C" w14:textId="77777777" w:rsidR="00286B06" w:rsidRPr="00113EFC" w:rsidRDefault="00286B06" w:rsidP="00286B06">
      <w:pPr>
        <w:pStyle w:val="ListParagraph"/>
        <w:outlineLvl w:val="1"/>
        <w:rPr>
          <w:rFonts w:cs="Arial"/>
          <w:b/>
          <w:lang w:val="bs-Cyrl-BA"/>
        </w:rPr>
      </w:pPr>
    </w:p>
    <w:p w14:paraId="248A01FD" w14:textId="7C44A56B" w:rsidR="00192C07" w:rsidRPr="00113EFC" w:rsidRDefault="009258DF" w:rsidP="009258DF">
      <w:pPr>
        <w:ind w:right="59"/>
        <w:rPr>
          <w:rFonts w:ascii="Calibri" w:eastAsia="Calibri" w:hAnsi="Calibri" w:cs="Calibri"/>
          <w:sz w:val="22"/>
          <w:szCs w:val="22"/>
          <w:lang w:val="bs-Cyrl-BA"/>
        </w:rPr>
      </w:pPr>
      <w:r w:rsidRPr="00113EFC">
        <w:rPr>
          <w:rFonts w:asciiTheme="minorHAnsi" w:hAnsiTheme="minorHAnsi"/>
          <w:sz w:val="22"/>
          <w:szCs w:val="22"/>
        </w:rPr>
        <w:t>Pri planiranju sektorskih prioriteta zaštite životne sredine uzete su u razmatranje potrebe lokalne zajednice, prvenstveno potrebe koje su vezane za sanaciju, rekonstrukciju i izgradnju vodovodne mreže za kontinuirano snabdijevanje vodom (od kojih su priroitetne lokaliteti:</w:t>
      </w:r>
      <w:r w:rsidR="00594FDD" w:rsidRPr="00113EFC">
        <w:rPr>
          <w:rFonts w:ascii="Calibri" w:eastAsia="Calibri" w:hAnsi="Calibri" w:cs="Calibri"/>
          <w:sz w:val="22"/>
          <w:szCs w:val="22"/>
          <w:lang w:val="hr-HR"/>
        </w:rPr>
        <w:t xml:space="preserve"> Bahići, Revenik, Smoljani, Kapljuh</w:t>
      </w:r>
      <w:r w:rsidR="00E1652B">
        <w:rPr>
          <w:rFonts w:ascii="Calibri" w:eastAsia="Calibri" w:hAnsi="Calibri" w:cs="Calibri"/>
          <w:sz w:val="22"/>
          <w:szCs w:val="22"/>
          <w:lang w:val="hr-HR"/>
        </w:rPr>
        <w:t>, dok su lokaliteti</w:t>
      </w:r>
      <w:r w:rsidR="00594FDD" w:rsidRPr="00113EFC">
        <w:rPr>
          <w:rFonts w:ascii="Calibri" w:eastAsia="Calibri" w:hAnsi="Calibri" w:cs="Calibri"/>
          <w:sz w:val="22"/>
          <w:szCs w:val="22"/>
          <w:lang w:val="hr-HR"/>
        </w:rPr>
        <w:t xml:space="preserve"> </w:t>
      </w:r>
      <w:r w:rsidR="00E1652B" w:rsidRPr="007D31C2">
        <w:rPr>
          <w:rFonts w:ascii="Calibri" w:eastAsia="Calibri" w:hAnsi="Calibri" w:cs="Calibri"/>
          <w:sz w:val="22"/>
          <w:szCs w:val="22"/>
          <w:lang w:val="hr-HR"/>
        </w:rPr>
        <w:t xml:space="preserve">Dževar-Dobro selo, </w:t>
      </w:r>
      <w:r w:rsidR="00594FDD" w:rsidRPr="007D31C2">
        <w:rPr>
          <w:rFonts w:ascii="Calibri" w:eastAsia="Calibri" w:hAnsi="Calibri" w:cs="Calibri"/>
          <w:sz w:val="22"/>
          <w:szCs w:val="22"/>
          <w:lang w:val="hr-HR"/>
        </w:rPr>
        <w:t>V</w:t>
      </w:r>
      <w:r w:rsidR="0007332C" w:rsidRPr="007D31C2">
        <w:rPr>
          <w:rFonts w:ascii="Calibri" w:eastAsia="Calibri" w:hAnsi="Calibri" w:cs="Calibri"/>
          <w:sz w:val="22"/>
          <w:szCs w:val="22"/>
          <w:lang w:val="hr-HR"/>
        </w:rPr>
        <w:t>rtoče, kao i izvorište Šakovac</w:t>
      </w:r>
      <w:r w:rsidR="00E1652B">
        <w:rPr>
          <w:rFonts w:ascii="Calibri" w:eastAsia="Calibri" w:hAnsi="Calibri" w:cs="Calibri"/>
          <w:sz w:val="22"/>
          <w:szCs w:val="22"/>
          <w:lang w:val="hr-HR"/>
        </w:rPr>
        <w:t xml:space="preserve"> na rezervnoj listi prioriteta</w:t>
      </w:r>
      <w:r w:rsidR="0007332C" w:rsidRPr="00113EFC">
        <w:rPr>
          <w:rFonts w:ascii="Calibri" w:eastAsia="Calibri" w:hAnsi="Calibri" w:cs="Calibri"/>
          <w:sz w:val="22"/>
          <w:szCs w:val="22"/>
          <w:lang w:val="hr-HR"/>
        </w:rPr>
        <w:t>)</w:t>
      </w:r>
      <w:r w:rsidR="00594FDD" w:rsidRPr="00113EFC">
        <w:rPr>
          <w:rFonts w:ascii="Calibri" w:eastAsia="Calibri" w:hAnsi="Calibri" w:cs="Calibri"/>
          <w:sz w:val="22"/>
          <w:szCs w:val="22"/>
          <w:lang w:val="hr-HR"/>
        </w:rPr>
        <w:t xml:space="preserve"> te pripremu dokumentacije za rješavanje pitanja otpadnih i oborinskih voda u i</w:t>
      </w:r>
      <w:r w:rsidR="002D1ECA" w:rsidRPr="00113EFC">
        <w:rPr>
          <w:rFonts w:ascii="Calibri" w:eastAsia="Calibri" w:hAnsi="Calibri" w:cs="Calibri"/>
          <w:sz w:val="22"/>
          <w:szCs w:val="22"/>
          <w:lang w:val="hr-HR"/>
        </w:rPr>
        <w:t xml:space="preserve">stočnom urbanom dijelu općine, </w:t>
      </w:r>
      <w:r w:rsidR="00594FDD" w:rsidRPr="00113EFC">
        <w:rPr>
          <w:rFonts w:ascii="Calibri" w:eastAsia="Calibri" w:hAnsi="Calibri" w:cs="Calibri"/>
          <w:sz w:val="22"/>
          <w:szCs w:val="22"/>
          <w:lang w:val="hr-HR"/>
        </w:rPr>
        <w:t>k</w:t>
      </w:r>
      <w:r w:rsidR="002D1ECA" w:rsidRPr="00113EFC">
        <w:rPr>
          <w:rFonts w:ascii="Calibri" w:eastAsia="Calibri" w:hAnsi="Calibri" w:cs="Calibri"/>
          <w:sz w:val="22"/>
          <w:szCs w:val="22"/>
          <w:lang w:val="hr-HR"/>
        </w:rPr>
        <w:t>a</w:t>
      </w:r>
      <w:r w:rsidR="00594FDD" w:rsidRPr="00113EFC">
        <w:rPr>
          <w:rFonts w:ascii="Calibri" w:eastAsia="Calibri" w:hAnsi="Calibri" w:cs="Calibri"/>
          <w:sz w:val="22"/>
          <w:szCs w:val="22"/>
          <w:lang w:val="hr-HR"/>
        </w:rPr>
        <w:t>o i postavljanje grads</w:t>
      </w:r>
      <w:r w:rsidR="001A1244" w:rsidRPr="00113EFC">
        <w:rPr>
          <w:rFonts w:ascii="Calibri" w:eastAsia="Calibri" w:hAnsi="Calibri" w:cs="Calibri"/>
          <w:sz w:val="22"/>
          <w:szCs w:val="22"/>
          <w:lang w:val="hr-HR"/>
        </w:rPr>
        <w:t>kog prečistača otpadnih voda. Za smanjenje zagađenja nepropisnim odlaganjem otpada, sektorski plan je usmjeren</w:t>
      </w:r>
      <w:r w:rsidR="00B54EE0">
        <w:rPr>
          <w:rFonts w:ascii="Calibri" w:eastAsia="Calibri" w:hAnsi="Calibri" w:cs="Calibri"/>
          <w:sz w:val="22"/>
          <w:szCs w:val="22"/>
          <w:lang w:val="hr-HR"/>
        </w:rPr>
        <w:t xml:space="preserve"> na sanaciju</w:t>
      </w:r>
      <w:r w:rsidR="001A1244" w:rsidRPr="00113EFC">
        <w:rPr>
          <w:rFonts w:ascii="Calibri" w:eastAsia="Calibri" w:hAnsi="Calibri" w:cs="Calibri"/>
          <w:sz w:val="22"/>
          <w:szCs w:val="22"/>
          <w:lang w:val="hr-HR"/>
        </w:rPr>
        <w:t xml:space="preserve"> divljih deponija na području općine</w:t>
      </w:r>
      <w:r w:rsidR="00B54EE0" w:rsidRPr="00B54EE0">
        <w:rPr>
          <w:rFonts w:ascii="Calibri" w:eastAsia="Calibri" w:hAnsi="Calibri" w:cs="Calibri"/>
          <w:sz w:val="22"/>
          <w:szCs w:val="22"/>
          <w:lang w:val="hr-HR"/>
        </w:rPr>
        <w:t xml:space="preserve"> </w:t>
      </w:r>
      <w:r w:rsidR="00B54EE0">
        <w:rPr>
          <w:rFonts w:ascii="Calibri" w:eastAsia="Calibri" w:hAnsi="Calibri" w:cs="Calibri"/>
          <w:sz w:val="22"/>
          <w:szCs w:val="22"/>
          <w:lang w:val="hr-HR"/>
        </w:rPr>
        <w:t>pri čemu je sanacija</w:t>
      </w:r>
      <w:r w:rsidR="00B54EE0" w:rsidRPr="00113EFC">
        <w:rPr>
          <w:rFonts w:ascii="Calibri" w:eastAsia="Calibri" w:hAnsi="Calibri" w:cs="Calibri"/>
          <w:sz w:val="22"/>
          <w:szCs w:val="22"/>
          <w:lang w:val="hr-HR"/>
        </w:rPr>
        <w:t xml:space="preserve"> odlagališta Vaganac</w:t>
      </w:r>
      <w:r w:rsidR="00B54EE0">
        <w:rPr>
          <w:rFonts w:ascii="Calibri" w:eastAsia="Calibri" w:hAnsi="Calibri" w:cs="Calibri"/>
          <w:sz w:val="22"/>
          <w:szCs w:val="22"/>
          <w:lang w:val="hr-HR"/>
        </w:rPr>
        <w:t xml:space="preserve"> u vrhu prioriteta ali trenutno je smještena na rezervnu listu projekata radi trenutne nedostupnosti finansijskih izvora za finansiranje ovakvog projekta)</w:t>
      </w:r>
      <w:r w:rsidR="001A1244" w:rsidRPr="00113EFC">
        <w:rPr>
          <w:rFonts w:ascii="Calibri" w:eastAsia="Calibri" w:hAnsi="Calibri" w:cs="Calibri"/>
          <w:sz w:val="22"/>
          <w:szCs w:val="22"/>
          <w:lang w:val="hr-HR"/>
        </w:rPr>
        <w:t xml:space="preserve">. </w:t>
      </w:r>
      <w:r w:rsidR="00594FDD" w:rsidRPr="00113EFC">
        <w:rPr>
          <w:rFonts w:ascii="Calibri" w:eastAsia="Calibri" w:hAnsi="Calibri" w:cs="Calibri"/>
          <w:sz w:val="22"/>
          <w:szCs w:val="22"/>
          <w:lang w:val="hr-HR"/>
        </w:rPr>
        <w:t>Takođe, polazište za sektorsko planiranje u oblasti okoliša su bile i potrebe vezane za izgradnju sistema zaštite od podzemnih voda i poplava, uređenjem korita rijeka</w:t>
      </w:r>
      <w:r w:rsidR="00432AE6">
        <w:rPr>
          <w:rFonts w:ascii="Calibri" w:eastAsia="Calibri" w:hAnsi="Calibri" w:cs="Calibri"/>
          <w:sz w:val="22"/>
          <w:szCs w:val="22"/>
          <w:lang w:val="hr-HR"/>
        </w:rPr>
        <w:t xml:space="preserve">, a zbog ograničenosti sredstava u periodu implementacije revidirane Strategije, planirano je uređenje prioritetnog korita Japaga. </w:t>
      </w:r>
      <w:r w:rsidR="00594FDD" w:rsidRPr="00113EFC">
        <w:rPr>
          <w:rFonts w:ascii="Calibri" w:eastAsia="Calibri" w:hAnsi="Calibri" w:cs="Calibri"/>
          <w:sz w:val="22"/>
          <w:szCs w:val="22"/>
          <w:lang w:val="hr-HR"/>
        </w:rPr>
        <w:t xml:space="preserve">Pored toga, za smanjenje rizika od požara, sektorski plan je obuhvatio i jačanje kapaciteta Vatrogasne jedinice, a za smanjenje rizika od mina, </w:t>
      </w:r>
      <w:r w:rsidR="001A1244" w:rsidRPr="00113EFC">
        <w:rPr>
          <w:rFonts w:ascii="Calibri" w:eastAsia="Calibri" w:hAnsi="Calibri" w:cs="Calibri"/>
          <w:sz w:val="22"/>
          <w:szCs w:val="22"/>
          <w:lang w:val="hr-HR"/>
        </w:rPr>
        <w:t>planirane su aktivnosti deminiranja. Posebna pažnja u sektorskom planu je posvećena provođenju mjera energetske efikas</w:t>
      </w:r>
      <w:r w:rsidR="0007332C" w:rsidRPr="00113EFC">
        <w:rPr>
          <w:rFonts w:ascii="Calibri" w:eastAsia="Calibri" w:hAnsi="Calibri" w:cs="Calibri"/>
          <w:sz w:val="22"/>
          <w:szCs w:val="22"/>
          <w:lang w:val="hr-HR"/>
        </w:rPr>
        <w:t>nosti na javnim objektima škola</w:t>
      </w:r>
      <w:r w:rsidR="001A1244" w:rsidRPr="00113EFC">
        <w:rPr>
          <w:rFonts w:ascii="Calibri" w:eastAsia="Calibri" w:hAnsi="Calibri" w:cs="Calibri"/>
          <w:sz w:val="22"/>
          <w:szCs w:val="22"/>
          <w:lang w:val="hr-HR"/>
        </w:rPr>
        <w:t xml:space="preserve"> te povećanju pokrivenosti ruralnih područja općine </w:t>
      </w:r>
      <w:r w:rsidR="00B9086E" w:rsidRPr="00113EFC">
        <w:rPr>
          <w:rFonts w:ascii="Calibri" w:eastAsia="Calibri" w:hAnsi="Calibri" w:cs="Calibri"/>
          <w:sz w:val="22"/>
          <w:szCs w:val="22"/>
          <w:lang w:val="hr-HR"/>
        </w:rPr>
        <w:t>elektro mrežom</w:t>
      </w:r>
      <w:r w:rsidR="001A1244" w:rsidRPr="00113EFC">
        <w:rPr>
          <w:rFonts w:ascii="Calibri" w:eastAsia="Calibri" w:hAnsi="Calibri" w:cs="Calibri"/>
          <w:sz w:val="22"/>
          <w:szCs w:val="22"/>
          <w:lang w:val="hr-HR"/>
        </w:rPr>
        <w:t>.</w:t>
      </w:r>
    </w:p>
    <w:p w14:paraId="5D7B0134" w14:textId="77777777" w:rsidR="002C58CE" w:rsidRPr="00113EFC" w:rsidRDefault="002C58CE" w:rsidP="002C58CE">
      <w:pPr>
        <w:spacing w:before="8" w:line="260" w:lineRule="exact"/>
        <w:rPr>
          <w:sz w:val="26"/>
          <w:szCs w:val="26"/>
        </w:rPr>
      </w:pPr>
    </w:p>
    <w:p w14:paraId="52EA0DDE" w14:textId="01E273F2" w:rsidR="002C58CE" w:rsidRPr="00113EFC" w:rsidRDefault="009258DF" w:rsidP="002654CC">
      <w:pPr>
        <w:ind w:right="61"/>
        <w:rPr>
          <w:rFonts w:ascii="Calibri" w:eastAsia="Calibri" w:hAnsi="Calibri" w:cs="Calibri"/>
          <w:sz w:val="22"/>
          <w:szCs w:val="22"/>
          <w:lang w:val="bs-Cyrl-BA"/>
        </w:rPr>
      </w:pPr>
      <w:r w:rsidRPr="00113EFC">
        <w:rPr>
          <w:rFonts w:ascii="Calibri" w:eastAsia="Calibri" w:hAnsi="Calibri" w:cs="Calibri"/>
          <w:sz w:val="22"/>
          <w:szCs w:val="22"/>
          <w:lang w:val="bs-Cyrl-BA"/>
        </w:rPr>
        <w:t>Imajući u vidu navedene probleme i potrebe u lokalnoj zajednici u oblasti zaštite okoliša, Općinski razvojni tim je definisao prioritete za unaprijeđenje stanja i zaštitu okoliša na principima održivosti prirodnih resursa za buduće generacije. Prioritetima koji su definisani kroz sektorske cil</w:t>
      </w:r>
      <w:r w:rsidR="0007332C" w:rsidRPr="00BE3149">
        <w:rPr>
          <w:rFonts w:ascii="Calibri" w:eastAsia="Calibri" w:hAnsi="Calibri" w:cs="Calibri"/>
          <w:sz w:val="22"/>
          <w:szCs w:val="22"/>
          <w:lang w:val="bs-Latn-BA"/>
        </w:rPr>
        <w:t>j</w:t>
      </w:r>
      <w:r w:rsidRPr="00113EFC">
        <w:rPr>
          <w:rFonts w:ascii="Calibri" w:eastAsia="Calibri" w:hAnsi="Calibri" w:cs="Calibri"/>
          <w:sz w:val="22"/>
          <w:szCs w:val="22"/>
          <w:lang w:val="bs-Cyrl-BA"/>
        </w:rPr>
        <w:t>eve i programe razvoja se želi:</w:t>
      </w:r>
    </w:p>
    <w:p w14:paraId="6CEAF9FC" w14:textId="455506ED" w:rsidR="00983544" w:rsidRPr="00113EFC" w:rsidRDefault="00983544" w:rsidP="00575750">
      <w:pPr>
        <w:pStyle w:val="ListParagraph"/>
        <w:numPr>
          <w:ilvl w:val="0"/>
          <w:numId w:val="4"/>
        </w:numPr>
        <w:ind w:right="61"/>
        <w:jc w:val="both"/>
        <w:rPr>
          <w:rFonts w:ascii="Calibri" w:eastAsia="Calibri" w:hAnsi="Calibri" w:cs="Calibri"/>
          <w:lang w:val="bs-Cyrl-BA"/>
        </w:rPr>
      </w:pPr>
      <w:r w:rsidRPr="00113EFC">
        <w:rPr>
          <w:rFonts w:ascii="Calibri" w:eastAsia="Calibri" w:hAnsi="Calibri" w:cs="Calibri"/>
          <w:lang w:val="hr-HR"/>
        </w:rPr>
        <w:lastRenderedPageBreak/>
        <w:t>Poboljšati stanje izvorišta i snabdijevanje kontrolisanom vodom za piće na području općine</w:t>
      </w:r>
      <w:r w:rsidRPr="007D31C2">
        <w:rPr>
          <w:rFonts w:ascii="Calibri" w:eastAsia="Calibri" w:hAnsi="Calibri" w:cs="Calibri"/>
          <w:lang w:val="hr-HR"/>
        </w:rPr>
        <w:t>, kao i upravljanje otpadnim vodama,</w:t>
      </w:r>
      <w:r w:rsidRPr="00113EFC">
        <w:rPr>
          <w:rFonts w:ascii="Calibri" w:eastAsia="Calibri" w:hAnsi="Calibri" w:cs="Calibri"/>
          <w:lang w:val="hr-HR"/>
        </w:rPr>
        <w:t xml:space="preserve"> kroz poboljšanje stanja vodovodne i kanalizacione infrastrukture;</w:t>
      </w:r>
    </w:p>
    <w:p w14:paraId="0D851D2E" w14:textId="01E74237" w:rsidR="00C85278" w:rsidRPr="00113EFC" w:rsidRDefault="00983544" w:rsidP="00575750">
      <w:pPr>
        <w:pStyle w:val="ListParagraph"/>
        <w:numPr>
          <w:ilvl w:val="0"/>
          <w:numId w:val="4"/>
        </w:numPr>
        <w:ind w:right="61"/>
        <w:jc w:val="both"/>
        <w:rPr>
          <w:rFonts w:ascii="Calibri" w:eastAsia="Calibri" w:hAnsi="Calibri" w:cs="Calibri"/>
          <w:lang w:val="bs-Cyrl-BA"/>
        </w:rPr>
      </w:pPr>
      <w:r w:rsidRPr="00113EFC">
        <w:rPr>
          <w:rFonts w:ascii="Calibri" w:eastAsia="Calibri" w:hAnsi="Calibri" w:cs="Calibri"/>
          <w:lang w:val="hr-HR"/>
        </w:rPr>
        <w:t xml:space="preserve">Unaprijediti </w:t>
      </w:r>
      <w:r w:rsidR="00C85278" w:rsidRPr="00113EFC">
        <w:rPr>
          <w:rFonts w:ascii="Calibri" w:eastAsia="Calibri" w:hAnsi="Calibri" w:cs="Calibri"/>
          <w:lang w:val="hr-HR"/>
        </w:rPr>
        <w:t>sistem upravljanja otpadom i smanjiti zagađenje na području općine uzrokovano nepropisnim odlaganjem otpada</w:t>
      </w:r>
      <w:r w:rsidR="00C85278" w:rsidRPr="007D31C2">
        <w:rPr>
          <w:rFonts w:ascii="Calibri" w:eastAsia="Calibri" w:hAnsi="Calibri" w:cs="Calibri"/>
          <w:lang w:val="hr-HR"/>
        </w:rPr>
        <w:t>;</w:t>
      </w:r>
    </w:p>
    <w:p w14:paraId="46BD1F17" w14:textId="77777777" w:rsidR="000A767C" w:rsidRPr="00113EFC" w:rsidRDefault="00C85278" w:rsidP="00575750">
      <w:pPr>
        <w:pStyle w:val="ListParagraph"/>
        <w:numPr>
          <w:ilvl w:val="0"/>
          <w:numId w:val="4"/>
        </w:numPr>
        <w:ind w:right="61"/>
        <w:jc w:val="both"/>
        <w:rPr>
          <w:rFonts w:ascii="Calibri" w:eastAsia="Calibri" w:hAnsi="Calibri" w:cs="Calibri"/>
          <w:lang w:val="bs-Cyrl-BA"/>
        </w:rPr>
      </w:pPr>
      <w:r w:rsidRPr="00113EFC">
        <w:rPr>
          <w:rFonts w:ascii="Calibri" w:eastAsia="Calibri" w:hAnsi="Calibri" w:cs="Calibri"/>
          <w:lang w:val="hr-HR"/>
        </w:rPr>
        <w:t>Povećati stepen sigurnosti stanovništva kroz smanjenje rizika od prirodnih i drugih ne</w:t>
      </w:r>
      <w:r w:rsidR="00E637D7" w:rsidRPr="00113EFC">
        <w:rPr>
          <w:rFonts w:ascii="Calibri" w:eastAsia="Calibri" w:hAnsi="Calibri" w:cs="Calibri"/>
          <w:lang w:val="hr-HR"/>
        </w:rPr>
        <w:t>s</w:t>
      </w:r>
      <w:r w:rsidRPr="00113EFC">
        <w:rPr>
          <w:rFonts w:ascii="Calibri" w:eastAsia="Calibri" w:hAnsi="Calibri" w:cs="Calibri"/>
          <w:lang w:val="hr-HR"/>
        </w:rPr>
        <w:t>reća na području općine, posebno kroz uspostavljanje sistema zaštite od poplava na ugroženim područjima</w:t>
      </w:r>
      <w:r w:rsidR="00031A14" w:rsidRPr="00113EFC">
        <w:rPr>
          <w:rFonts w:ascii="Calibri" w:eastAsia="Calibri" w:hAnsi="Calibri" w:cs="Calibri"/>
          <w:lang w:val="hr-HR"/>
        </w:rPr>
        <w:t xml:space="preserve"> od izbijanja podzemnih voda,</w:t>
      </w:r>
      <w:r w:rsidRPr="00113EFC">
        <w:rPr>
          <w:rFonts w:ascii="Calibri" w:eastAsia="Calibri" w:hAnsi="Calibri" w:cs="Calibri"/>
          <w:lang w:val="hr-HR"/>
        </w:rPr>
        <w:t xml:space="preserve"> te smanjiti rizik od požara i ukupne štete koje nastaju od prirodnih i drugih nesreća</w:t>
      </w:r>
      <w:r w:rsidR="000A767C" w:rsidRPr="00113EFC">
        <w:rPr>
          <w:rFonts w:ascii="Calibri" w:eastAsia="Calibri" w:hAnsi="Calibri" w:cs="Calibri"/>
          <w:lang w:val="bs-Cyrl-BA"/>
        </w:rPr>
        <w:t>;</w:t>
      </w:r>
    </w:p>
    <w:p w14:paraId="605E83BB" w14:textId="370B0464" w:rsidR="00402EBC" w:rsidRPr="00113EFC" w:rsidRDefault="00C85278" w:rsidP="00575750">
      <w:pPr>
        <w:pStyle w:val="ListParagraph"/>
        <w:numPr>
          <w:ilvl w:val="0"/>
          <w:numId w:val="4"/>
        </w:numPr>
        <w:ind w:right="61"/>
        <w:jc w:val="both"/>
      </w:pPr>
      <w:r w:rsidRPr="00113EFC">
        <w:rPr>
          <w:rFonts w:ascii="Calibri" w:eastAsia="Calibri" w:hAnsi="Calibri" w:cs="Calibri"/>
          <w:lang w:val="hr-HR"/>
        </w:rPr>
        <w:t>Unaprijediti energetsku efikasnost kroz primjenu mjera utopljavanja na javnim objektima, kako bi se postiglo smanjenje emisija štetnih zagađujućih ma</w:t>
      </w:r>
      <w:r w:rsidR="001A1244" w:rsidRPr="00113EFC">
        <w:rPr>
          <w:rFonts w:ascii="Calibri" w:eastAsia="Calibri" w:hAnsi="Calibri" w:cs="Calibri"/>
          <w:lang w:val="hr-HR"/>
        </w:rPr>
        <w:t>terija u zrak i racionalno kori</w:t>
      </w:r>
      <w:r w:rsidRPr="00113EFC">
        <w:rPr>
          <w:rFonts w:ascii="Calibri" w:eastAsia="Calibri" w:hAnsi="Calibri" w:cs="Calibri"/>
          <w:lang w:val="hr-HR"/>
        </w:rPr>
        <w:t>stili izvori energije te povećati</w:t>
      </w:r>
      <w:r w:rsidR="00B9086E" w:rsidRPr="00113EFC">
        <w:rPr>
          <w:rFonts w:ascii="Calibri" w:eastAsia="Calibri" w:hAnsi="Calibri" w:cs="Calibri"/>
          <w:lang w:val="hr-HR"/>
        </w:rPr>
        <w:t xml:space="preserve"> pokrivenost općine elektro mrežom za snabdijevanje električnom energijom</w:t>
      </w:r>
      <w:r w:rsidR="0007332C" w:rsidRPr="00113EFC">
        <w:rPr>
          <w:rFonts w:ascii="Calibri" w:eastAsia="Calibri" w:hAnsi="Calibri" w:cs="Calibri"/>
          <w:lang w:val="hr-HR"/>
        </w:rPr>
        <w:t xml:space="preserve"> </w:t>
      </w:r>
      <w:r w:rsidR="00B9086E" w:rsidRPr="00113EFC">
        <w:rPr>
          <w:rFonts w:ascii="Calibri" w:eastAsia="Calibri" w:hAnsi="Calibri" w:cs="Calibri"/>
          <w:lang w:val="hr-HR"/>
        </w:rPr>
        <w:t>ruralnih dijelova općine, kako bi se povećao kvalitet života ruralnog</w:t>
      </w:r>
      <w:r w:rsidRPr="00113EFC">
        <w:rPr>
          <w:rFonts w:ascii="Calibri" w:eastAsia="Calibri" w:hAnsi="Calibri" w:cs="Calibri"/>
          <w:lang w:val="hr-HR"/>
        </w:rPr>
        <w:t xml:space="preserve"> stanovništva. </w:t>
      </w:r>
    </w:p>
    <w:p w14:paraId="24F076A0" w14:textId="77777777" w:rsidR="00EE7266" w:rsidRPr="00113EFC" w:rsidRDefault="00EE7266" w:rsidP="00EE7266">
      <w:pPr>
        <w:rPr>
          <w:rFonts w:asciiTheme="minorHAnsi" w:hAnsiTheme="minorHAnsi" w:cs="Arial"/>
          <w:b/>
          <w:sz w:val="22"/>
          <w:szCs w:val="22"/>
          <w:lang w:val="bs-Cyrl-BA"/>
        </w:rPr>
      </w:pPr>
    </w:p>
    <w:p w14:paraId="38039BDC" w14:textId="77777777" w:rsidR="00EE7266" w:rsidRPr="00113EFC" w:rsidRDefault="000C1924" w:rsidP="00EE7266">
      <w:pPr>
        <w:pStyle w:val="Heading3"/>
        <w:spacing w:after="240"/>
        <w:rPr>
          <w:rFonts w:asciiTheme="minorHAnsi" w:hAnsiTheme="minorHAnsi"/>
          <w:b/>
          <w:color w:val="auto"/>
          <w:sz w:val="22"/>
          <w:szCs w:val="22"/>
          <w:lang w:val="sr-Cyrl-BA"/>
        </w:rPr>
      </w:pPr>
      <w:bookmarkStart w:id="31" w:name="_Toc471222371"/>
      <w:r w:rsidRPr="00113EFC">
        <w:rPr>
          <w:rFonts w:asciiTheme="minorHAnsi" w:hAnsiTheme="minorHAnsi"/>
          <w:b/>
          <w:color w:val="auto"/>
          <w:sz w:val="22"/>
          <w:szCs w:val="22"/>
          <w:lang w:val="sr-Cyrl-BA"/>
        </w:rPr>
        <w:t>4.4</w:t>
      </w:r>
      <w:r w:rsidR="00EE7266" w:rsidRPr="00113EFC">
        <w:rPr>
          <w:rFonts w:asciiTheme="minorHAnsi" w:hAnsiTheme="minorHAnsi"/>
          <w:b/>
          <w:color w:val="auto"/>
          <w:sz w:val="22"/>
          <w:szCs w:val="22"/>
          <w:lang w:val="sr-Cyrl-BA"/>
        </w:rPr>
        <w:t>.1.</w:t>
      </w:r>
      <w:r w:rsidR="00EE7266" w:rsidRPr="00113EFC">
        <w:rPr>
          <w:rFonts w:asciiTheme="minorHAnsi" w:hAnsiTheme="minorHAnsi"/>
          <w:b/>
          <w:color w:val="auto"/>
          <w:sz w:val="22"/>
          <w:szCs w:val="22"/>
          <w:lang w:val="sr-Cyrl-BA"/>
        </w:rPr>
        <w:tab/>
      </w:r>
      <w:r w:rsidR="000212D5" w:rsidRPr="00113EFC">
        <w:rPr>
          <w:rFonts w:asciiTheme="minorHAnsi" w:hAnsiTheme="minorHAnsi"/>
          <w:b/>
          <w:color w:val="auto"/>
          <w:sz w:val="22"/>
          <w:szCs w:val="22"/>
          <w:lang w:val="hr-HR"/>
        </w:rPr>
        <w:t>Pregled sektorskih ciljeva sa očekivanim ishodima i indikatorima</w:t>
      </w:r>
      <w:bookmarkEnd w:id="31"/>
    </w:p>
    <w:p w14:paraId="7D7F288D" w14:textId="7BB86C53" w:rsidR="00EE7266" w:rsidRPr="00113EFC" w:rsidRDefault="009258DF" w:rsidP="00EE7266">
      <w:pPr>
        <w:rPr>
          <w:rFonts w:asciiTheme="minorHAnsi" w:hAnsiTheme="minorHAnsi"/>
          <w:sz w:val="22"/>
          <w:szCs w:val="22"/>
          <w:lang w:val="sr-Cyrl-BA"/>
        </w:rPr>
      </w:pPr>
      <w:r w:rsidRPr="00113EFC">
        <w:rPr>
          <w:rFonts w:asciiTheme="minorHAnsi" w:hAnsiTheme="minorHAnsi"/>
          <w:sz w:val="22"/>
          <w:szCs w:val="22"/>
          <w:lang w:val="sr-Cyrl-BA"/>
        </w:rPr>
        <w:t xml:space="preserve">Revizijom sektorskih cilјeva u oblasti žaštite okoliša definisana su </w:t>
      </w:r>
      <w:r w:rsidR="00AC4ACB">
        <w:rPr>
          <w:rFonts w:asciiTheme="minorHAnsi" w:hAnsiTheme="minorHAnsi"/>
          <w:sz w:val="22"/>
          <w:szCs w:val="22"/>
          <w:lang w:val="bs-Latn-BA"/>
        </w:rPr>
        <w:t>3</w:t>
      </w:r>
      <w:r w:rsidR="00AC4ACB" w:rsidRPr="00113EFC">
        <w:rPr>
          <w:rFonts w:asciiTheme="minorHAnsi" w:hAnsiTheme="minorHAnsi"/>
          <w:sz w:val="22"/>
          <w:szCs w:val="22"/>
          <w:lang w:val="sr-Cyrl-BA"/>
        </w:rPr>
        <w:t xml:space="preserve"> </w:t>
      </w:r>
      <w:r w:rsidRPr="00113EFC">
        <w:rPr>
          <w:rFonts w:asciiTheme="minorHAnsi" w:hAnsiTheme="minorHAnsi"/>
          <w:sz w:val="22"/>
          <w:szCs w:val="22"/>
          <w:lang w:val="sr-Cyrl-BA"/>
        </w:rPr>
        <w:t>sektorska  cilј</w:t>
      </w:r>
      <w:r w:rsidR="009316E7" w:rsidRPr="00113EFC">
        <w:rPr>
          <w:rFonts w:asciiTheme="minorHAnsi" w:hAnsiTheme="minorHAnsi"/>
          <w:sz w:val="22"/>
          <w:szCs w:val="22"/>
          <w:lang w:val="sr-Cyrl-BA"/>
        </w:rPr>
        <w:t xml:space="preserve">a. Očekivani sektorski ishodi i indikatori za praćenje su prikazani u tabeli. </w:t>
      </w:r>
    </w:p>
    <w:p w14:paraId="125EDAE4" w14:textId="77777777" w:rsidR="00980683" w:rsidRDefault="00980683" w:rsidP="00EE7266">
      <w:pPr>
        <w:rPr>
          <w:rFonts w:asciiTheme="minorHAnsi" w:hAnsiTheme="minorHAnsi"/>
          <w:sz w:val="22"/>
          <w:szCs w:val="22"/>
          <w:lang w:val="sr-Cyrl-B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7"/>
        <w:gridCol w:w="3402"/>
        <w:gridCol w:w="3685"/>
      </w:tblGrid>
      <w:tr w:rsidR="000C1924" w:rsidRPr="00113EFC" w14:paraId="1FCA4C36" w14:textId="77777777" w:rsidTr="00CE386A">
        <w:tc>
          <w:tcPr>
            <w:tcW w:w="2547" w:type="dxa"/>
            <w:shd w:val="clear" w:color="auto" w:fill="C6D9F1"/>
          </w:tcPr>
          <w:p w14:paraId="46ED41C2" w14:textId="77777777" w:rsidR="000C1924" w:rsidRPr="00113EFC" w:rsidRDefault="000C1924" w:rsidP="00CE386A">
            <w:pPr>
              <w:rPr>
                <w:rFonts w:asciiTheme="minorHAnsi" w:hAnsiTheme="minorHAnsi"/>
                <w:b/>
                <w:color w:val="000000" w:themeColor="text1"/>
                <w:szCs w:val="22"/>
                <w:lang w:val="hr-HR"/>
              </w:rPr>
            </w:pPr>
            <w:r w:rsidRPr="00113EFC">
              <w:rPr>
                <w:rFonts w:asciiTheme="minorHAnsi" w:hAnsiTheme="minorHAnsi"/>
                <w:b/>
                <w:color w:val="000000" w:themeColor="text1"/>
                <w:sz w:val="22"/>
                <w:szCs w:val="22"/>
                <w:lang w:val="hr-HR"/>
              </w:rPr>
              <w:t>Sektorski cilj</w:t>
            </w:r>
          </w:p>
        </w:tc>
        <w:tc>
          <w:tcPr>
            <w:tcW w:w="3402" w:type="dxa"/>
            <w:shd w:val="clear" w:color="auto" w:fill="C6D9F1"/>
          </w:tcPr>
          <w:p w14:paraId="17008C3E" w14:textId="77777777" w:rsidR="000C1924" w:rsidRPr="00113EFC" w:rsidRDefault="000C1924" w:rsidP="00CE386A">
            <w:pPr>
              <w:rPr>
                <w:rFonts w:asciiTheme="minorHAnsi" w:hAnsiTheme="minorHAnsi"/>
                <w:b/>
                <w:color w:val="000000" w:themeColor="text1"/>
                <w:szCs w:val="22"/>
                <w:lang w:val="hr-HR"/>
              </w:rPr>
            </w:pPr>
            <w:r w:rsidRPr="00113EFC">
              <w:rPr>
                <w:rFonts w:asciiTheme="minorHAnsi" w:hAnsiTheme="minorHAnsi"/>
                <w:b/>
                <w:color w:val="000000" w:themeColor="text1"/>
                <w:sz w:val="22"/>
                <w:szCs w:val="22"/>
                <w:lang w:val="hr-HR"/>
              </w:rPr>
              <w:t>Očekivani ishod</w:t>
            </w:r>
          </w:p>
        </w:tc>
        <w:tc>
          <w:tcPr>
            <w:tcW w:w="3685" w:type="dxa"/>
            <w:shd w:val="clear" w:color="auto" w:fill="C6D9F1"/>
          </w:tcPr>
          <w:p w14:paraId="0B10D50F" w14:textId="77777777" w:rsidR="000C1924" w:rsidRPr="00113EFC" w:rsidRDefault="000C1924" w:rsidP="00CE386A">
            <w:pPr>
              <w:rPr>
                <w:rFonts w:asciiTheme="minorHAnsi" w:hAnsiTheme="minorHAnsi"/>
                <w:b/>
                <w:color w:val="000000" w:themeColor="text1"/>
                <w:szCs w:val="22"/>
                <w:lang w:val="hr-HR"/>
              </w:rPr>
            </w:pPr>
            <w:r w:rsidRPr="00113EFC">
              <w:rPr>
                <w:rFonts w:asciiTheme="minorHAnsi" w:hAnsiTheme="minorHAnsi"/>
                <w:b/>
                <w:color w:val="000000" w:themeColor="text1"/>
                <w:sz w:val="22"/>
                <w:szCs w:val="22"/>
                <w:lang w:val="hr-HR"/>
              </w:rPr>
              <w:t>Indikator</w:t>
            </w:r>
          </w:p>
        </w:tc>
      </w:tr>
      <w:tr w:rsidR="000C1924" w:rsidRPr="00113EFC" w14:paraId="24675910" w14:textId="77777777" w:rsidTr="003D1CD6">
        <w:trPr>
          <w:trHeight w:val="1410"/>
        </w:trPr>
        <w:tc>
          <w:tcPr>
            <w:tcW w:w="2547" w:type="dxa"/>
          </w:tcPr>
          <w:p w14:paraId="0C24D039" w14:textId="4F7ED1E7" w:rsidR="000C1924" w:rsidRPr="00113EFC" w:rsidRDefault="000C1924" w:rsidP="001C07A1">
            <w:pPr>
              <w:jc w:val="left"/>
              <w:rPr>
                <w:rFonts w:asciiTheme="minorHAnsi" w:hAnsiTheme="minorHAnsi"/>
                <w:b/>
                <w:bCs/>
                <w:color w:val="000000" w:themeColor="text1"/>
                <w:szCs w:val="22"/>
                <w:lang w:val="sr-Cyrl-BA"/>
              </w:rPr>
            </w:pPr>
            <w:r w:rsidRPr="00113EFC">
              <w:rPr>
                <w:rFonts w:asciiTheme="minorHAnsi" w:hAnsiTheme="minorHAnsi"/>
                <w:b/>
                <w:bCs/>
                <w:color w:val="000000" w:themeColor="text1"/>
                <w:sz w:val="22"/>
                <w:szCs w:val="22"/>
                <w:lang w:val="sr-Cyrl-BA"/>
              </w:rPr>
              <w:t xml:space="preserve">3.1. </w:t>
            </w:r>
            <w:r w:rsidR="000B32CE" w:rsidRPr="00113EFC">
              <w:rPr>
                <w:rFonts w:asciiTheme="minorHAnsi" w:hAnsiTheme="minorHAnsi" w:cs="Arial"/>
                <w:b/>
                <w:sz w:val="22"/>
                <w:szCs w:val="22"/>
                <w:lang w:val="hr-HR"/>
              </w:rPr>
              <w:t xml:space="preserve">Povećati </w:t>
            </w:r>
            <w:r w:rsidR="001C07A1">
              <w:rPr>
                <w:rFonts w:asciiTheme="minorHAnsi" w:hAnsiTheme="minorHAnsi" w:cs="Arial"/>
                <w:b/>
                <w:sz w:val="22"/>
                <w:szCs w:val="22"/>
                <w:lang w:val="hr-HR"/>
              </w:rPr>
              <w:t xml:space="preserve">pristup kontrolisanoj vodi za piće i unaprijediti </w:t>
            </w:r>
            <w:r w:rsidR="004456EF">
              <w:rPr>
                <w:rFonts w:asciiTheme="minorHAnsi" w:hAnsiTheme="minorHAnsi" w:cs="Arial"/>
                <w:b/>
                <w:sz w:val="22"/>
                <w:szCs w:val="22"/>
                <w:lang w:val="hr-HR"/>
              </w:rPr>
              <w:t xml:space="preserve">sistem za </w:t>
            </w:r>
            <w:r w:rsidR="001C07A1">
              <w:rPr>
                <w:rFonts w:asciiTheme="minorHAnsi" w:hAnsiTheme="minorHAnsi" w:cs="Arial"/>
                <w:b/>
                <w:sz w:val="22"/>
                <w:szCs w:val="22"/>
                <w:lang w:val="hr-HR"/>
              </w:rPr>
              <w:t xml:space="preserve">upravljanje otpadnim vodama i otpadom </w:t>
            </w:r>
            <w:r w:rsidR="00F47ADB" w:rsidRPr="00113EFC">
              <w:rPr>
                <w:rFonts w:asciiTheme="minorHAnsi" w:hAnsiTheme="minorHAnsi" w:cs="Arial"/>
                <w:b/>
                <w:sz w:val="22"/>
                <w:szCs w:val="22"/>
                <w:lang w:val="hr-HR"/>
              </w:rPr>
              <w:t xml:space="preserve"> </w:t>
            </w:r>
          </w:p>
        </w:tc>
        <w:tc>
          <w:tcPr>
            <w:tcW w:w="3402" w:type="dxa"/>
            <w:shd w:val="clear" w:color="auto" w:fill="FFFFFF"/>
          </w:tcPr>
          <w:p w14:paraId="7B54C257" w14:textId="7E7D447D" w:rsidR="000C1924" w:rsidRPr="00113EFC" w:rsidRDefault="000C1924" w:rsidP="002654CC">
            <w:pPr>
              <w:pStyle w:val="ListParagraph"/>
              <w:numPr>
                <w:ilvl w:val="0"/>
                <w:numId w:val="28"/>
              </w:numPr>
              <w:spacing w:after="60" w:line="240" w:lineRule="auto"/>
              <w:ind w:left="317" w:hanging="317"/>
              <w:rPr>
                <w:rFonts w:cs="Calibri"/>
                <w:lang w:val="en-US"/>
              </w:rPr>
            </w:pPr>
            <w:r w:rsidRPr="00113EFC">
              <w:t>Do kraja 2020. godine obezbjeđena redovno kontrolisana i bakteriološki i hemijski pot</w:t>
            </w:r>
            <w:r w:rsidR="00252F42" w:rsidRPr="00113EFC">
              <w:t>puno ispravna voda za piće za 94</w:t>
            </w:r>
            <w:r w:rsidRPr="00113EFC">
              <w:t>% domaćinstava i drugih korisnika</w:t>
            </w:r>
          </w:p>
          <w:p w14:paraId="240A92B3" w14:textId="77777777" w:rsidR="000B32CE" w:rsidRPr="00113EFC" w:rsidRDefault="000C1924" w:rsidP="002654CC">
            <w:pPr>
              <w:pStyle w:val="ListParagraph"/>
              <w:numPr>
                <w:ilvl w:val="0"/>
                <w:numId w:val="28"/>
              </w:numPr>
              <w:spacing w:line="240" w:lineRule="auto"/>
              <w:ind w:left="317" w:hanging="317"/>
              <w:rPr>
                <w:rFonts w:cs="Arial"/>
              </w:rPr>
            </w:pPr>
            <w:r w:rsidRPr="00113EFC">
              <w:rPr>
                <w:rFonts w:cs="Calibri"/>
                <w:lang w:val="en-US"/>
              </w:rPr>
              <w:t xml:space="preserve">Do 2020. godine, uspostavljeno kontrolisano upravljanje otpadnim vodama </w:t>
            </w:r>
            <w:r w:rsidRPr="00113EFC">
              <w:rPr>
                <w:rFonts w:cs="Calibri"/>
                <w:shd w:val="clear" w:color="auto" w:fill="FFFFFF" w:themeFill="background1"/>
                <w:lang w:val="en-US"/>
              </w:rPr>
              <w:t>na 90% naseljenog</w:t>
            </w:r>
            <w:r w:rsidRPr="00113EFC">
              <w:rPr>
                <w:rFonts w:cs="Calibri"/>
                <w:lang w:val="en-US"/>
              </w:rPr>
              <w:t xml:space="preserve"> područja općine</w:t>
            </w:r>
          </w:p>
          <w:p w14:paraId="7DB0872D" w14:textId="682951D0" w:rsidR="000C1924" w:rsidRPr="00113EFC" w:rsidRDefault="000B32CE" w:rsidP="002654CC">
            <w:pPr>
              <w:pStyle w:val="ListParagraph"/>
              <w:numPr>
                <w:ilvl w:val="0"/>
                <w:numId w:val="28"/>
              </w:numPr>
              <w:spacing w:line="240" w:lineRule="auto"/>
              <w:ind w:left="317" w:hanging="317"/>
              <w:rPr>
                <w:rFonts w:cs="Arial"/>
              </w:rPr>
            </w:pPr>
            <w:r w:rsidRPr="00113EFC">
              <w:rPr>
                <w:rFonts w:cs="Arial"/>
                <w:lang w:val="hr-HR"/>
              </w:rPr>
              <w:t>Do 2020. godin</w:t>
            </w:r>
            <w:r w:rsidR="0028747A">
              <w:rPr>
                <w:rFonts w:cs="Arial"/>
                <w:lang w:val="hr-HR"/>
              </w:rPr>
              <w:t>e</w:t>
            </w:r>
            <w:r w:rsidRPr="00113EFC">
              <w:rPr>
                <w:rFonts w:cs="Arial"/>
                <w:lang w:val="hr-HR"/>
              </w:rPr>
              <w:t>, povećana količina prikupljenog otpada kroz javni sistem prikupljanja otpada za 10 % u odnosu na 2016. godinu</w:t>
            </w:r>
          </w:p>
        </w:tc>
        <w:tc>
          <w:tcPr>
            <w:tcW w:w="3685" w:type="dxa"/>
          </w:tcPr>
          <w:p w14:paraId="783EC80C" w14:textId="77777777" w:rsidR="000C1924" w:rsidRPr="00113EFC" w:rsidRDefault="000C1924" w:rsidP="00CE386A">
            <w:pPr>
              <w:pStyle w:val="ListParagraph"/>
              <w:numPr>
                <w:ilvl w:val="0"/>
                <w:numId w:val="29"/>
              </w:numPr>
              <w:ind w:left="317" w:right="184" w:hanging="283"/>
              <w:rPr>
                <w:rFonts w:cs="Arial"/>
                <w:lang w:val="hr-HR"/>
              </w:rPr>
            </w:pPr>
            <w:r w:rsidRPr="00113EFC">
              <w:rPr>
                <w:rFonts w:cs="Arial"/>
                <w:lang w:val="hr-HR"/>
              </w:rPr>
              <w:t>Kvalitet hemijskog i bakteriološkog sastava vode</w:t>
            </w:r>
          </w:p>
          <w:p w14:paraId="1B8D7A8F" w14:textId="77777777" w:rsidR="000C1924" w:rsidRPr="00113EFC" w:rsidRDefault="000C1924" w:rsidP="00CE386A">
            <w:pPr>
              <w:pStyle w:val="ListParagraph"/>
              <w:numPr>
                <w:ilvl w:val="0"/>
                <w:numId w:val="29"/>
              </w:numPr>
              <w:ind w:left="317" w:right="184" w:hanging="283"/>
              <w:rPr>
                <w:rFonts w:cs="Arial"/>
                <w:lang w:val="hr-HR"/>
              </w:rPr>
            </w:pPr>
            <w:r w:rsidRPr="00113EFC">
              <w:rPr>
                <w:rFonts w:cs="Arial"/>
                <w:lang w:val="hr-HR"/>
              </w:rPr>
              <w:t>Broj domaćinstava priključenih na vodovodni sistem/ ukupan broj domaćinstava</w:t>
            </w:r>
          </w:p>
          <w:p w14:paraId="1ABE16D4" w14:textId="77777777" w:rsidR="000C1924" w:rsidRPr="00113EFC" w:rsidRDefault="000C1924" w:rsidP="00CE386A">
            <w:pPr>
              <w:pStyle w:val="ListParagraph"/>
              <w:numPr>
                <w:ilvl w:val="0"/>
                <w:numId w:val="29"/>
              </w:numPr>
              <w:ind w:left="317" w:right="184" w:hanging="283"/>
              <w:rPr>
                <w:rFonts w:cs="Arial"/>
                <w:lang w:val="hr-HR"/>
              </w:rPr>
            </w:pPr>
            <w:r w:rsidRPr="00113EFC">
              <w:rPr>
                <w:rFonts w:cs="Arial"/>
                <w:lang w:val="hr-HR"/>
              </w:rPr>
              <w:t>Površina naseljenog područja općine pokrivena kanalizacionom mrežom</w:t>
            </w:r>
          </w:p>
          <w:p w14:paraId="1DA37FB7" w14:textId="097E7213" w:rsidR="000B32CE" w:rsidRPr="00113EFC" w:rsidRDefault="000B32CE" w:rsidP="00CE386A">
            <w:pPr>
              <w:pStyle w:val="ListParagraph"/>
              <w:numPr>
                <w:ilvl w:val="0"/>
                <w:numId w:val="29"/>
              </w:numPr>
              <w:ind w:left="317" w:right="184" w:hanging="283"/>
              <w:rPr>
                <w:rFonts w:cs="Arial"/>
                <w:lang w:val="hr-HR"/>
              </w:rPr>
            </w:pPr>
            <w:r w:rsidRPr="00113EFC">
              <w:rPr>
                <w:rFonts w:cs="Arial"/>
                <w:lang w:val="hr-HR"/>
              </w:rPr>
              <w:t>Količina prikupljenog otpada kroz javni sistem prikupljanja otpada</w:t>
            </w:r>
          </w:p>
        </w:tc>
      </w:tr>
      <w:tr w:rsidR="000C1924" w:rsidRPr="00113EFC" w14:paraId="05F608F0" w14:textId="77777777" w:rsidTr="00CE386A">
        <w:tc>
          <w:tcPr>
            <w:tcW w:w="2547" w:type="dxa"/>
          </w:tcPr>
          <w:p w14:paraId="7F553E3B" w14:textId="3E088314" w:rsidR="000C1924" w:rsidRPr="00113EFC" w:rsidRDefault="000B32CE" w:rsidP="00CE386A">
            <w:pPr>
              <w:ind w:right="184"/>
              <w:jc w:val="left"/>
              <w:rPr>
                <w:rFonts w:asciiTheme="minorHAnsi" w:hAnsiTheme="minorHAnsi" w:cs="Arial"/>
                <w:b/>
                <w:szCs w:val="22"/>
                <w:lang w:val="hr-HR"/>
              </w:rPr>
            </w:pPr>
            <w:r w:rsidRPr="00113EFC">
              <w:rPr>
                <w:rFonts w:asciiTheme="minorHAnsi" w:hAnsiTheme="minorHAnsi" w:cs="Arial"/>
                <w:b/>
                <w:sz w:val="22"/>
                <w:szCs w:val="22"/>
                <w:lang w:val="sr-Cyrl-BA"/>
              </w:rPr>
              <w:t>3.2</w:t>
            </w:r>
            <w:r w:rsidR="000C1924" w:rsidRPr="00113EFC">
              <w:rPr>
                <w:rFonts w:asciiTheme="minorHAnsi" w:hAnsiTheme="minorHAnsi" w:cs="Arial"/>
                <w:b/>
                <w:sz w:val="22"/>
                <w:szCs w:val="22"/>
                <w:lang w:val="sr-Cyrl-BA"/>
              </w:rPr>
              <w:t xml:space="preserve"> </w:t>
            </w:r>
            <w:r w:rsidR="0013462C">
              <w:rPr>
                <w:rFonts w:asciiTheme="minorHAnsi" w:hAnsiTheme="minorHAnsi" w:cs="Arial"/>
                <w:b/>
                <w:sz w:val="22"/>
                <w:szCs w:val="22"/>
                <w:lang w:val="hr-HR"/>
              </w:rPr>
              <w:t>Poboljšati zaštitu</w:t>
            </w:r>
            <w:r w:rsidR="000C1924" w:rsidRPr="00113EFC">
              <w:rPr>
                <w:rFonts w:asciiTheme="minorHAnsi" w:hAnsiTheme="minorHAnsi" w:cs="Arial"/>
                <w:b/>
                <w:sz w:val="22"/>
                <w:szCs w:val="22"/>
                <w:lang w:val="hr-HR"/>
              </w:rPr>
              <w:t xml:space="preserve"> od prirodnih katastrofa </w:t>
            </w:r>
          </w:p>
          <w:p w14:paraId="04416189" w14:textId="77777777" w:rsidR="000C1924" w:rsidRPr="00113EFC" w:rsidRDefault="000C1924" w:rsidP="00CE386A">
            <w:pPr>
              <w:spacing w:before="60"/>
              <w:jc w:val="left"/>
              <w:rPr>
                <w:rFonts w:asciiTheme="minorHAnsi" w:hAnsiTheme="minorHAnsi"/>
                <w:b/>
                <w:bCs/>
                <w:color w:val="000000" w:themeColor="text1"/>
                <w:szCs w:val="22"/>
                <w:lang w:val="sr-Cyrl-BA"/>
              </w:rPr>
            </w:pPr>
          </w:p>
        </w:tc>
        <w:tc>
          <w:tcPr>
            <w:tcW w:w="3402" w:type="dxa"/>
          </w:tcPr>
          <w:p w14:paraId="6135CB0A" w14:textId="58F08467" w:rsidR="000C1924" w:rsidRPr="00113EFC" w:rsidRDefault="00B428B4" w:rsidP="00B428B4">
            <w:pPr>
              <w:pStyle w:val="ListParagraph"/>
              <w:numPr>
                <w:ilvl w:val="0"/>
                <w:numId w:val="33"/>
              </w:numPr>
              <w:spacing w:after="0" w:line="240" w:lineRule="auto"/>
              <w:ind w:left="317" w:hanging="283"/>
              <w:rPr>
                <w:noProof/>
              </w:rPr>
            </w:pPr>
            <w:r w:rsidRPr="00113EFC">
              <w:rPr>
                <w:rFonts w:cs="Arial"/>
                <w:lang w:val="hr-HR"/>
              </w:rPr>
              <w:t>Smanjen prosječan iznos šteta od p</w:t>
            </w:r>
            <w:r w:rsidR="00663984">
              <w:rPr>
                <w:rFonts w:cs="Arial"/>
                <w:lang w:val="hr-HR"/>
              </w:rPr>
              <w:t>rirodnih katastrofa</w:t>
            </w:r>
            <w:r w:rsidRPr="00113EFC">
              <w:rPr>
                <w:rFonts w:cs="Arial"/>
                <w:lang w:val="hr-HR"/>
              </w:rPr>
              <w:t xml:space="preserve"> za 70% za period 2017-2020 godine u odnosu na period 201</w:t>
            </w:r>
            <w:r w:rsidR="006F54DD">
              <w:rPr>
                <w:rFonts w:cs="Arial"/>
                <w:lang w:val="hr-HR"/>
              </w:rPr>
              <w:t>3</w:t>
            </w:r>
            <w:r w:rsidRPr="00113EFC">
              <w:rPr>
                <w:rFonts w:cs="Arial"/>
                <w:lang w:val="hr-HR"/>
              </w:rPr>
              <w:t>-2016 godine</w:t>
            </w:r>
          </w:p>
          <w:p w14:paraId="67BB1C37" w14:textId="77777777" w:rsidR="000C1924" w:rsidRPr="00113EFC" w:rsidRDefault="000C1924" w:rsidP="002654CC">
            <w:pPr>
              <w:numPr>
                <w:ilvl w:val="0"/>
                <w:numId w:val="33"/>
              </w:numPr>
              <w:spacing w:after="120"/>
              <w:ind w:left="317" w:hanging="283"/>
              <w:jc w:val="left"/>
              <w:rPr>
                <w:rFonts w:asciiTheme="minorHAnsi" w:hAnsiTheme="minorHAnsi" w:cs="Arial"/>
                <w:noProof/>
                <w:szCs w:val="22"/>
                <w:lang w:val="sr-Cyrl-BA"/>
              </w:rPr>
            </w:pPr>
            <w:r w:rsidRPr="00113EFC">
              <w:rPr>
                <w:rFonts w:asciiTheme="minorHAnsi" w:hAnsiTheme="minorHAnsi"/>
                <w:noProof/>
                <w:sz w:val="22"/>
                <w:szCs w:val="22"/>
              </w:rPr>
              <w:t>Do 2020. godine, nema zabilježenih minskih nesreća na području očišćenom od mina</w:t>
            </w:r>
          </w:p>
        </w:tc>
        <w:tc>
          <w:tcPr>
            <w:tcW w:w="3685" w:type="dxa"/>
          </w:tcPr>
          <w:p w14:paraId="11D3C76A" w14:textId="6CF77C56" w:rsidR="000C1924" w:rsidRPr="00113EFC" w:rsidRDefault="00B428B4" w:rsidP="00CE386A">
            <w:pPr>
              <w:pStyle w:val="ListParagraph"/>
              <w:numPr>
                <w:ilvl w:val="0"/>
                <w:numId w:val="34"/>
              </w:numPr>
              <w:spacing w:after="120"/>
              <w:ind w:left="317" w:hanging="283"/>
              <w:rPr>
                <w:rFonts w:cs="Arial"/>
                <w:lang w:val="hr-HR"/>
              </w:rPr>
            </w:pPr>
            <w:r w:rsidRPr="00113EFC">
              <w:rPr>
                <w:rFonts w:cs="Arial"/>
                <w:lang w:val="hr-HR"/>
              </w:rPr>
              <w:t>Prosječan i</w:t>
            </w:r>
            <w:r w:rsidR="000C1924" w:rsidRPr="00113EFC">
              <w:rPr>
                <w:rFonts w:cs="Arial"/>
                <w:lang w:val="hr-HR"/>
              </w:rPr>
              <w:t>znos šteta od p</w:t>
            </w:r>
            <w:r w:rsidR="00354B1D">
              <w:rPr>
                <w:rFonts w:cs="Arial"/>
                <w:lang w:val="hr-HR"/>
              </w:rPr>
              <w:t>rirodnih katastrofa (p</w:t>
            </w:r>
            <w:r w:rsidR="000C1924" w:rsidRPr="00113EFC">
              <w:rPr>
                <w:rFonts w:cs="Arial"/>
                <w:lang w:val="hr-HR"/>
              </w:rPr>
              <w:t>ožara</w:t>
            </w:r>
            <w:r w:rsidR="00354B1D">
              <w:rPr>
                <w:rFonts w:cs="Arial"/>
                <w:lang w:val="hr-HR"/>
              </w:rPr>
              <w:t>, poplava)</w:t>
            </w:r>
            <w:r w:rsidR="000C1924" w:rsidRPr="00113EFC">
              <w:rPr>
                <w:rFonts w:cs="Arial"/>
                <w:lang w:val="hr-HR"/>
              </w:rPr>
              <w:t xml:space="preserve"> (KM)</w:t>
            </w:r>
          </w:p>
          <w:p w14:paraId="0495E81B" w14:textId="77777777" w:rsidR="000C1924" w:rsidRPr="00113EFC" w:rsidRDefault="000C1924" w:rsidP="00CE386A">
            <w:pPr>
              <w:pStyle w:val="ListParagraph"/>
              <w:numPr>
                <w:ilvl w:val="0"/>
                <w:numId w:val="34"/>
              </w:numPr>
              <w:spacing w:after="120"/>
              <w:ind w:left="317" w:hanging="283"/>
              <w:rPr>
                <w:rFonts w:cs="Times New Roman"/>
                <w:lang w:val="en-GB"/>
              </w:rPr>
            </w:pPr>
            <w:r w:rsidRPr="00113EFC">
              <w:t>Broj minskih nesreća na očišćenom području</w:t>
            </w:r>
          </w:p>
        </w:tc>
      </w:tr>
      <w:tr w:rsidR="000C1924" w:rsidRPr="00113EFC" w14:paraId="25163368" w14:textId="77777777" w:rsidTr="0013462C">
        <w:trPr>
          <w:trHeight w:val="1885"/>
        </w:trPr>
        <w:tc>
          <w:tcPr>
            <w:tcW w:w="2547" w:type="dxa"/>
          </w:tcPr>
          <w:p w14:paraId="4AC18A59" w14:textId="1CCB33FF" w:rsidR="000C1924" w:rsidRPr="0013462C" w:rsidRDefault="000B32CE" w:rsidP="00CE386A">
            <w:pPr>
              <w:jc w:val="left"/>
              <w:rPr>
                <w:rFonts w:asciiTheme="minorHAnsi" w:hAnsiTheme="minorHAnsi" w:cs="Arial"/>
                <w:b/>
                <w:sz w:val="22"/>
                <w:szCs w:val="22"/>
                <w:lang w:val="hr-HR"/>
              </w:rPr>
            </w:pPr>
            <w:r w:rsidRPr="00367553">
              <w:rPr>
                <w:rFonts w:asciiTheme="minorHAnsi" w:hAnsiTheme="minorHAnsi" w:cs="Arial"/>
                <w:b/>
                <w:sz w:val="22"/>
                <w:szCs w:val="22"/>
                <w:lang w:val="hr-HR"/>
              </w:rPr>
              <w:lastRenderedPageBreak/>
              <w:t>3.3</w:t>
            </w:r>
            <w:r w:rsidR="000C1924" w:rsidRPr="00367553">
              <w:rPr>
                <w:rFonts w:asciiTheme="minorHAnsi" w:hAnsiTheme="minorHAnsi" w:cs="Arial"/>
                <w:b/>
                <w:sz w:val="22"/>
                <w:szCs w:val="22"/>
                <w:lang w:val="hr-HR"/>
              </w:rPr>
              <w:t xml:space="preserve"> </w:t>
            </w:r>
            <w:r w:rsidR="00622BCB" w:rsidRPr="00367553">
              <w:rPr>
                <w:rFonts w:asciiTheme="minorHAnsi" w:hAnsiTheme="minorHAnsi" w:cs="Arial"/>
                <w:b/>
                <w:sz w:val="22"/>
                <w:szCs w:val="22"/>
                <w:lang w:val="hr-HR"/>
              </w:rPr>
              <w:t>Unaprijediti energetsku efikasnost</w:t>
            </w:r>
            <w:r w:rsidR="00AB3DFF">
              <w:rPr>
                <w:rFonts w:asciiTheme="minorHAnsi" w:hAnsiTheme="minorHAnsi" w:cs="Arial"/>
                <w:b/>
                <w:sz w:val="22"/>
                <w:szCs w:val="22"/>
                <w:lang w:val="hr-HR"/>
              </w:rPr>
              <w:t xml:space="preserve"> urbanog područja</w:t>
            </w:r>
            <w:r w:rsidR="00622BCB" w:rsidRPr="00367553">
              <w:rPr>
                <w:rFonts w:asciiTheme="minorHAnsi" w:hAnsiTheme="minorHAnsi" w:cs="Arial"/>
                <w:b/>
                <w:sz w:val="22"/>
                <w:szCs w:val="22"/>
                <w:lang w:val="hr-HR"/>
              </w:rPr>
              <w:t xml:space="preserve"> i snabdijevanje električnom energijom</w:t>
            </w:r>
            <w:r w:rsidR="00AB3DFF">
              <w:rPr>
                <w:rFonts w:asciiTheme="minorHAnsi" w:hAnsiTheme="minorHAnsi" w:cs="Arial"/>
                <w:b/>
                <w:sz w:val="22"/>
                <w:szCs w:val="22"/>
                <w:lang w:val="hr-HR"/>
              </w:rPr>
              <w:t xml:space="preserve"> ruralnih područja općine</w:t>
            </w:r>
            <w:r w:rsidR="0013462C">
              <w:rPr>
                <w:rFonts w:asciiTheme="minorHAnsi" w:hAnsiTheme="minorHAnsi" w:cs="Arial"/>
                <w:b/>
                <w:sz w:val="22"/>
                <w:szCs w:val="22"/>
                <w:lang w:val="hr-HR"/>
              </w:rPr>
              <w:t xml:space="preserve"> </w:t>
            </w:r>
          </w:p>
          <w:p w14:paraId="7DE543C8" w14:textId="77777777" w:rsidR="000C1924" w:rsidRPr="00113EFC" w:rsidRDefault="000C1924" w:rsidP="00CE386A">
            <w:pPr>
              <w:ind w:right="184"/>
              <w:jc w:val="left"/>
              <w:rPr>
                <w:rFonts w:ascii="Calibri" w:hAnsi="Calibri" w:cs="Arial"/>
                <w:b/>
                <w:szCs w:val="22"/>
                <w:lang w:val="sr-Cyrl-BA"/>
              </w:rPr>
            </w:pPr>
          </w:p>
        </w:tc>
        <w:tc>
          <w:tcPr>
            <w:tcW w:w="3402" w:type="dxa"/>
            <w:shd w:val="clear" w:color="auto" w:fill="FFFFFF"/>
          </w:tcPr>
          <w:p w14:paraId="5F664C7C" w14:textId="77777777" w:rsidR="000C1924" w:rsidRPr="00113EFC" w:rsidRDefault="000C1924" w:rsidP="002654CC">
            <w:pPr>
              <w:pStyle w:val="ListParagraph"/>
              <w:numPr>
                <w:ilvl w:val="0"/>
                <w:numId w:val="36"/>
              </w:numPr>
              <w:spacing w:line="240" w:lineRule="auto"/>
              <w:ind w:left="317" w:hanging="317"/>
              <w:rPr>
                <w:rFonts w:ascii="Calibri" w:hAnsi="Calibri" w:cs="Arial"/>
                <w:lang w:val="hr-HR"/>
              </w:rPr>
            </w:pPr>
            <w:r w:rsidRPr="00113EFC">
              <w:rPr>
                <w:rFonts w:ascii="Calibri" w:hAnsi="Calibri" w:cs="Arial"/>
                <w:lang w:val="hr-HR"/>
              </w:rPr>
              <w:t>Do 2020. godine, smanjeni troškovi za grijanje u objektima koji su primijenili EE za min 30%</w:t>
            </w:r>
          </w:p>
          <w:p w14:paraId="7291228F" w14:textId="4FEA315B" w:rsidR="000C1924" w:rsidRPr="0013462C" w:rsidRDefault="00622BCB" w:rsidP="0013462C">
            <w:pPr>
              <w:pStyle w:val="ListParagraph"/>
              <w:numPr>
                <w:ilvl w:val="0"/>
                <w:numId w:val="36"/>
              </w:numPr>
              <w:spacing w:after="0" w:line="240" w:lineRule="auto"/>
              <w:ind w:left="317" w:hanging="317"/>
              <w:rPr>
                <w:rFonts w:ascii="Calibri" w:hAnsi="Calibri"/>
                <w:noProof/>
              </w:rPr>
            </w:pPr>
            <w:r w:rsidRPr="0013462C">
              <w:rPr>
                <w:rFonts w:cs="Arial"/>
                <w:lang w:val="hr-HR"/>
              </w:rPr>
              <w:t xml:space="preserve">Do 2020. godine, održano kontinuirano snabdijevanje el. energijom, bez redukcija, na </w:t>
            </w:r>
            <w:r w:rsidR="002C07A7" w:rsidRPr="0013462C">
              <w:rPr>
                <w:rFonts w:cs="Arial"/>
                <w:lang w:val="hr-HR"/>
              </w:rPr>
              <w:t>90</w:t>
            </w:r>
            <w:r w:rsidRPr="0013462C">
              <w:rPr>
                <w:rFonts w:cs="Arial"/>
                <w:lang w:val="hr-HR"/>
              </w:rPr>
              <w:t>% područja općine</w:t>
            </w:r>
          </w:p>
        </w:tc>
        <w:tc>
          <w:tcPr>
            <w:tcW w:w="3685" w:type="dxa"/>
          </w:tcPr>
          <w:p w14:paraId="58F659BC" w14:textId="77777777" w:rsidR="002654CC" w:rsidRPr="00113EFC" w:rsidRDefault="000C1924" w:rsidP="002654CC">
            <w:pPr>
              <w:pStyle w:val="ListParagraph"/>
              <w:numPr>
                <w:ilvl w:val="0"/>
                <w:numId w:val="37"/>
              </w:numPr>
              <w:autoSpaceDE w:val="0"/>
              <w:autoSpaceDN w:val="0"/>
              <w:adjustRightInd w:val="0"/>
              <w:spacing w:after="0"/>
              <w:ind w:left="175" w:hanging="175"/>
              <w:rPr>
                <w:rFonts w:ascii="Calibri" w:hAnsi="Calibri" w:cs="Arial"/>
                <w:lang w:val="hr-HR"/>
              </w:rPr>
            </w:pPr>
            <w:r w:rsidRPr="00113EFC">
              <w:rPr>
                <w:rFonts w:ascii="Calibri" w:hAnsi="Calibri" w:cs="Arial"/>
                <w:lang w:val="hr-HR"/>
              </w:rPr>
              <w:t xml:space="preserve">Iznos troškova za grijanje u objektima na kojima su provedeni radovi EE </w:t>
            </w:r>
          </w:p>
          <w:p w14:paraId="12D589DA" w14:textId="1CB5D881" w:rsidR="000C1924" w:rsidRPr="00113EFC" w:rsidRDefault="00562EFE" w:rsidP="002C07A7">
            <w:pPr>
              <w:pStyle w:val="ListParagraph"/>
              <w:numPr>
                <w:ilvl w:val="0"/>
                <w:numId w:val="37"/>
              </w:numPr>
              <w:autoSpaceDE w:val="0"/>
              <w:autoSpaceDN w:val="0"/>
              <w:adjustRightInd w:val="0"/>
              <w:spacing w:after="0"/>
              <w:ind w:left="175" w:hanging="175"/>
              <w:rPr>
                <w:rFonts w:ascii="Calibri" w:hAnsi="Calibri" w:cs="Arial"/>
                <w:lang w:val="hr-HR"/>
              </w:rPr>
            </w:pPr>
            <w:r w:rsidRPr="00113EFC">
              <w:rPr>
                <w:rFonts w:ascii="Calibri" w:hAnsi="Calibri" w:cs="Arial"/>
                <w:lang w:val="hr-HR"/>
              </w:rPr>
              <w:t>% područja opć</w:t>
            </w:r>
            <w:r w:rsidR="002654CC" w:rsidRPr="00113EFC">
              <w:rPr>
                <w:rFonts w:ascii="Calibri" w:hAnsi="Calibri" w:cs="Arial"/>
                <w:lang w:val="hr-HR"/>
              </w:rPr>
              <w:t>ine pokriven</w:t>
            </w:r>
            <w:r w:rsidR="00CD0335">
              <w:rPr>
                <w:rFonts w:ascii="Calibri" w:hAnsi="Calibri" w:cs="Arial"/>
                <w:lang w:val="hr-HR"/>
              </w:rPr>
              <w:t>ih</w:t>
            </w:r>
            <w:r w:rsidR="002654CC" w:rsidRPr="00113EFC">
              <w:rPr>
                <w:rFonts w:ascii="Calibri" w:hAnsi="Calibri" w:cs="Arial"/>
                <w:lang w:val="hr-HR"/>
              </w:rPr>
              <w:t xml:space="preserve"> el. mrežom i broj dana snabdijevanja u godini </w:t>
            </w:r>
          </w:p>
        </w:tc>
      </w:tr>
    </w:tbl>
    <w:p w14:paraId="5FBEF3FF" w14:textId="77777777" w:rsidR="00EE7266" w:rsidRPr="00113EFC" w:rsidRDefault="00EE7266" w:rsidP="00EE7266">
      <w:pPr>
        <w:rPr>
          <w:rFonts w:asciiTheme="minorHAnsi" w:hAnsiTheme="minorHAnsi"/>
          <w:sz w:val="22"/>
          <w:szCs w:val="22"/>
          <w:lang w:val="sr-Cyrl-BA"/>
        </w:rPr>
      </w:pPr>
    </w:p>
    <w:p w14:paraId="3BA367F6" w14:textId="77777777" w:rsidR="00EE7266" w:rsidRPr="00113EFC" w:rsidRDefault="00EE7266" w:rsidP="00EE7266">
      <w:pPr>
        <w:rPr>
          <w:rFonts w:asciiTheme="minorHAnsi" w:hAnsiTheme="minorHAnsi"/>
          <w:sz w:val="22"/>
          <w:szCs w:val="22"/>
          <w:lang w:val="sr-Cyrl-BA"/>
        </w:rPr>
      </w:pPr>
    </w:p>
    <w:p w14:paraId="06D8188B" w14:textId="77777777" w:rsidR="00EE7266" w:rsidRPr="00113EFC" w:rsidRDefault="00EE7266" w:rsidP="00EE7266">
      <w:pPr>
        <w:pStyle w:val="Heading3"/>
        <w:spacing w:after="240"/>
        <w:rPr>
          <w:rFonts w:asciiTheme="minorHAnsi" w:hAnsiTheme="minorHAnsi"/>
          <w:b/>
          <w:color w:val="auto"/>
          <w:sz w:val="22"/>
          <w:szCs w:val="22"/>
          <w:lang w:val="sr-Cyrl-BA"/>
        </w:rPr>
      </w:pPr>
      <w:bookmarkStart w:id="32" w:name="_Toc471222372"/>
      <w:r w:rsidRPr="00113EFC">
        <w:rPr>
          <w:rFonts w:asciiTheme="minorHAnsi" w:hAnsiTheme="minorHAnsi"/>
          <w:b/>
          <w:color w:val="auto"/>
          <w:sz w:val="22"/>
          <w:szCs w:val="22"/>
          <w:lang w:val="sr-Cyrl-BA"/>
        </w:rPr>
        <w:t>4</w:t>
      </w:r>
      <w:r w:rsidR="000C1924" w:rsidRPr="00113EFC">
        <w:rPr>
          <w:rFonts w:asciiTheme="minorHAnsi" w:hAnsiTheme="minorHAnsi"/>
          <w:b/>
          <w:color w:val="auto"/>
          <w:sz w:val="22"/>
          <w:szCs w:val="22"/>
          <w:lang w:val="sr-Cyrl-BA"/>
        </w:rPr>
        <w:t>.4</w:t>
      </w:r>
      <w:r w:rsidRPr="00113EFC">
        <w:rPr>
          <w:rFonts w:asciiTheme="minorHAnsi" w:hAnsiTheme="minorHAnsi"/>
          <w:b/>
          <w:color w:val="auto"/>
          <w:sz w:val="22"/>
          <w:szCs w:val="22"/>
          <w:lang w:val="sr-Cyrl-BA"/>
        </w:rPr>
        <w:t>.2.</w:t>
      </w:r>
      <w:r w:rsidRPr="00113EFC">
        <w:rPr>
          <w:rFonts w:asciiTheme="minorHAnsi" w:hAnsiTheme="minorHAnsi"/>
          <w:b/>
          <w:color w:val="auto"/>
          <w:sz w:val="22"/>
          <w:szCs w:val="22"/>
          <w:lang w:val="sr-Cyrl-BA"/>
        </w:rPr>
        <w:tab/>
      </w:r>
      <w:r w:rsidR="006659F4" w:rsidRPr="00113EFC">
        <w:rPr>
          <w:rFonts w:asciiTheme="minorHAnsi" w:hAnsiTheme="minorHAnsi"/>
          <w:b/>
          <w:color w:val="auto"/>
          <w:sz w:val="22"/>
          <w:szCs w:val="22"/>
          <w:lang w:val="hr-HR"/>
        </w:rPr>
        <w:t>Usklađenost sa strateškim dokumentima viših nivoa vlasti</w:t>
      </w:r>
      <w:bookmarkEnd w:id="32"/>
    </w:p>
    <w:p w14:paraId="2B324D9C" w14:textId="4624E264" w:rsidR="009258DF" w:rsidRPr="00113EFC" w:rsidRDefault="009258DF" w:rsidP="009258DF">
      <w:pPr>
        <w:pStyle w:val="Default"/>
        <w:spacing w:before="120"/>
        <w:jc w:val="both"/>
        <w:rPr>
          <w:rFonts w:asciiTheme="minorHAnsi" w:hAnsiTheme="minorHAnsi"/>
          <w:sz w:val="22"/>
          <w:szCs w:val="22"/>
        </w:rPr>
      </w:pPr>
      <w:r w:rsidRPr="00113EFC">
        <w:rPr>
          <w:rFonts w:ascii="Calibri" w:hAnsi="Calibri" w:cs="Calibri"/>
          <w:color w:val="auto"/>
          <w:spacing w:val="1"/>
          <w:sz w:val="22"/>
          <w:szCs w:val="22"/>
          <w:lang w:val="en-GB" w:eastAsia="sr-Cyrl-CS"/>
        </w:rPr>
        <w:t>Sektorski c</w:t>
      </w:r>
      <w:r w:rsidR="006B7E16" w:rsidRPr="00113EFC">
        <w:rPr>
          <w:rFonts w:ascii="Calibri" w:hAnsi="Calibri" w:cs="Calibri"/>
          <w:color w:val="auto"/>
          <w:spacing w:val="1"/>
          <w:sz w:val="22"/>
          <w:szCs w:val="22"/>
          <w:lang w:val="en-GB" w:eastAsia="sr-Cyrl-CS"/>
        </w:rPr>
        <w:t xml:space="preserve">iljevi </w:t>
      </w:r>
      <w:r w:rsidRPr="00113EFC">
        <w:rPr>
          <w:rFonts w:ascii="Calibri" w:hAnsi="Calibri" w:cs="Calibri"/>
          <w:color w:val="auto"/>
          <w:spacing w:val="1"/>
          <w:sz w:val="22"/>
          <w:szCs w:val="22"/>
          <w:lang w:val="en-GB" w:eastAsia="sr-Cyrl-CS"/>
        </w:rPr>
        <w:t xml:space="preserve">u oblasti zaštite okoliša su usklađeni sa razvojnim prioritetima na višim nivoima vlasti koji su definisani u strateškim dokumentima i planovima i to sljedećim: </w:t>
      </w:r>
    </w:p>
    <w:p w14:paraId="43D82D97" w14:textId="1716CDC2" w:rsidR="006659F4" w:rsidRPr="00113EFC" w:rsidRDefault="006659F4" w:rsidP="009258DF">
      <w:pPr>
        <w:pStyle w:val="Default"/>
        <w:numPr>
          <w:ilvl w:val="0"/>
          <w:numId w:val="35"/>
        </w:numPr>
        <w:spacing w:before="120"/>
        <w:jc w:val="both"/>
        <w:rPr>
          <w:rFonts w:asciiTheme="minorHAnsi" w:hAnsiTheme="minorHAnsi"/>
          <w:sz w:val="22"/>
          <w:szCs w:val="22"/>
        </w:rPr>
      </w:pPr>
      <w:r w:rsidRPr="00113EFC">
        <w:rPr>
          <w:rFonts w:asciiTheme="minorHAnsi" w:hAnsiTheme="minorHAnsi"/>
          <w:b/>
          <w:bCs/>
          <w:iCs/>
          <w:sz w:val="22"/>
          <w:szCs w:val="22"/>
        </w:rPr>
        <w:t>Strategija razvoja FBiH 2010-2020</w:t>
      </w:r>
      <w:r w:rsidRPr="00113EFC">
        <w:rPr>
          <w:rFonts w:asciiTheme="minorHAnsi" w:hAnsiTheme="minorHAnsi"/>
          <w:sz w:val="22"/>
          <w:szCs w:val="22"/>
        </w:rPr>
        <w:t>, u vezi sa Strateškim ciljem</w:t>
      </w:r>
      <w:r w:rsidR="0028747A">
        <w:rPr>
          <w:rFonts w:asciiTheme="minorHAnsi" w:hAnsiTheme="minorHAnsi"/>
          <w:sz w:val="22"/>
          <w:szCs w:val="22"/>
        </w:rPr>
        <w:t xml:space="preserve"> </w:t>
      </w:r>
      <w:r w:rsidRPr="00113EFC">
        <w:rPr>
          <w:rFonts w:asciiTheme="minorHAnsi" w:hAnsiTheme="minorHAnsi"/>
          <w:iCs/>
          <w:sz w:val="22"/>
          <w:szCs w:val="22"/>
        </w:rPr>
        <w:t>4.</w:t>
      </w:r>
      <w:r w:rsidR="00AB3DFF">
        <w:rPr>
          <w:rFonts w:asciiTheme="minorHAnsi" w:hAnsiTheme="minorHAnsi"/>
          <w:iCs/>
          <w:sz w:val="22"/>
          <w:szCs w:val="22"/>
        </w:rPr>
        <w:t xml:space="preserve"> </w:t>
      </w:r>
      <w:r w:rsidRPr="00113EFC">
        <w:rPr>
          <w:rFonts w:asciiTheme="minorHAnsi" w:hAnsiTheme="minorHAnsi"/>
          <w:iCs/>
          <w:sz w:val="22"/>
          <w:szCs w:val="22"/>
        </w:rPr>
        <w:t>Održivi rast i razvoj</w:t>
      </w:r>
      <w:r w:rsidR="00AB3DFF">
        <w:rPr>
          <w:rFonts w:asciiTheme="minorHAnsi" w:hAnsiTheme="minorHAnsi"/>
          <w:iCs/>
          <w:sz w:val="22"/>
          <w:szCs w:val="22"/>
        </w:rPr>
        <w:t xml:space="preserve"> </w:t>
      </w:r>
      <w:r w:rsidRPr="00113EFC">
        <w:rPr>
          <w:rFonts w:asciiTheme="minorHAnsi" w:hAnsiTheme="minorHAnsi"/>
          <w:iCs/>
          <w:sz w:val="22"/>
          <w:szCs w:val="22"/>
        </w:rPr>
        <w:t>-</w:t>
      </w:r>
      <w:r w:rsidR="00AB3DFF">
        <w:rPr>
          <w:rFonts w:asciiTheme="minorHAnsi" w:hAnsiTheme="minorHAnsi"/>
          <w:iCs/>
          <w:sz w:val="22"/>
          <w:szCs w:val="22"/>
        </w:rPr>
        <w:t xml:space="preserve"> </w:t>
      </w:r>
      <w:r w:rsidRPr="00113EFC">
        <w:rPr>
          <w:rFonts w:asciiTheme="minorHAnsi" w:hAnsiTheme="minorHAnsi"/>
          <w:iCs/>
          <w:sz w:val="22"/>
          <w:szCs w:val="22"/>
        </w:rPr>
        <w:t xml:space="preserve">Ekologija i razvoj energetskih potencijala; </w:t>
      </w:r>
    </w:p>
    <w:p w14:paraId="5759E47A" w14:textId="121BFC31" w:rsidR="006659F4" w:rsidRPr="00113EFC" w:rsidRDefault="006659F4" w:rsidP="00575750">
      <w:pPr>
        <w:numPr>
          <w:ilvl w:val="0"/>
          <w:numId w:val="35"/>
        </w:numPr>
        <w:spacing w:before="120"/>
        <w:rPr>
          <w:rFonts w:asciiTheme="minorHAnsi" w:hAnsiTheme="minorHAnsi"/>
          <w:sz w:val="22"/>
          <w:szCs w:val="22"/>
        </w:rPr>
      </w:pPr>
      <w:r w:rsidRPr="00113EFC">
        <w:rPr>
          <w:rFonts w:asciiTheme="minorHAnsi" w:hAnsiTheme="minorHAnsi"/>
          <w:b/>
          <w:bCs/>
          <w:iCs/>
          <w:sz w:val="22"/>
          <w:szCs w:val="22"/>
        </w:rPr>
        <w:t>Strategija zaštite okoliša FBiH 2008-2018</w:t>
      </w:r>
      <w:r w:rsidRPr="00113EFC">
        <w:rPr>
          <w:rFonts w:asciiTheme="minorHAnsi" w:hAnsiTheme="minorHAnsi"/>
          <w:sz w:val="22"/>
          <w:szCs w:val="22"/>
        </w:rPr>
        <w:t>, a prv</w:t>
      </w:r>
      <w:r w:rsidR="0028747A">
        <w:rPr>
          <w:rFonts w:asciiTheme="minorHAnsi" w:hAnsiTheme="minorHAnsi"/>
          <w:sz w:val="22"/>
          <w:szCs w:val="22"/>
        </w:rPr>
        <w:t>e</w:t>
      </w:r>
      <w:r w:rsidRPr="00113EFC">
        <w:rPr>
          <w:rFonts w:asciiTheme="minorHAnsi" w:hAnsiTheme="minorHAnsi"/>
          <w:sz w:val="22"/>
          <w:szCs w:val="22"/>
        </w:rPr>
        <w:t xml:space="preserve">nstveno u odnosu na strateške ciljeve </w:t>
      </w:r>
      <w:r w:rsidRPr="00113EFC">
        <w:rPr>
          <w:rFonts w:asciiTheme="minorHAnsi" w:hAnsiTheme="minorHAnsi"/>
          <w:iCs/>
          <w:sz w:val="22"/>
          <w:szCs w:val="22"/>
        </w:rPr>
        <w:t>4.4. Smanjenje pritisaka na biološku i geološku raznolikost FBiH, 5.1. Stvoriti osnovu za skladan i prostorno uravnotežen ekonomski razvoj</w:t>
      </w:r>
      <w:r w:rsidRPr="00113EFC">
        <w:rPr>
          <w:rFonts w:asciiTheme="minorHAnsi" w:hAnsiTheme="minorHAnsi"/>
          <w:sz w:val="22"/>
          <w:szCs w:val="22"/>
        </w:rPr>
        <w:t xml:space="preserve">, </w:t>
      </w:r>
      <w:r w:rsidRPr="00113EFC">
        <w:rPr>
          <w:rFonts w:asciiTheme="minorHAnsi" w:hAnsiTheme="minorHAnsi"/>
          <w:iCs/>
          <w:sz w:val="22"/>
          <w:szCs w:val="22"/>
        </w:rPr>
        <w:t xml:space="preserve">5.2. Minimiziranje/otklanjanje rizika po ljudsko zdravlje, biodiverzitet, prirodno i graditeljsko naslijeđe, </w:t>
      </w:r>
      <w:r w:rsidRPr="00113EFC">
        <w:rPr>
          <w:rFonts w:asciiTheme="minorHAnsi" w:hAnsiTheme="minorHAnsi"/>
          <w:sz w:val="22"/>
          <w:szCs w:val="22"/>
        </w:rPr>
        <w:t xml:space="preserve">te </w:t>
      </w:r>
      <w:r w:rsidRPr="00113EFC">
        <w:rPr>
          <w:rFonts w:asciiTheme="minorHAnsi" w:hAnsiTheme="minorHAnsi"/>
          <w:iCs/>
          <w:sz w:val="22"/>
          <w:szCs w:val="22"/>
        </w:rPr>
        <w:t xml:space="preserve">6.3. Unaprjeđenje korištenja energije; </w:t>
      </w:r>
    </w:p>
    <w:p w14:paraId="2E9F085E" w14:textId="77777777" w:rsidR="006659F4" w:rsidRPr="00113EFC" w:rsidRDefault="006659F4" w:rsidP="00575750">
      <w:pPr>
        <w:pStyle w:val="Default"/>
        <w:numPr>
          <w:ilvl w:val="0"/>
          <w:numId w:val="35"/>
        </w:numPr>
        <w:spacing w:before="120" w:after="59"/>
        <w:jc w:val="both"/>
        <w:rPr>
          <w:rFonts w:asciiTheme="minorHAnsi" w:hAnsiTheme="minorHAnsi"/>
          <w:sz w:val="22"/>
          <w:szCs w:val="22"/>
        </w:rPr>
      </w:pPr>
      <w:r w:rsidRPr="00113EFC">
        <w:rPr>
          <w:rFonts w:asciiTheme="minorHAnsi" w:hAnsiTheme="minorHAnsi"/>
          <w:b/>
          <w:bCs/>
          <w:iCs/>
          <w:sz w:val="22"/>
          <w:szCs w:val="22"/>
        </w:rPr>
        <w:t>Strategija upravljanja vodama FBiH 2010-2022</w:t>
      </w:r>
      <w:r w:rsidRPr="00113EFC">
        <w:rPr>
          <w:rFonts w:asciiTheme="minorHAnsi" w:hAnsiTheme="minorHAnsi"/>
          <w:sz w:val="22"/>
          <w:szCs w:val="22"/>
        </w:rPr>
        <w:t>, u vezi sa s</w:t>
      </w:r>
      <w:r w:rsidRPr="00113EFC">
        <w:rPr>
          <w:rFonts w:asciiTheme="minorHAnsi" w:hAnsiTheme="minorHAnsi"/>
          <w:iCs/>
          <w:sz w:val="22"/>
          <w:szCs w:val="22"/>
        </w:rPr>
        <w:t>trateškim ciljevima</w:t>
      </w:r>
      <w:r w:rsidR="002371EC" w:rsidRPr="00113EFC">
        <w:rPr>
          <w:rFonts w:asciiTheme="minorHAnsi" w:hAnsiTheme="minorHAnsi"/>
          <w:iCs/>
          <w:sz w:val="22"/>
          <w:szCs w:val="22"/>
        </w:rPr>
        <w:t>:</w:t>
      </w:r>
      <w:r w:rsidRPr="00113EFC">
        <w:rPr>
          <w:rFonts w:asciiTheme="minorHAnsi" w:hAnsiTheme="minorHAnsi"/>
          <w:iCs/>
          <w:sz w:val="22"/>
          <w:szCs w:val="22"/>
        </w:rPr>
        <w:t xml:space="preserve"> 6</w:t>
      </w:r>
      <w:r w:rsidRPr="00113EFC">
        <w:rPr>
          <w:rFonts w:asciiTheme="minorHAnsi" w:hAnsiTheme="minorHAnsi"/>
          <w:sz w:val="22"/>
          <w:szCs w:val="22"/>
        </w:rPr>
        <w:t xml:space="preserve">. Povećanje obuhvata i poboljšanje javnog snabdjevanja, </w:t>
      </w:r>
      <w:r w:rsidRPr="00113EFC">
        <w:rPr>
          <w:rFonts w:asciiTheme="minorHAnsi" w:hAnsiTheme="minorHAnsi"/>
          <w:iCs/>
          <w:sz w:val="22"/>
          <w:szCs w:val="22"/>
        </w:rPr>
        <w:t xml:space="preserve">8. </w:t>
      </w:r>
      <w:r w:rsidRPr="00113EFC">
        <w:rPr>
          <w:rFonts w:asciiTheme="minorHAnsi" w:hAnsiTheme="minorHAnsi"/>
          <w:sz w:val="22"/>
          <w:szCs w:val="22"/>
        </w:rPr>
        <w:t>Postizanje i održavanje dobrog stanja površinskih i podzemnih voda radi zaštite akvatične flore i faune i potreba korisnika voda.</w:t>
      </w:r>
    </w:p>
    <w:p w14:paraId="2610D524" w14:textId="77777777" w:rsidR="006659F4" w:rsidRPr="00113EFC" w:rsidRDefault="006659F4" w:rsidP="00575750">
      <w:pPr>
        <w:pStyle w:val="Default"/>
        <w:numPr>
          <w:ilvl w:val="0"/>
          <w:numId w:val="35"/>
        </w:numPr>
        <w:spacing w:before="120"/>
        <w:jc w:val="both"/>
        <w:rPr>
          <w:rFonts w:asciiTheme="minorHAnsi" w:hAnsiTheme="minorHAnsi"/>
          <w:sz w:val="22"/>
          <w:szCs w:val="22"/>
        </w:rPr>
      </w:pPr>
      <w:r w:rsidRPr="00113EFC">
        <w:rPr>
          <w:rFonts w:asciiTheme="minorHAnsi" w:hAnsiTheme="minorHAnsi"/>
          <w:b/>
          <w:bCs/>
          <w:iCs/>
          <w:sz w:val="22"/>
          <w:szCs w:val="22"/>
        </w:rPr>
        <w:t>Federalni plan upravljanja otpadom 2012-2017</w:t>
      </w:r>
      <w:r w:rsidRPr="00113EFC">
        <w:rPr>
          <w:rFonts w:asciiTheme="minorHAnsi" w:hAnsiTheme="minorHAnsi"/>
          <w:sz w:val="22"/>
          <w:szCs w:val="22"/>
        </w:rPr>
        <w:t xml:space="preserve">, u </w:t>
      </w:r>
      <w:r w:rsidR="002371EC" w:rsidRPr="00113EFC">
        <w:rPr>
          <w:rFonts w:asciiTheme="minorHAnsi" w:hAnsiTheme="minorHAnsi"/>
          <w:sz w:val="22"/>
          <w:szCs w:val="22"/>
        </w:rPr>
        <w:t>vezi sa osnovnim ciljevima: 4.</w:t>
      </w:r>
      <w:r w:rsidRPr="00113EFC">
        <w:rPr>
          <w:rFonts w:asciiTheme="minorHAnsi" w:hAnsiTheme="minorHAnsi"/>
          <w:sz w:val="22"/>
          <w:szCs w:val="22"/>
        </w:rPr>
        <w:t>Prethodna obrada otpa</w:t>
      </w:r>
      <w:r w:rsidR="002371EC" w:rsidRPr="00113EFC">
        <w:rPr>
          <w:rFonts w:asciiTheme="minorHAnsi" w:hAnsiTheme="minorHAnsi"/>
          <w:sz w:val="22"/>
          <w:szCs w:val="22"/>
        </w:rPr>
        <w:t xml:space="preserve">da prije konačnog odlaganja, 6. </w:t>
      </w:r>
      <w:r w:rsidRPr="00113EFC">
        <w:rPr>
          <w:rFonts w:asciiTheme="minorHAnsi" w:hAnsiTheme="minorHAnsi"/>
          <w:sz w:val="22"/>
          <w:szCs w:val="22"/>
        </w:rPr>
        <w:t>Smanjenje šte</w:t>
      </w:r>
      <w:r w:rsidR="002371EC" w:rsidRPr="00113EFC">
        <w:rPr>
          <w:rFonts w:asciiTheme="minorHAnsi" w:hAnsiTheme="minorHAnsi"/>
          <w:sz w:val="22"/>
          <w:szCs w:val="22"/>
        </w:rPr>
        <w:t xml:space="preserve">tnih utjecaja na okoliš, te 7. </w:t>
      </w:r>
      <w:r w:rsidRPr="00113EFC">
        <w:rPr>
          <w:rFonts w:asciiTheme="minorHAnsi" w:hAnsiTheme="minorHAnsi"/>
          <w:sz w:val="22"/>
          <w:szCs w:val="22"/>
        </w:rPr>
        <w:t xml:space="preserve">Samoodrživost sistema upravljanja komunalnim otpadom; </w:t>
      </w:r>
    </w:p>
    <w:p w14:paraId="6ECD9B7E" w14:textId="77777777" w:rsidR="002371EC" w:rsidRPr="00113EFC" w:rsidRDefault="002371EC" w:rsidP="00575750">
      <w:pPr>
        <w:numPr>
          <w:ilvl w:val="0"/>
          <w:numId w:val="35"/>
        </w:numPr>
        <w:autoSpaceDE w:val="0"/>
        <w:autoSpaceDN w:val="0"/>
        <w:adjustRightInd w:val="0"/>
        <w:spacing w:before="120"/>
        <w:rPr>
          <w:rFonts w:asciiTheme="minorHAnsi" w:hAnsiTheme="minorHAnsi"/>
          <w:sz w:val="22"/>
          <w:szCs w:val="22"/>
        </w:rPr>
      </w:pPr>
      <w:r w:rsidRPr="00113EFC">
        <w:rPr>
          <w:rFonts w:asciiTheme="minorHAnsi" w:hAnsiTheme="minorHAnsi"/>
          <w:b/>
          <w:bCs/>
          <w:iCs/>
          <w:sz w:val="22"/>
          <w:szCs w:val="22"/>
        </w:rPr>
        <w:t>Integrirana strategija razvoja Unsko-Sanskog kantona 2014-2020</w:t>
      </w:r>
      <w:r w:rsidRPr="00113EFC">
        <w:rPr>
          <w:rFonts w:asciiTheme="minorHAnsi" w:hAnsiTheme="minorHAnsi"/>
          <w:sz w:val="22"/>
          <w:szCs w:val="22"/>
        </w:rPr>
        <w:t>, u vezi sa Strateškim ciljem 2. Izgraditi infrastrukturu za poboljšanje kvalitete života stanovnika i Strateškim ciljem 3. Unaprijediti zaštitu okoliša i očuvanje prirode.</w:t>
      </w:r>
    </w:p>
    <w:p w14:paraId="60D333AC" w14:textId="77777777" w:rsidR="006659F4" w:rsidRPr="00113EFC" w:rsidRDefault="006659F4" w:rsidP="00575750">
      <w:pPr>
        <w:numPr>
          <w:ilvl w:val="0"/>
          <w:numId w:val="35"/>
        </w:numPr>
        <w:autoSpaceDE w:val="0"/>
        <w:autoSpaceDN w:val="0"/>
        <w:adjustRightInd w:val="0"/>
        <w:spacing w:before="120"/>
        <w:rPr>
          <w:rFonts w:asciiTheme="minorHAnsi" w:hAnsiTheme="minorHAnsi"/>
          <w:sz w:val="22"/>
          <w:szCs w:val="22"/>
        </w:rPr>
      </w:pPr>
      <w:r w:rsidRPr="00113EFC">
        <w:rPr>
          <w:rFonts w:asciiTheme="minorHAnsi" w:hAnsiTheme="minorHAnsi"/>
          <w:sz w:val="22"/>
          <w:szCs w:val="22"/>
        </w:rPr>
        <w:t xml:space="preserve">U odnosu na programske intervencije koje se odnose na </w:t>
      </w:r>
      <w:r w:rsidRPr="00113EFC">
        <w:rPr>
          <w:rFonts w:asciiTheme="minorHAnsi" w:hAnsiTheme="minorHAnsi"/>
          <w:i/>
          <w:iCs/>
          <w:sz w:val="22"/>
          <w:szCs w:val="22"/>
        </w:rPr>
        <w:t xml:space="preserve">primjenu principa energetske efikasnosti i očuvanje prirodnih resursa </w:t>
      </w:r>
      <w:r w:rsidRPr="00113EFC">
        <w:rPr>
          <w:rFonts w:asciiTheme="minorHAnsi" w:hAnsiTheme="minorHAnsi"/>
          <w:sz w:val="22"/>
          <w:szCs w:val="22"/>
        </w:rPr>
        <w:t xml:space="preserve">Plan zaštite okoliša se dijelom vezuje za </w:t>
      </w:r>
      <w:r w:rsidRPr="00113EFC">
        <w:rPr>
          <w:rFonts w:asciiTheme="minorHAnsi" w:hAnsiTheme="minorHAnsi"/>
          <w:b/>
          <w:bCs/>
          <w:i/>
          <w:iCs/>
          <w:sz w:val="22"/>
          <w:szCs w:val="22"/>
        </w:rPr>
        <w:t>NEAP BiH (Ekološki Akcijski plan BiH)</w:t>
      </w:r>
      <w:r w:rsidRPr="00113EFC">
        <w:rPr>
          <w:rFonts w:asciiTheme="minorHAnsi" w:hAnsiTheme="minorHAnsi"/>
          <w:sz w:val="22"/>
          <w:szCs w:val="22"/>
        </w:rPr>
        <w:t xml:space="preserve">, kao i na postojeće međudržavne obaveze preuzete prvenstveno potpisivanjem </w:t>
      </w:r>
      <w:r w:rsidRPr="00113EFC">
        <w:rPr>
          <w:rFonts w:asciiTheme="minorHAnsi" w:hAnsiTheme="minorHAnsi"/>
          <w:b/>
          <w:bCs/>
          <w:i/>
          <w:iCs/>
          <w:sz w:val="22"/>
          <w:szCs w:val="22"/>
        </w:rPr>
        <w:t xml:space="preserve">Ugovora o uspostavi energetske </w:t>
      </w:r>
      <w:r w:rsidR="002371EC" w:rsidRPr="00113EFC">
        <w:rPr>
          <w:rFonts w:asciiTheme="minorHAnsi" w:hAnsiTheme="minorHAnsi"/>
          <w:b/>
          <w:bCs/>
          <w:i/>
          <w:iCs/>
          <w:sz w:val="22"/>
          <w:szCs w:val="22"/>
        </w:rPr>
        <w:t>zajednice</w:t>
      </w:r>
      <w:r w:rsidR="002371EC" w:rsidRPr="00113EFC">
        <w:rPr>
          <w:rFonts w:asciiTheme="minorHAnsi" w:hAnsiTheme="minorHAnsi"/>
          <w:sz w:val="22"/>
          <w:szCs w:val="22"/>
        </w:rPr>
        <w:t>.</w:t>
      </w:r>
    </w:p>
    <w:p w14:paraId="217233EA" w14:textId="77777777" w:rsidR="00A36A7E" w:rsidRPr="00113EFC" w:rsidRDefault="00A36A7E" w:rsidP="00A36A7E">
      <w:pPr>
        <w:tabs>
          <w:tab w:val="left" w:pos="820"/>
        </w:tabs>
        <w:spacing w:before="1"/>
        <w:ind w:left="820" w:right="58" w:hanging="360"/>
        <w:rPr>
          <w:rFonts w:ascii="Calibri" w:eastAsia="Calibri" w:hAnsi="Calibri" w:cs="Calibri"/>
        </w:rPr>
      </w:pPr>
    </w:p>
    <w:p w14:paraId="353E5719" w14:textId="77777777" w:rsidR="00EE7266" w:rsidRPr="00113EFC" w:rsidRDefault="00EE7266" w:rsidP="00EE7266">
      <w:pPr>
        <w:pStyle w:val="Heading3"/>
        <w:spacing w:after="240"/>
        <w:rPr>
          <w:rFonts w:asciiTheme="minorHAnsi" w:hAnsiTheme="minorHAnsi"/>
          <w:b/>
          <w:color w:val="auto"/>
          <w:sz w:val="22"/>
          <w:szCs w:val="22"/>
          <w:lang w:val="sr-Cyrl-BA"/>
        </w:rPr>
      </w:pPr>
      <w:bookmarkStart w:id="33" w:name="_Toc471222373"/>
      <w:r w:rsidRPr="00113EFC">
        <w:rPr>
          <w:rFonts w:asciiTheme="minorHAnsi" w:hAnsiTheme="minorHAnsi"/>
          <w:b/>
          <w:color w:val="auto"/>
          <w:sz w:val="22"/>
          <w:szCs w:val="22"/>
          <w:lang w:val="sr-Cyrl-BA"/>
        </w:rPr>
        <w:t>4</w:t>
      </w:r>
      <w:r w:rsidR="000C1924" w:rsidRPr="00113EFC">
        <w:rPr>
          <w:rFonts w:asciiTheme="minorHAnsi" w:hAnsiTheme="minorHAnsi"/>
          <w:b/>
          <w:color w:val="auto"/>
          <w:sz w:val="22"/>
          <w:szCs w:val="22"/>
          <w:lang w:val="sr-Cyrl-BA"/>
        </w:rPr>
        <w:t>.4</w:t>
      </w:r>
      <w:r w:rsidRPr="00113EFC">
        <w:rPr>
          <w:rFonts w:asciiTheme="minorHAnsi" w:hAnsiTheme="minorHAnsi"/>
          <w:b/>
          <w:color w:val="auto"/>
          <w:sz w:val="22"/>
          <w:szCs w:val="22"/>
          <w:lang w:val="sr-Cyrl-BA"/>
        </w:rPr>
        <w:t>.3.</w:t>
      </w:r>
      <w:r w:rsidRPr="00113EFC">
        <w:rPr>
          <w:rFonts w:asciiTheme="minorHAnsi" w:hAnsiTheme="minorHAnsi"/>
          <w:b/>
          <w:color w:val="auto"/>
          <w:sz w:val="22"/>
          <w:szCs w:val="22"/>
          <w:lang w:val="sr-Cyrl-BA"/>
        </w:rPr>
        <w:tab/>
      </w:r>
      <w:r w:rsidR="002371EC" w:rsidRPr="00113EFC">
        <w:rPr>
          <w:rFonts w:asciiTheme="minorHAnsi" w:hAnsiTheme="minorHAnsi"/>
          <w:b/>
          <w:color w:val="auto"/>
          <w:sz w:val="22"/>
          <w:szCs w:val="22"/>
          <w:lang w:val="hr-HR"/>
        </w:rPr>
        <w:t>Inicijative međuopćinske saradnje</w:t>
      </w:r>
      <w:bookmarkEnd w:id="33"/>
    </w:p>
    <w:p w14:paraId="33A031AD" w14:textId="14348AFB" w:rsidR="00132E09" w:rsidRPr="00113EFC" w:rsidRDefault="00AD706C" w:rsidP="00132E09">
      <w:pPr>
        <w:rPr>
          <w:rFonts w:asciiTheme="minorHAnsi" w:hAnsiTheme="minorHAnsi"/>
          <w:sz w:val="22"/>
          <w:szCs w:val="22"/>
          <w:lang w:val="sr-Cyrl-BA"/>
        </w:rPr>
      </w:pPr>
      <w:r w:rsidRPr="00113EFC">
        <w:rPr>
          <w:rFonts w:asciiTheme="minorHAnsi" w:hAnsiTheme="minorHAnsi"/>
          <w:sz w:val="22"/>
          <w:szCs w:val="22"/>
          <w:lang w:val="hr-HR"/>
        </w:rPr>
        <w:t>Najznačajnije inicijative i potenc</w:t>
      </w:r>
      <w:r w:rsidR="0028747A">
        <w:rPr>
          <w:rFonts w:asciiTheme="minorHAnsi" w:hAnsiTheme="minorHAnsi"/>
          <w:sz w:val="22"/>
          <w:szCs w:val="22"/>
          <w:lang w:val="hr-HR"/>
        </w:rPr>
        <w:t>i</w:t>
      </w:r>
      <w:r w:rsidRPr="00113EFC">
        <w:rPr>
          <w:rFonts w:asciiTheme="minorHAnsi" w:hAnsiTheme="minorHAnsi"/>
          <w:sz w:val="22"/>
          <w:szCs w:val="22"/>
          <w:lang w:val="hr-HR"/>
        </w:rPr>
        <w:t>jali međuopćinske saradnje u oblasti zaštite okoliša se odnose na</w:t>
      </w:r>
      <w:r w:rsidR="00132E09" w:rsidRPr="00113EFC">
        <w:rPr>
          <w:rFonts w:asciiTheme="minorHAnsi" w:hAnsiTheme="minorHAnsi"/>
          <w:sz w:val="22"/>
          <w:szCs w:val="22"/>
          <w:lang w:val="sr-Cyrl-BA"/>
        </w:rPr>
        <w:t>:</w:t>
      </w:r>
    </w:p>
    <w:p w14:paraId="239E7A4A" w14:textId="680C73B9" w:rsidR="001B5658" w:rsidRPr="00113EFC" w:rsidRDefault="001B5658" w:rsidP="00575750">
      <w:pPr>
        <w:numPr>
          <w:ilvl w:val="0"/>
          <w:numId w:val="3"/>
        </w:numPr>
        <w:rPr>
          <w:rFonts w:asciiTheme="minorHAnsi" w:hAnsiTheme="minorHAnsi"/>
          <w:sz w:val="22"/>
          <w:szCs w:val="22"/>
          <w:lang w:val="sr-Cyrl-BA"/>
        </w:rPr>
      </w:pPr>
      <w:r w:rsidRPr="00113EFC">
        <w:rPr>
          <w:rFonts w:asciiTheme="minorHAnsi" w:hAnsiTheme="minorHAnsi"/>
          <w:sz w:val="22"/>
          <w:szCs w:val="22"/>
          <w:lang w:val="hr-HR"/>
        </w:rPr>
        <w:t>uspostavu integralnog sistema upravljanja otpadom na području Unsko-sanskog kantona regije Bihać, u okviru kojeg će biti uspostavljen Regionalni centar za upravljanje o</w:t>
      </w:r>
      <w:r w:rsidR="006B7E16" w:rsidRPr="00113EFC">
        <w:rPr>
          <w:rFonts w:asciiTheme="minorHAnsi" w:hAnsiTheme="minorHAnsi"/>
          <w:sz w:val="22"/>
          <w:szCs w:val="22"/>
          <w:lang w:val="hr-HR"/>
        </w:rPr>
        <w:t>tpadom, a što vodi uspostavljeni</w:t>
      </w:r>
      <w:r w:rsidRPr="00113EFC">
        <w:rPr>
          <w:rFonts w:asciiTheme="minorHAnsi" w:hAnsiTheme="minorHAnsi"/>
          <w:sz w:val="22"/>
          <w:szCs w:val="22"/>
          <w:lang w:val="hr-HR"/>
        </w:rPr>
        <w:t xml:space="preserve"> JP Centar upravljanja otpadom „REG-DEP“ d.o.o. Bihać</w:t>
      </w:r>
      <w:r w:rsidR="0007332C" w:rsidRPr="00113EFC">
        <w:rPr>
          <w:rFonts w:asciiTheme="minorHAnsi" w:hAnsiTheme="minorHAnsi"/>
          <w:sz w:val="22"/>
          <w:szCs w:val="22"/>
          <w:lang w:val="hr-HR"/>
        </w:rPr>
        <w:t>,</w:t>
      </w:r>
      <w:r w:rsidR="00C26881" w:rsidRPr="00113EFC">
        <w:rPr>
          <w:rFonts w:asciiTheme="minorHAnsi" w:hAnsiTheme="minorHAnsi"/>
          <w:sz w:val="22"/>
          <w:szCs w:val="22"/>
          <w:lang w:val="hr-HR"/>
        </w:rPr>
        <w:t xml:space="preserve"> što će omogućiti odlaganje čvrstog otpada na regionalnu sanitarnu deponiju te prikupljanje i obradu selektivno prikupljenog otpada</w:t>
      </w:r>
      <w:r w:rsidRPr="00113EFC">
        <w:rPr>
          <w:rFonts w:asciiTheme="minorHAnsi" w:hAnsiTheme="minorHAnsi"/>
          <w:sz w:val="22"/>
          <w:szCs w:val="22"/>
          <w:lang w:val="hr-HR"/>
        </w:rPr>
        <w:t xml:space="preserve">; </w:t>
      </w:r>
    </w:p>
    <w:p w14:paraId="79713920" w14:textId="6410DC94" w:rsidR="00EE7266" w:rsidRPr="00113EFC" w:rsidRDefault="003E4827" w:rsidP="00423448">
      <w:pPr>
        <w:numPr>
          <w:ilvl w:val="0"/>
          <w:numId w:val="3"/>
        </w:numPr>
        <w:spacing w:before="120"/>
        <w:rPr>
          <w:rFonts w:ascii="Calibri" w:hAnsi="Calibri"/>
          <w:sz w:val="22"/>
          <w:szCs w:val="22"/>
        </w:rPr>
      </w:pPr>
      <w:r w:rsidRPr="00113EFC">
        <w:rPr>
          <w:rFonts w:ascii="Calibri" w:hAnsi="Calibri"/>
          <w:sz w:val="22"/>
          <w:szCs w:val="22"/>
        </w:rPr>
        <w:t xml:space="preserve">analizu </w:t>
      </w:r>
      <w:r w:rsidR="00C26881" w:rsidRPr="00113EFC">
        <w:rPr>
          <w:rFonts w:ascii="Calibri" w:hAnsi="Calibri"/>
          <w:sz w:val="22"/>
          <w:szCs w:val="22"/>
        </w:rPr>
        <w:t>mogućnosti međuopćinske saradnje u segmentu</w:t>
      </w:r>
      <w:r w:rsidRPr="00113EFC">
        <w:rPr>
          <w:rFonts w:ascii="Calibri" w:hAnsi="Calibri"/>
          <w:sz w:val="22"/>
          <w:szCs w:val="22"/>
        </w:rPr>
        <w:t xml:space="preserve"> jačanja regionalnih k</w:t>
      </w:r>
      <w:r w:rsidR="00C26881" w:rsidRPr="00113EFC">
        <w:rPr>
          <w:rFonts w:ascii="Calibri" w:hAnsi="Calibri"/>
          <w:sz w:val="22"/>
          <w:szCs w:val="22"/>
        </w:rPr>
        <w:t xml:space="preserve">apaciteta za smanjenje rizika od prirodnih i drugih opasnosti.  </w:t>
      </w:r>
      <w:r w:rsidR="00BE14CA" w:rsidRPr="00113EFC">
        <w:rPr>
          <w:rFonts w:asciiTheme="minorHAnsi" w:hAnsiTheme="minorHAnsi"/>
          <w:sz w:val="22"/>
          <w:szCs w:val="22"/>
          <w:lang w:val="hr-HR"/>
        </w:rPr>
        <w:t>Sa svim općinama sa prostora U</w:t>
      </w:r>
      <w:r w:rsidR="006B7E16" w:rsidRPr="00113EFC">
        <w:rPr>
          <w:rFonts w:asciiTheme="minorHAnsi" w:hAnsiTheme="minorHAnsi"/>
          <w:sz w:val="22"/>
          <w:szCs w:val="22"/>
          <w:lang w:val="hr-HR"/>
        </w:rPr>
        <w:t>nsko-sanskog kantona, Općina Bosanski Petrovac ima razvijenu</w:t>
      </w:r>
      <w:r w:rsidR="00BE14CA" w:rsidRPr="00113EFC">
        <w:rPr>
          <w:rFonts w:asciiTheme="minorHAnsi" w:hAnsiTheme="minorHAnsi"/>
          <w:sz w:val="22"/>
          <w:szCs w:val="22"/>
          <w:lang w:val="hr-HR"/>
        </w:rPr>
        <w:t xml:space="preserve"> saradnju </w:t>
      </w:r>
      <w:r w:rsidR="00423448" w:rsidRPr="00113EFC">
        <w:rPr>
          <w:rFonts w:asciiTheme="minorHAnsi" w:hAnsiTheme="minorHAnsi"/>
          <w:sz w:val="22"/>
          <w:szCs w:val="22"/>
          <w:lang w:val="hr-HR"/>
        </w:rPr>
        <w:t>u ovoj oblasti, međutim</w:t>
      </w:r>
      <w:r w:rsidR="0007332C" w:rsidRPr="00113EFC">
        <w:rPr>
          <w:rFonts w:asciiTheme="minorHAnsi" w:hAnsiTheme="minorHAnsi"/>
          <w:sz w:val="22"/>
          <w:szCs w:val="22"/>
          <w:lang w:val="hr-HR"/>
        </w:rPr>
        <w:t>,</w:t>
      </w:r>
      <w:r w:rsidR="00423448" w:rsidRPr="00113EFC">
        <w:rPr>
          <w:rFonts w:asciiTheme="minorHAnsi" w:hAnsiTheme="minorHAnsi"/>
          <w:sz w:val="22"/>
          <w:szCs w:val="22"/>
          <w:lang w:val="hr-HR"/>
        </w:rPr>
        <w:t xml:space="preserve"> ističe se izuzetna</w:t>
      </w:r>
      <w:r w:rsidR="00BE14CA" w:rsidRPr="00113EFC">
        <w:rPr>
          <w:rFonts w:asciiTheme="minorHAnsi" w:hAnsiTheme="minorHAnsi"/>
          <w:sz w:val="22"/>
          <w:szCs w:val="22"/>
          <w:lang w:val="hr-HR"/>
        </w:rPr>
        <w:t xml:space="preserve"> sa</w:t>
      </w:r>
      <w:r w:rsidR="00423448" w:rsidRPr="00113EFC">
        <w:rPr>
          <w:rFonts w:asciiTheme="minorHAnsi" w:hAnsiTheme="minorHAnsi"/>
          <w:sz w:val="22"/>
          <w:szCs w:val="22"/>
          <w:lang w:val="hr-HR"/>
        </w:rPr>
        <w:t>radnja</w:t>
      </w:r>
      <w:r w:rsidR="00BE14CA" w:rsidRPr="00113EFC">
        <w:rPr>
          <w:rFonts w:asciiTheme="minorHAnsi" w:hAnsiTheme="minorHAnsi"/>
          <w:sz w:val="22"/>
          <w:szCs w:val="22"/>
          <w:lang w:val="hr-HR"/>
        </w:rPr>
        <w:t xml:space="preserve"> sa susjednom </w:t>
      </w:r>
      <w:r w:rsidR="00423448" w:rsidRPr="00113EFC">
        <w:rPr>
          <w:rFonts w:asciiTheme="minorHAnsi" w:hAnsiTheme="minorHAnsi"/>
          <w:sz w:val="22"/>
          <w:szCs w:val="22"/>
          <w:lang w:val="hr-HR"/>
        </w:rPr>
        <w:t xml:space="preserve">Opštinom </w:t>
      </w:r>
      <w:r w:rsidR="0007332C" w:rsidRPr="00113EFC">
        <w:rPr>
          <w:rFonts w:asciiTheme="minorHAnsi" w:hAnsiTheme="minorHAnsi"/>
          <w:sz w:val="22"/>
          <w:szCs w:val="22"/>
          <w:lang w:val="hr-HR"/>
        </w:rPr>
        <w:t>Petrovac-</w:t>
      </w:r>
      <w:r w:rsidR="00423448" w:rsidRPr="00113EFC">
        <w:rPr>
          <w:rFonts w:asciiTheme="minorHAnsi" w:hAnsiTheme="minorHAnsi"/>
          <w:sz w:val="22"/>
          <w:szCs w:val="22"/>
          <w:lang w:val="hr-HR"/>
        </w:rPr>
        <w:t>Drinić RS koja pruža značajnu pomoć</w:t>
      </w:r>
      <w:r w:rsidR="00BE14CA" w:rsidRPr="00113EFC">
        <w:rPr>
          <w:rFonts w:asciiTheme="minorHAnsi" w:hAnsiTheme="minorHAnsi"/>
          <w:sz w:val="22"/>
          <w:szCs w:val="22"/>
          <w:lang w:val="hr-HR"/>
        </w:rPr>
        <w:t xml:space="preserve"> prilikom velikih intervencija, najčešće u gašenju požara.</w:t>
      </w:r>
      <w:r w:rsidR="006B7E16" w:rsidRPr="00113EFC">
        <w:rPr>
          <w:rFonts w:asciiTheme="minorHAnsi" w:hAnsiTheme="minorHAnsi"/>
          <w:sz w:val="22"/>
          <w:szCs w:val="22"/>
          <w:lang w:val="hr-HR"/>
        </w:rPr>
        <w:t xml:space="preserve"> Trenutno, nis</w:t>
      </w:r>
      <w:r w:rsidR="00423448" w:rsidRPr="00113EFC">
        <w:rPr>
          <w:rFonts w:asciiTheme="minorHAnsi" w:hAnsiTheme="minorHAnsi"/>
          <w:sz w:val="22"/>
          <w:szCs w:val="22"/>
          <w:lang w:val="hr-HR"/>
        </w:rPr>
        <w:t xml:space="preserve">u razvijeni posebni zajednički međuopćinski projektni </w:t>
      </w:r>
      <w:r w:rsidR="00423448" w:rsidRPr="00113EFC">
        <w:rPr>
          <w:rFonts w:asciiTheme="minorHAnsi" w:hAnsiTheme="minorHAnsi"/>
          <w:sz w:val="22"/>
          <w:szCs w:val="22"/>
          <w:lang w:val="hr-HR"/>
        </w:rPr>
        <w:lastRenderedPageBreak/>
        <w:t>prijedlozi u ovoj oblasti, ali će se komunikacija i saradnja nastaviti u pravcu analize i definisanja zajedničkih inicijativa u ovoj oblasti.</w:t>
      </w:r>
    </w:p>
    <w:p w14:paraId="7FE648C2" w14:textId="77777777" w:rsidR="006B7E16" w:rsidRPr="00113EFC" w:rsidRDefault="006B7E16" w:rsidP="006B7E16">
      <w:pPr>
        <w:rPr>
          <w:rFonts w:asciiTheme="minorHAnsi" w:hAnsiTheme="minorHAnsi"/>
          <w:color w:val="0070C0"/>
          <w:sz w:val="22"/>
          <w:szCs w:val="22"/>
          <w:lang w:val="hr-HR"/>
        </w:rPr>
      </w:pPr>
    </w:p>
    <w:p w14:paraId="07A9694E" w14:textId="77777777" w:rsidR="00EE7266" w:rsidRPr="00113EFC" w:rsidRDefault="00EE7266" w:rsidP="00EE7266">
      <w:pPr>
        <w:pStyle w:val="Heading3"/>
        <w:spacing w:after="240"/>
        <w:rPr>
          <w:rFonts w:asciiTheme="minorHAnsi" w:hAnsiTheme="minorHAnsi"/>
          <w:b/>
          <w:color w:val="auto"/>
          <w:sz w:val="22"/>
          <w:szCs w:val="22"/>
          <w:lang w:val="sr-Cyrl-BA"/>
        </w:rPr>
      </w:pPr>
      <w:bookmarkStart w:id="34" w:name="_Toc471222374"/>
      <w:r w:rsidRPr="00113EFC">
        <w:rPr>
          <w:rFonts w:asciiTheme="minorHAnsi" w:hAnsiTheme="minorHAnsi"/>
          <w:b/>
          <w:color w:val="auto"/>
          <w:sz w:val="22"/>
          <w:szCs w:val="22"/>
          <w:lang w:val="sr-Cyrl-BA"/>
        </w:rPr>
        <w:t>4</w:t>
      </w:r>
      <w:r w:rsidR="000C1924" w:rsidRPr="00113EFC">
        <w:rPr>
          <w:rFonts w:asciiTheme="minorHAnsi" w:hAnsiTheme="minorHAnsi"/>
          <w:b/>
          <w:color w:val="auto"/>
          <w:sz w:val="22"/>
          <w:szCs w:val="22"/>
          <w:lang w:val="sr-Cyrl-BA"/>
        </w:rPr>
        <w:t>.4</w:t>
      </w:r>
      <w:r w:rsidRPr="00113EFC">
        <w:rPr>
          <w:rFonts w:asciiTheme="minorHAnsi" w:hAnsiTheme="minorHAnsi"/>
          <w:b/>
          <w:color w:val="auto"/>
          <w:sz w:val="22"/>
          <w:szCs w:val="22"/>
          <w:lang w:val="sr-Cyrl-BA"/>
        </w:rPr>
        <w:t>.4.</w:t>
      </w:r>
      <w:r w:rsidRPr="00113EFC">
        <w:rPr>
          <w:rFonts w:asciiTheme="minorHAnsi" w:hAnsiTheme="minorHAnsi"/>
          <w:b/>
          <w:color w:val="auto"/>
          <w:sz w:val="22"/>
          <w:szCs w:val="22"/>
          <w:lang w:val="sr-Cyrl-BA"/>
        </w:rPr>
        <w:tab/>
      </w:r>
      <w:r w:rsidR="003E4827" w:rsidRPr="00113EFC">
        <w:rPr>
          <w:rFonts w:asciiTheme="minorHAnsi" w:hAnsiTheme="minorHAnsi"/>
          <w:b/>
          <w:color w:val="auto"/>
          <w:sz w:val="22"/>
          <w:szCs w:val="22"/>
          <w:lang w:val="hr-HR"/>
        </w:rPr>
        <w:t>Programi, projekti i mjere</w:t>
      </w:r>
      <w:bookmarkEnd w:id="34"/>
    </w:p>
    <w:p w14:paraId="14C0214D" w14:textId="23BA6937" w:rsidR="00B001FD" w:rsidRPr="00113EFC" w:rsidRDefault="000C1924" w:rsidP="000C1924">
      <w:pPr>
        <w:ind w:right="533"/>
        <w:rPr>
          <w:rFonts w:ascii="Calibri" w:eastAsia="Calibri" w:hAnsi="Calibri" w:cs="Calibri"/>
          <w:b/>
          <w:bCs/>
          <w:sz w:val="22"/>
          <w:szCs w:val="22"/>
          <w:lang w:val="bs-Cyrl-BA"/>
        </w:rPr>
      </w:pPr>
      <w:r w:rsidRPr="00113EFC">
        <w:rPr>
          <w:rFonts w:ascii="Calibri" w:eastAsia="Calibri" w:hAnsi="Calibri" w:cs="Calibri"/>
          <w:sz w:val="22"/>
          <w:szCs w:val="22"/>
        </w:rPr>
        <w:t>Za real</w:t>
      </w:r>
      <w:r w:rsidRPr="00113EFC">
        <w:rPr>
          <w:rFonts w:ascii="Calibri" w:eastAsia="Calibri" w:hAnsi="Calibri" w:cs="Calibri"/>
          <w:spacing w:val="1"/>
          <w:sz w:val="22"/>
          <w:szCs w:val="22"/>
        </w:rPr>
        <w:t>i</w:t>
      </w:r>
      <w:r w:rsidRPr="00113EFC">
        <w:rPr>
          <w:rFonts w:ascii="Calibri" w:eastAsia="Calibri" w:hAnsi="Calibri" w:cs="Calibri"/>
          <w:sz w:val="22"/>
          <w:szCs w:val="22"/>
        </w:rPr>
        <w:t>za</w:t>
      </w:r>
      <w:r w:rsidRPr="00113EFC">
        <w:rPr>
          <w:rFonts w:ascii="Calibri" w:eastAsia="Calibri" w:hAnsi="Calibri" w:cs="Calibri"/>
          <w:spacing w:val="1"/>
          <w:sz w:val="22"/>
          <w:szCs w:val="22"/>
        </w:rPr>
        <w:t>c</w:t>
      </w:r>
      <w:r w:rsidRPr="00113EFC">
        <w:rPr>
          <w:rFonts w:ascii="Calibri" w:eastAsia="Calibri" w:hAnsi="Calibri" w:cs="Calibri"/>
          <w:sz w:val="22"/>
          <w:szCs w:val="22"/>
        </w:rPr>
        <w:t xml:space="preserve">iju plana zaštite okoliša </w:t>
      </w:r>
      <w:r w:rsidRPr="00113EFC">
        <w:rPr>
          <w:rFonts w:ascii="Calibri" w:eastAsia="Calibri" w:hAnsi="Calibri" w:cs="Calibri"/>
          <w:spacing w:val="1"/>
          <w:sz w:val="22"/>
          <w:szCs w:val="22"/>
        </w:rPr>
        <w:t>o</w:t>
      </w:r>
      <w:r w:rsidRPr="00113EFC">
        <w:rPr>
          <w:rFonts w:ascii="Calibri" w:eastAsia="Calibri" w:hAnsi="Calibri" w:cs="Calibri"/>
          <w:sz w:val="22"/>
          <w:szCs w:val="22"/>
        </w:rPr>
        <w:t>p</w:t>
      </w:r>
      <w:r w:rsidRPr="00113EFC">
        <w:rPr>
          <w:rFonts w:ascii="Calibri" w:eastAsia="Calibri" w:hAnsi="Calibri" w:cs="Calibri"/>
          <w:spacing w:val="-1"/>
          <w:sz w:val="22"/>
          <w:szCs w:val="22"/>
        </w:rPr>
        <w:t>ćine Bosanski Petrovac</w:t>
      </w:r>
      <w:r w:rsidRPr="00113EFC">
        <w:rPr>
          <w:rFonts w:ascii="Calibri" w:eastAsia="Calibri" w:hAnsi="Calibri" w:cs="Calibri"/>
          <w:sz w:val="22"/>
          <w:szCs w:val="22"/>
          <w:lang w:val="bs-Cyrl-BA"/>
        </w:rPr>
        <w:t>, u</w:t>
      </w:r>
      <w:r w:rsidR="00423448" w:rsidRPr="00113EFC">
        <w:rPr>
          <w:rFonts w:ascii="Calibri" w:eastAsia="Calibri" w:hAnsi="Calibri" w:cs="Calibri"/>
          <w:sz w:val="22"/>
          <w:szCs w:val="22"/>
          <w:lang w:val="hr-HR"/>
        </w:rPr>
        <w:t xml:space="preserve"> </w:t>
      </w:r>
      <w:r w:rsidRPr="00113EFC">
        <w:rPr>
          <w:rFonts w:ascii="Calibri" w:eastAsia="Calibri" w:hAnsi="Calibri" w:cs="Calibri"/>
          <w:sz w:val="22"/>
          <w:szCs w:val="22"/>
          <w:lang w:val="bs-Cyrl-BA"/>
        </w:rPr>
        <w:t xml:space="preserve">okviru </w:t>
      </w:r>
      <w:r w:rsidR="00582405">
        <w:rPr>
          <w:rFonts w:ascii="Calibri" w:eastAsia="Calibri" w:hAnsi="Calibri" w:cs="Calibri"/>
          <w:sz w:val="22"/>
          <w:szCs w:val="22"/>
          <w:lang w:val="bs-Latn-BA"/>
        </w:rPr>
        <w:t xml:space="preserve">3 </w:t>
      </w:r>
      <w:r w:rsidRPr="00113EFC">
        <w:rPr>
          <w:rFonts w:ascii="Calibri" w:eastAsia="Calibri" w:hAnsi="Calibri" w:cs="Calibri"/>
          <w:sz w:val="22"/>
          <w:szCs w:val="22"/>
          <w:lang w:val="bs-Cyrl-BA"/>
        </w:rPr>
        <w:t>sektorska</w:t>
      </w:r>
      <w:r w:rsidR="00423448" w:rsidRPr="00113EFC">
        <w:rPr>
          <w:rFonts w:ascii="Calibri" w:eastAsia="Calibri" w:hAnsi="Calibri" w:cs="Calibri"/>
          <w:sz w:val="22"/>
          <w:szCs w:val="22"/>
          <w:lang w:val="hr-HR"/>
        </w:rPr>
        <w:t xml:space="preserve"> </w:t>
      </w:r>
      <w:r w:rsidRPr="00113EFC">
        <w:rPr>
          <w:rFonts w:ascii="Calibri" w:eastAsia="Calibri" w:hAnsi="Calibri" w:cs="Calibri"/>
          <w:sz w:val="22"/>
          <w:szCs w:val="22"/>
          <w:lang w:val="bs-Cyrl-BA"/>
        </w:rPr>
        <w:t xml:space="preserve">cilјa, </w:t>
      </w:r>
      <w:r w:rsidRPr="00113EFC">
        <w:rPr>
          <w:rFonts w:ascii="Calibri" w:eastAsia="Calibri" w:hAnsi="Calibri" w:cs="Calibri"/>
          <w:sz w:val="22"/>
          <w:szCs w:val="22"/>
        </w:rPr>
        <w:t>d</w:t>
      </w:r>
      <w:r w:rsidRPr="00113EFC">
        <w:rPr>
          <w:rFonts w:ascii="Calibri" w:eastAsia="Calibri" w:hAnsi="Calibri" w:cs="Calibri"/>
          <w:spacing w:val="1"/>
          <w:sz w:val="22"/>
          <w:szCs w:val="22"/>
        </w:rPr>
        <w:t>e</w:t>
      </w:r>
      <w:r w:rsidRPr="00113EFC">
        <w:rPr>
          <w:rFonts w:ascii="Calibri" w:eastAsia="Calibri" w:hAnsi="Calibri" w:cs="Calibri"/>
          <w:sz w:val="22"/>
          <w:szCs w:val="22"/>
        </w:rPr>
        <w:t>fini</w:t>
      </w:r>
      <w:r w:rsidRPr="00113EFC">
        <w:rPr>
          <w:rFonts w:ascii="Calibri" w:eastAsia="Calibri" w:hAnsi="Calibri" w:cs="Calibri"/>
          <w:spacing w:val="1"/>
          <w:sz w:val="22"/>
          <w:szCs w:val="22"/>
        </w:rPr>
        <w:t>s</w:t>
      </w:r>
      <w:r w:rsidR="000B32CE" w:rsidRPr="00113EFC">
        <w:rPr>
          <w:rFonts w:ascii="Calibri" w:eastAsia="Calibri" w:hAnsi="Calibri" w:cs="Calibri"/>
          <w:sz w:val="22"/>
          <w:szCs w:val="22"/>
        </w:rPr>
        <w:t>ana su</w:t>
      </w:r>
      <w:r w:rsidRPr="00113EFC">
        <w:rPr>
          <w:rFonts w:ascii="Calibri" w:eastAsia="Calibri" w:hAnsi="Calibri" w:cs="Calibri"/>
          <w:sz w:val="22"/>
          <w:szCs w:val="22"/>
        </w:rPr>
        <w:t xml:space="preserve"> </w:t>
      </w:r>
      <w:r w:rsidR="000B32CE" w:rsidRPr="00113EFC">
        <w:rPr>
          <w:rFonts w:ascii="Calibri" w:eastAsia="Calibri" w:hAnsi="Calibri" w:cs="Calibri"/>
          <w:sz w:val="22"/>
          <w:szCs w:val="22"/>
        </w:rPr>
        <w:t>3</w:t>
      </w:r>
      <w:r w:rsidR="00423448" w:rsidRPr="00113EFC">
        <w:rPr>
          <w:rFonts w:ascii="Calibri" w:eastAsia="Calibri" w:hAnsi="Calibri" w:cs="Calibri"/>
          <w:b/>
          <w:color w:val="FF0000"/>
          <w:sz w:val="22"/>
          <w:szCs w:val="22"/>
        </w:rPr>
        <w:t xml:space="preserve"> </w:t>
      </w:r>
      <w:r w:rsidRPr="00113EFC">
        <w:rPr>
          <w:rFonts w:ascii="Calibri" w:eastAsia="Calibri" w:hAnsi="Calibri" w:cs="Calibri"/>
          <w:b/>
          <w:sz w:val="22"/>
          <w:szCs w:val="22"/>
        </w:rPr>
        <w:t>programa</w:t>
      </w:r>
      <w:r w:rsidR="00423448" w:rsidRPr="00113EFC">
        <w:rPr>
          <w:rFonts w:ascii="Calibri" w:eastAsia="Calibri" w:hAnsi="Calibri" w:cs="Calibri"/>
          <w:b/>
          <w:sz w:val="22"/>
          <w:szCs w:val="22"/>
        </w:rPr>
        <w:t xml:space="preserve"> </w:t>
      </w:r>
      <w:r w:rsidR="000B32CE" w:rsidRPr="00113EFC">
        <w:rPr>
          <w:rFonts w:ascii="Calibri" w:eastAsia="Calibri" w:hAnsi="Calibri" w:cs="Calibri"/>
          <w:sz w:val="22"/>
          <w:szCs w:val="22"/>
        </w:rPr>
        <w:t>koja</w:t>
      </w:r>
      <w:r w:rsidRPr="00113EFC">
        <w:rPr>
          <w:rFonts w:ascii="Calibri" w:eastAsia="Calibri" w:hAnsi="Calibri" w:cs="Calibri"/>
          <w:sz w:val="22"/>
          <w:szCs w:val="22"/>
        </w:rPr>
        <w:t xml:space="preserve"> obuhvataju</w:t>
      </w:r>
      <w:r w:rsidR="00423448" w:rsidRPr="00113EFC">
        <w:rPr>
          <w:rFonts w:ascii="Calibri" w:eastAsia="Calibri" w:hAnsi="Calibri" w:cs="Calibri"/>
          <w:sz w:val="22"/>
          <w:szCs w:val="22"/>
        </w:rPr>
        <w:t xml:space="preserve"> </w:t>
      </w:r>
      <w:r w:rsidR="000B32CE" w:rsidRPr="00113EFC">
        <w:rPr>
          <w:rFonts w:ascii="Calibri" w:eastAsia="Calibri" w:hAnsi="Calibri" w:cs="Calibri"/>
          <w:b/>
          <w:bCs/>
          <w:sz w:val="22"/>
          <w:szCs w:val="22"/>
        </w:rPr>
        <w:t>13</w:t>
      </w:r>
      <w:r w:rsidR="00423448" w:rsidRPr="00113EFC">
        <w:rPr>
          <w:rFonts w:ascii="Calibri" w:eastAsia="Calibri" w:hAnsi="Calibri" w:cs="Calibri"/>
          <w:b/>
          <w:bCs/>
          <w:sz w:val="22"/>
          <w:szCs w:val="22"/>
        </w:rPr>
        <w:t xml:space="preserve"> </w:t>
      </w:r>
      <w:r w:rsidRPr="00113EFC">
        <w:rPr>
          <w:rFonts w:ascii="Calibri" w:eastAsia="Calibri" w:hAnsi="Calibri" w:cs="Calibri"/>
          <w:b/>
          <w:bCs/>
          <w:sz w:val="22"/>
          <w:szCs w:val="22"/>
        </w:rPr>
        <w:t>p</w:t>
      </w:r>
      <w:r w:rsidRPr="00113EFC">
        <w:rPr>
          <w:rFonts w:ascii="Calibri" w:eastAsia="Calibri" w:hAnsi="Calibri" w:cs="Calibri"/>
          <w:b/>
          <w:bCs/>
          <w:spacing w:val="1"/>
          <w:sz w:val="22"/>
          <w:szCs w:val="22"/>
        </w:rPr>
        <w:t>ro</w:t>
      </w:r>
      <w:r w:rsidRPr="00113EFC">
        <w:rPr>
          <w:rFonts w:ascii="Calibri" w:eastAsia="Calibri" w:hAnsi="Calibri" w:cs="Calibri"/>
          <w:b/>
          <w:bCs/>
          <w:sz w:val="22"/>
          <w:szCs w:val="22"/>
        </w:rPr>
        <w:t>je</w:t>
      </w:r>
      <w:r w:rsidRPr="00113EFC">
        <w:rPr>
          <w:rFonts w:ascii="Calibri" w:eastAsia="Calibri" w:hAnsi="Calibri" w:cs="Calibri"/>
          <w:b/>
          <w:bCs/>
          <w:spacing w:val="1"/>
          <w:sz w:val="22"/>
          <w:szCs w:val="22"/>
        </w:rPr>
        <w:t>k</w:t>
      </w:r>
      <w:r w:rsidRPr="00113EFC">
        <w:rPr>
          <w:rFonts w:ascii="Calibri" w:eastAsia="Calibri" w:hAnsi="Calibri" w:cs="Calibri"/>
          <w:b/>
          <w:bCs/>
          <w:sz w:val="22"/>
          <w:szCs w:val="22"/>
        </w:rPr>
        <w:t>at</w:t>
      </w:r>
      <w:r w:rsidR="000B32CE" w:rsidRPr="00113EFC">
        <w:rPr>
          <w:rFonts w:ascii="Calibri" w:eastAsia="Calibri" w:hAnsi="Calibri" w:cs="Calibri"/>
          <w:b/>
          <w:bCs/>
          <w:sz w:val="22"/>
          <w:szCs w:val="22"/>
        </w:rPr>
        <w:t>a</w:t>
      </w:r>
      <w:r w:rsidRPr="00113EFC">
        <w:rPr>
          <w:rFonts w:ascii="Calibri" w:eastAsia="Calibri" w:hAnsi="Calibri" w:cs="Calibri"/>
          <w:b/>
          <w:bCs/>
          <w:sz w:val="22"/>
          <w:szCs w:val="22"/>
          <w:lang w:val="bs-Cyrl-BA"/>
        </w:rPr>
        <w:t>.</w:t>
      </w:r>
    </w:p>
    <w:p w14:paraId="10E49914" w14:textId="77777777" w:rsidR="002654CC" w:rsidRPr="00113EFC" w:rsidRDefault="002654CC" w:rsidP="000C1924">
      <w:pPr>
        <w:ind w:right="533"/>
        <w:rPr>
          <w:rFonts w:ascii="Calibri" w:eastAsia="Calibri" w:hAnsi="Calibri" w:cs="Calibri"/>
          <w:b/>
          <w:bCs/>
          <w:sz w:val="22"/>
          <w:szCs w:val="22"/>
          <w:lang w:val="bs-Cyrl-BA"/>
        </w:rPr>
      </w:pPr>
    </w:p>
    <w:tbl>
      <w:tblPr>
        <w:tblW w:w="9470" w:type="dxa"/>
        <w:tblInd w:w="-5" w:type="dxa"/>
        <w:tblLayout w:type="fixed"/>
        <w:tblCellMar>
          <w:top w:w="57" w:type="dxa"/>
          <w:left w:w="113" w:type="dxa"/>
          <w:bottom w:w="57" w:type="dxa"/>
          <w:right w:w="113" w:type="dxa"/>
        </w:tblCellMar>
        <w:tblLook w:val="01E0" w:firstRow="1" w:lastRow="1" w:firstColumn="1" w:lastColumn="1" w:noHBand="0" w:noVBand="0"/>
      </w:tblPr>
      <w:tblGrid>
        <w:gridCol w:w="4111"/>
        <w:gridCol w:w="5359"/>
      </w:tblGrid>
      <w:tr w:rsidR="000C1924" w:rsidRPr="00113EFC" w14:paraId="2D63B64D" w14:textId="77777777" w:rsidTr="00CE386A">
        <w:trPr>
          <w:trHeight w:hRule="exact" w:val="278"/>
        </w:trPr>
        <w:tc>
          <w:tcPr>
            <w:tcW w:w="4111" w:type="dxa"/>
            <w:tcBorders>
              <w:top w:val="single" w:sz="4" w:space="0" w:color="000000"/>
              <w:left w:val="single" w:sz="4" w:space="0" w:color="000000"/>
              <w:bottom w:val="single" w:sz="4" w:space="0" w:color="000000"/>
              <w:right w:val="single" w:sz="4" w:space="0" w:color="000000"/>
            </w:tcBorders>
            <w:shd w:val="clear" w:color="auto" w:fill="0070C0"/>
          </w:tcPr>
          <w:p w14:paraId="51A6779E" w14:textId="77777777" w:rsidR="000C1924" w:rsidRPr="00113EFC" w:rsidRDefault="000C1924" w:rsidP="00CE386A">
            <w:pPr>
              <w:spacing w:line="267" w:lineRule="exact"/>
              <w:ind w:right="1883"/>
              <w:jc w:val="center"/>
              <w:rPr>
                <w:rFonts w:asciiTheme="minorHAnsi" w:eastAsia="Corbel" w:hAnsiTheme="minorHAnsi" w:cs="Corbel"/>
                <w:szCs w:val="22"/>
              </w:rPr>
            </w:pPr>
            <w:r w:rsidRPr="00113EFC">
              <w:rPr>
                <w:rFonts w:asciiTheme="minorHAnsi" w:eastAsia="Corbel" w:hAnsiTheme="minorHAnsi" w:cs="Corbel"/>
                <w:b/>
                <w:bCs/>
                <w:color w:val="FFFFFF"/>
                <w:spacing w:val="-1"/>
                <w:w w:val="99"/>
                <w:position w:val="1"/>
                <w:sz w:val="22"/>
                <w:szCs w:val="22"/>
              </w:rPr>
              <w:t>PROGRAM</w:t>
            </w:r>
          </w:p>
        </w:tc>
        <w:tc>
          <w:tcPr>
            <w:tcW w:w="5359" w:type="dxa"/>
            <w:tcBorders>
              <w:top w:val="single" w:sz="4" w:space="0" w:color="000000"/>
              <w:left w:val="single" w:sz="4" w:space="0" w:color="000000"/>
              <w:bottom w:val="single" w:sz="4" w:space="0" w:color="auto"/>
              <w:right w:val="single" w:sz="4" w:space="0" w:color="000000"/>
            </w:tcBorders>
            <w:shd w:val="clear" w:color="auto" w:fill="0070C0"/>
          </w:tcPr>
          <w:p w14:paraId="7A47BE7D" w14:textId="77777777" w:rsidR="000C1924" w:rsidRPr="00113EFC" w:rsidRDefault="000C1924" w:rsidP="00CE386A">
            <w:pPr>
              <w:spacing w:line="267" w:lineRule="exact"/>
              <w:ind w:left="1260" w:right="-20"/>
              <w:rPr>
                <w:rFonts w:asciiTheme="minorHAnsi" w:eastAsia="Corbel" w:hAnsiTheme="minorHAnsi" w:cs="Corbel"/>
                <w:szCs w:val="22"/>
              </w:rPr>
            </w:pPr>
            <w:r w:rsidRPr="00113EFC">
              <w:rPr>
                <w:rFonts w:asciiTheme="minorHAnsi" w:eastAsia="Corbel" w:hAnsiTheme="minorHAnsi" w:cs="Corbel"/>
                <w:b/>
                <w:bCs/>
                <w:color w:val="FFFFFF"/>
                <w:position w:val="1"/>
                <w:sz w:val="22"/>
                <w:szCs w:val="22"/>
              </w:rPr>
              <w:t xml:space="preserve">MJERA/PROJEKAT </w:t>
            </w:r>
          </w:p>
        </w:tc>
      </w:tr>
      <w:tr w:rsidR="002654CC" w:rsidRPr="00113EFC" w14:paraId="20A3EF23" w14:textId="77777777" w:rsidTr="003D1CD6">
        <w:trPr>
          <w:trHeight w:hRule="exact" w:val="621"/>
        </w:trPr>
        <w:tc>
          <w:tcPr>
            <w:tcW w:w="4111" w:type="dxa"/>
            <w:vMerge w:val="restart"/>
            <w:tcBorders>
              <w:top w:val="single" w:sz="4" w:space="0" w:color="000000"/>
              <w:left w:val="single" w:sz="4" w:space="0" w:color="000000"/>
              <w:right w:val="single" w:sz="4" w:space="0" w:color="auto"/>
            </w:tcBorders>
          </w:tcPr>
          <w:p w14:paraId="6555693C" w14:textId="77777777" w:rsidR="002654CC" w:rsidRPr="00113EFC" w:rsidRDefault="002654CC" w:rsidP="00CE386A">
            <w:pPr>
              <w:spacing w:before="8" w:line="150" w:lineRule="exact"/>
              <w:rPr>
                <w:rFonts w:asciiTheme="minorHAnsi" w:hAnsiTheme="minorHAnsi"/>
                <w:szCs w:val="22"/>
              </w:rPr>
            </w:pPr>
          </w:p>
          <w:p w14:paraId="18B304A8" w14:textId="77777777" w:rsidR="002654CC" w:rsidRPr="00113EFC" w:rsidRDefault="002654CC" w:rsidP="00CE386A">
            <w:pPr>
              <w:spacing w:line="200" w:lineRule="exact"/>
              <w:rPr>
                <w:rFonts w:asciiTheme="minorHAnsi" w:hAnsiTheme="minorHAnsi"/>
                <w:szCs w:val="22"/>
              </w:rPr>
            </w:pPr>
          </w:p>
          <w:p w14:paraId="26C65D0D" w14:textId="77777777" w:rsidR="002654CC" w:rsidRPr="00113EFC" w:rsidRDefault="002654CC" w:rsidP="00CE386A">
            <w:pPr>
              <w:spacing w:line="200" w:lineRule="exact"/>
              <w:rPr>
                <w:rFonts w:asciiTheme="minorHAnsi" w:hAnsiTheme="minorHAnsi"/>
                <w:szCs w:val="22"/>
              </w:rPr>
            </w:pPr>
          </w:p>
          <w:p w14:paraId="22EC8228" w14:textId="77777777" w:rsidR="002654CC" w:rsidRPr="00113EFC" w:rsidRDefault="002654CC" w:rsidP="00CE386A">
            <w:pPr>
              <w:ind w:left="102" w:right="170"/>
              <w:rPr>
                <w:rFonts w:asciiTheme="minorHAnsi" w:hAnsiTheme="minorHAnsi" w:cs="Arial"/>
                <w:b/>
                <w:noProof/>
                <w:szCs w:val="22"/>
                <w:lang w:val="sr-Cyrl-BA"/>
              </w:rPr>
            </w:pPr>
          </w:p>
          <w:p w14:paraId="664A087A" w14:textId="77777777" w:rsidR="002654CC" w:rsidRPr="00113EFC" w:rsidRDefault="002654CC" w:rsidP="00CE386A">
            <w:pPr>
              <w:ind w:left="102" w:right="170"/>
              <w:rPr>
                <w:rFonts w:asciiTheme="minorHAnsi" w:hAnsiTheme="minorHAnsi" w:cs="Arial"/>
                <w:b/>
                <w:noProof/>
                <w:szCs w:val="22"/>
                <w:lang w:val="sr-Cyrl-BA"/>
              </w:rPr>
            </w:pPr>
          </w:p>
          <w:p w14:paraId="41342941" w14:textId="77777777" w:rsidR="002654CC" w:rsidRPr="00113EFC" w:rsidRDefault="002654CC" w:rsidP="00CE386A">
            <w:pPr>
              <w:ind w:left="102" w:right="170"/>
              <w:rPr>
                <w:rFonts w:asciiTheme="minorHAnsi" w:hAnsiTheme="minorHAnsi" w:cs="Arial"/>
                <w:b/>
                <w:noProof/>
                <w:szCs w:val="22"/>
                <w:lang w:val="sr-Cyrl-BA"/>
              </w:rPr>
            </w:pPr>
          </w:p>
          <w:p w14:paraId="06C7E7EB" w14:textId="77777777" w:rsidR="002654CC" w:rsidRPr="00113EFC" w:rsidRDefault="002654CC" w:rsidP="00980683">
            <w:pPr>
              <w:ind w:right="170"/>
              <w:rPr>
                <w:rFonts w:asciiTheme="minorHAnsi" w:hAnsiTheme="minorHAnsi" w:cs="Arial"/>
                <w:b/>
                <w:noProof/>
                <w:sz w:val="22"/>
                <w:szCs w:val="22"/>
                <w:lang w:val="sr-Cyrl-BA"/>
              </w:rPr>
            </w:pPr>
          </w:p>
          <w:p w14:paraId="74E4254C" w14:textId="64568F4D" w:rsidR="002654CC" w:rsidRPr="00113EFC" w:rsidRDefault="002654CC" w:rsidP="002654CC">
            <w:pPr>
              <w:ind w:left="102" w:right="170"/>
              <w:rPr>
                <w:rFonts w:asciiTheme="minorHAnsi" w:eastAsia="Calibri" w:hAnsiTheme="minorHAnsi" w:cs="Calibri"/>
                <w:szCs w:val="22"/>
              </w:rPr>
            </w:pPr>
            <w:r w:rsidRPr="00113EFC">
              <w:rPr>
                <w:rFonts w:asciiTheme="minorHAnsi" w:hAnsiTheme="minorHAnsi" w:cs="Arial"/>
                <w:b/>
                <w:noProof/>
                <w:sz w:val="22"/>
                <w:szCs w:val="22"/>
                <w:lang w:val="sr-Cyrl-BA"/>
              </w:rPr>
              <w:t xml:space="preserve">Program 3.1.1 </w:t>
            </w:r>
            <w:r w:rsidRPr="00113EFC">
              <w:rPr>
                <w:rFonts w:asciiTheme="minorHAnsi" w:hAnsiTheme="minorHAnsi"/>
                <w:b/>
                <w:noProof/>
                <w:sz w:val="22"/>
                <w:szCs w:val="22"/>
              </w:rPr>
              <w:t xml:space="preserve">Unaprijeđenje sistema </w:t>
            </w:r>
            <w:r w:rsidR="00E16D0A" w:rsidRPr="00113EFC">
              <w:rPr>
                <w:rFonts w:asciiTheme="minorHAnsi" w:hAnsiTheme="minorHAnsi"/>
                <w:b/>
                <w:noProof/>
                <w:sz w:val="22"/>
                <w:szCs w:val="22"/>
              </w:rPr>
              <w:t>vodosnabdijevanja, kanalizacije i upravljanja otpadom</w:t>
            </w:r>
            <w:r w:rsidRPr="00113EFC">
              <w:rPr>
                <w:rFonts w:asciiTheme="minorHAnsi" w:hAnsiTheme="minorHAnsi"/>
                <w:b/>
                <w:noProof/>
                <w:sz w:val="22"/>
                <w:szCs w:val="22"/>
              </w:rPr>
              <w:t xml:space="preserve"> </w:t>
            </w:r>
          </w:p>
          <w:p w14:paraId="6F77D4F5" w14:textId="77777777" w:rsidR="002654CC" w:rsidRPr="00113EFC" w:rsidRDefault="002654CC" w:rsidP="00CE386A">
            <w:pPr>
              <w:spacing w:before="8" w:line="150" w:lineRule="exact"/>
              <w:rPr>
                <w:rFonts w:asciiTheme="minorHAnsi" w:hAnsiTheme="minorHAnsi"/>
                <w:szCs w:val="22"/>
              </w:rPr>
            </w:pPr>
          </w:p>
          <w:p w14:paraId="6331C10C" w14:textId="77777777" w:rsidR="002654CC" w:rsidRPr="00113EFC" w:rsidRDefault="002654CC" w:rsidP="00CE386A">
            <w:pPr>
              <w:spacing w:line="200" w:lineRule="exact"/>
              <w:rPr>
                <w:rFonts w:asciiTheme="minorHAnsi" w:hAnsiTheme="minorHAnsi"/>
                <w:szCs w:val="22"/>
              </w:rPr>
            </w:pPr>
          </w:p>
          <w:p w14:paraId="68A27A8C" w14:textId="427C0F8B" w:rsidR="002654CC" w:rsidRPr="00113EFC" w:rsidRDefault="002654CC" w:rsidP="00CE386A">
            <w:pPr>
              <w:ind w:left="102" w:right="170"/>
              <w:rPr>
                <w:rFonts w:asciiTheme="minorHAnsi" w:eastAsia="Calibri" w:hAnsiTheme="minorHAnsi" w:cs="Calibri"/>
                <w:szCs w:val="22"/>
              </w:rPr>
            </w:pPr>
          </w:p>
        </w:tc>
        <w:tc>
          <w:tcPr>
            <w:tcW w:w="5359" w:type="dxa"/>
            <w:tcBorders>
              <w:top w:val="single" w:sz="4" w:space="0" w:color="auto"/>
              <w:bottom w:val="single" w:sz="4" w:space="0" w:color="auto"/>
              <w:right w:val="single" w:sz="4" w:space="0" w:color="auto"/>
            </w:tcBorders>
          </w:tcPr>
          <w:p w14:paraId="3C443B4E" w14:textId="77777777" w:rsidR="002654CC" w:rsidRPr="00113EFC" w:rsidRDefault="002654CC" w:rsidP="00CE386A">
            <w:pPr>
              <w:ind w:right="-20"/>
              <w:jc w:val="left"/>
              <w:rPr>
                <w:rFonts w:asciiTheme="minorHAnsi" w:eastAsia="Calibri" w:hAnsiTheme="minorHAnsi" w:cs="Calibri"/>
                <w:szCs w:val="22"/>
              </w:rPr>
            </w:pPr>
            <w:r w:rsidRPr="00113EFC">
              <w:rPr>
                <w:rFonts w:asciiTheme="minorHAnsi" w:hAnsiTheme="minorHAnsi"/>
                <w:sz w:val="22"/>
                <w:szCs w:val="22"/>
              </w:rPr>
              <w:t>P 3.1.1.1. Rekonstrukcija i izgradnja vodovodne mreže urbanog područja općine Bosanski Petrovac</w:t>
            </w:r>
          </w:p>
        </w:tc>
      </w:tr>
      <w:tr w:rsidR="002654CC" w:rsidRPr="00113EFC" w14:paraId="50C96FAF" w14:textId="77777777" w:rsidTr="003D1CD6">
        <w:trPr>
          <w:trHeight w:hRule="exact" w:val="631"/>
        </w:trPr>
        <w:tc>
          <w:tcPr>
            <w:tcW w:w="4111" w:type="dxa"/>
            <w:vMerge/>
            <w:tcBorders>
              <w:left w:val="single" w:sz="4" w:space="0" w:color="000000"/>
              <w:right w:val="single" w:sz="4" w:space="0" w:color="auto"/>
            </w:tcBorders>
          </w:tcPr>
          <w:p w14:paraId="2293FD67" w14:textId="77777777" w:rsidR="002654CC" w:rsidRPr="00113EFC" w:rsidRDefault="002654CC" w:rsidP="00CE386A">
            <w:pPr>
              <w:ind w:left="102" w:right="170"/>
              <w:rPr>
                <w:rFonts w:asciiTheme="minorHAnsi" w:hAnsiTheme="minorHAnsi"/>
                <w:szCs w:val="22"/>
              </w:rPr>
            </w:pPr>
          </w:p>
        </w:tc>
        <w:tc>
          <w:tcPr>
            <w:tcW w:w="5359" w:type="dxa"/>
            <w:tcBorders>
              <w:top w:val="single" w:sz="4" w:space="0" w:color="auto"/>
              <w:bottom w:val="single" w:sz="4" w:space="0" w:color="auto"/>
              <w:right w:val="single" w:sz="4" w:space="0" w:color="auto"/>
            </w:tcBorders>
          </w:tcPr>
          <w:p w14:paraId="226D28F8" w14:textId="6AE1BC2A" w:rsidR="002654CC" w:rsidRPr="00113EFC" w:rsidRDefault="002654CC" w:rsidP="00CE386A">
            <w:pPr>
              <w:ind w:right="-20"/>
              <w:jc w:val="left"/>
              <w:rPr>
                <w:rFonts w:asciiTheme="minorHAnsi" w:hAnsiTheme="minorHAnsi" w:cs="Arial"/>
                <w:szCs w:val="22"/>
                <w:lang w:val="sr-Cyrl-BA"/>
              </w:rPr>
            </w:pPr>
            <w:r w:rsidRPr="00113EFC">
              <w:rPr>
                <w:rFonts w:asciiTheme="minorHAnsi" w:hAnsiTheme="minorHAnsi" w:cs="Arial"/>
                <w:sz w:val="22"/>
                <w:szCs w:val="22"/>
                <w:lang w:val="sr-Cyrl-BA"/>
              </w:rPr>
              <w:t xml:space="preserve">P 3.1.1.2. </w:t>
            </w:r>
            <w:r w:rsidRPr="00113EFC">
              <w:rPr>
                <w:rFonts w:asciiTheme="minorHAnsi" w:hAnsiTheme="minorHAnsi"/>
                <w:sz w:val="22"/>
                <w:szCs w:val="22"/>
              </w:rPr>
              <w:t>Sanacija i rekonstrukcija vodovodne mreže u MZ Smoljana – II faza</w:t>
            </w:r>
          </w:p>
        </w:tc>
      </w:tr>
      <w:tr w:rsidR="002654CC" w:rsidRPr="00113EFC" w14:paraId="0E0A92D4" w14:textId="77777777" w:rsidTr="00CE386A">
        <w:trPr>
          <w:trHeight w:hRule="exact" w:val="316"/>
        </w:trPr>
        <w:tc>
          <w:tcPr>
            <w:tcW w:w="4111" w:type="dxa"/>
            <w:vMerge/>
            <w:tcBorders>
              <w:left w:val="single" w:sz="4" w:space="0" w:color="000000"/>
              <w:right w:val="single" w:sz="4" w:space="0" w:color="auto"/>
            </w:tcBorders>
          </w:tcPr>
          <w:p w14:paraId="5ACE7240" w14:textId="77777777" w:rsidR="002654CC" w:rsidRPr="00113EFC" w:rsidRDefault="002654CC" w:rsidP="00CE386A">
            <w:pPr>
              <w:ind w:left="102" w:right="170"/>
              <w:rPr>
                <w:rFonts w:asciiTheme="minorHAnsi" w:hAnsiTheme="minorHAnsi"/>
                <w:szCs w:val="22"/>
              </w:rPr>
            </w:pPr>
          </w:p>
        </w:tc>
        <w:tc>
          <w:tcPr>
            <w:tcW w:w="5359" w:type="dxa"/>
            <w:tcBorders>
              <w:top w:val="single" w:sz="4" w:space="0" w:color="auto"/>
              <w:bottom w:val="single" w:sz="4" w:space="0" w:color="auto"/>
              <w:right w:val="single" w:sz="4" w:space="0" w:color="auto"/>
            </w:tcBorders>
          </w:tcPr>
          <w:p w14:paraId="3D01EDBF" w14:textId="209CB19F" w:rsidR="002654CC" w:rsidRPr="00113EFC" w:rsidRDefault="002654CC" w:rsidP="00CE386A">
            <w:pPr>
              <w:ind w:right="-20"/>
              <w:jc w:val="left"/>
              <w:rPr>
                <w:rFonts w:asciiTheme="minorHAnsi" w:hAnsiTheme="minorHAnsi" w:cs="Arial"/>
                <w:szCs w:val="22"/>
                <w:lang w:val="sr-Cyrl-BA"/>
              </w:rPr>
            </w:pPr>
            <w:r w:rsidRPr="00113EFC">
              <w:rPr>
                <w:rFonts w:asciiTheme="minorHAnsi" w:hAnsiTheme="minorHAnsi" w:cs="Arial"/>
                <w:sz w:val="22"/>
                <w:szCs w:val="22"/>
                <w:lang w:val="sr-Cyrl-BA"/>
              </w:rPr>
              <w:t xml:space="preserve">P3.1.1.3. </w:t>
            </w:r>
            <w:r w:rsidRPr="00113EFC">
              <w:rPr>
                <w:rFonts w:asciiTheme="minorHAnsi" w:hAnsiTheme="minorHAnsi"/>
                <w:sz w:val="22"/>
                <w:szCs w:val="22"/>
              </w:rPr>
              <w:t>Izgradnja vodovoda Smoljana-Kapljuh (II faza)</w:t>
            </w:r>
          </w:p>
        </w:tc>
      </w:tr>
      <w:tr w:rsidR="002654CC" w:rsidRPr="00113EFC" w14:paraId="36CFE85B" w14:textId="77777777" w:rsidTr="003D1CD6">
        <w:trPr>
          <w:trHeight w:hRule="exact" w:val="859"/>
        </w:trPr>
        <w:tc>
          <w:tcPr>
            <w:tcW w:w="4111" w:type="dxa"/>
            <w:vMerge/>
            <w:tcBorders>
              <w:left w:val="single" w:sz="4" w:space="0" w:color="000000"/>
              <w:right w:val="single" w:sz="4" w:space="0" w:color="auto"/>
            </w:tcBorders>
          </w:tcPr>
          <w:p w14:paraId="46AF8BB5" w14:textId="77777777" w:rsidR="002654CC" w:rsidRPr="00113EFC" w:rsidRDefault="002654CC" w:rsidP="00CE386A">
            <w:pPr>
              <w:ind w:left="102" w:right="170"/>
              <w:rPr>
                <w:rFonts w:asciiTheme="minorHAnsi" w:hAnsiTheme="minorHAnsi"/>
                <w:szCs w:val="22"/>
              </w:rPr>
            </w:pPr>
          </w:p>
        </w:tc>
        <w:tc>
          <w:tcPr>
            <w:tcW w:w="5359" w:type="dxa"/>
            <w:tcBorders>
              <w:top w:val="single" w:sz="4" w:space="0" w:color="auto"/>
              <w:bottom w:val="single" w:sz="4" w:space="0" w:color="auto"/>
              <w:right w:val="single" w:sz="4" w:space="0" w:color="auto"/>
            </w:tcBorders>
          </w:tcPr>
          <w:p w14:paraId="578F7D89" w14:textId="3CF37001" w:rsidR="002654CC" w:rsidRPr="00113EFC" w:rsidRDefault="002654CC" w:rsidP="00CE386A">
            <w:pPr>
              <w:ind w:right="-20"/>
              <w:jc w:val="left"/>
              <w:rPr>
                <w:rFonts w:asciiTheme="minorHAnsi" w:hAnsiTheme="minorHAnsi" w:cs="Arial"/>
                <w:szCs w:val="22"/>
                <w:lang w:val="sr-Cyrl-BA"/>
              </w:rPr>
            </w:pPr>
            <w:r w:rsidRPr="00113EFC">
              <w:rPr>
                <w:rFonts w:asciiTheme="minorHAnsi" w:hAnsiTheme="minorHAnsi"/>
                <w:sz w:val="22"/>
                <w:szCs w:val="22"/>
              </w:rPr>
              <w:t>P 3.1.1.4. Izgradnja priključka i dovodnog voda za crkvenoopštinsku salu SPCO Kolunić na gradsku vodovodnu mrežu</w:t>
            </w:r>
          </w:p>
        </w:tc>
      </w:tr>
      <w:tr w:rsidR="002654CC" w:rsidRPr="00113EFC" w14:paraId="15BEE9C9" w14:textId="77777777" w:rsidTr="00362106">
        <w:trPr>
          <w:trHeight w:hRule="exact" w:val="965"/>
        </w:trPr>
        <w:tc>
          <w:tcPr>
            <w:tcW w:w="4111" w:type="dxa"/>
            <w:vMerge/>
            <w:tcBorders>
              <w:left w:val="single" w:sz="4" w:space="0" w:color="000000"/>
              <w:right w:val="single" w:sz="4" w:space="0" w:color="auto"/>
            </w:tcBorders>
          </w:tcPr>
          <w:p w14:paraId="490998DB" w14:textId="115ADD18" w:rsidR="002654CC" w:rsidRPr="00113EFC" w:rsidRDefault="002654CC" w:rsidP="00CE386A">
            <w:pPr>
              <w:ind w:left="102" w:right="170"/>
              <w:rPr>
                <w:rFonts w:asciiTheme="minorHAnsi" w:eastAsia="Calibri" w:hAnsiTheme="minorHAnsi" w:cs="Calibri"/>
                <w:szCs w:val="22"/>
              </w:rPr>
            </w:pPr>
          </w:p>
        </w:tc>
        <w:tc>
          <w:tcPr>
            <w:tcW w:w="5359" w:type="dxa"/>
            <w:tcBorders>
              <w:top w:val="single" w:sz="4" w:space="0" w:color="auto"/>
              <w:bottom w:val="single" w:sz="4" w:space="0" w:color="auto"/>
              <w:right w:val="single" w:sz="4" w:space="0" w:color="auto"/>
            </w:tcBorders>
          </w:tcPr>
          <w:p w14:paraId="1039D577" w14:textId="34AB3C4B" w:rsidR="002654CC" w:rsidRPr="00113EFC" w:rsidRDefault="002654CC" w:rsidP="00980683">
            <w:pPr>
              <w:ind w:right="-20"/>
              <w:jc w:val="left"/>
              <w:rPr>
                <w:rFonts w:asciiTheme="minorHAnsi" w:eastAsia="Calibri" w:hAnsiTheme="minorHAnsi" w:cs="Calibri"/>
                <w:szCs w:val="22"/>
              </w:rPr>
            </w:pPr>
            <w:r w:rsidRPr="00113EFC">
              <w:rPr>
                <w:rFonts w:asciiTheme="minorHAnsi" w:hAnsiTheme="minorHAnsi" w:cs="Arial"/>
                <w:sz w:val="22"/>
                <w:szCs w:val="22"/>
                <w:lang w:val="sr-Cyrl-BA"/>
              </w:rPr>
              <w:t>P</w:t>
            </w:r>
            <w:r w:rsidRPr="00113EFC">
              <w:rPr>
                <w:rFonts w:asciiTheme="minorHAnsi" w:hAnsiTheme="minorHAnsi" w:cs="Arial"/>
                <w:sz w:val="22"/>
                <w:szCs w:val="22"/>
                <w:lang w:val="hr-HR"/>
              </w:rPr>
              <w:t xml:space="preserve"> </w:t>
            </w:r>
            <w:r w:rsidRPr="00113EFC">
              <w:rPr>
                <w:rFonts w:asciiTheme="minorHAnsi" w:hAnsiTheme="minorHAnsi"/>
                <w:sz w:val="22"/>
                <w:szCs w:val="22"/>
              </w:rPr>
              <w:t>3.1.1.5. Rekonstrukcija i izgradnja kanalizaci</w:t>
            </w:r>
            <w:r w:rsidR="00980683" w:rsidRPr="00113EFC">
              <w:rPr>
                <w:rFonts w:asciiTheme="minorHAnsi" w:hAnsiTheme="minorHAnsi"/>
                <w:sz w:val="22"/>
                <w:szCs w:val="22"/>
              </w:rPr>
              <w:t xml:space="preserve">one mreže Bosanski Petrovac i izgradnja </w:t>
            </w:r>
            <w:r w:rsidRPr="00113EFC">
              <w:rPr>
                <w:rFonts w:asciiTheme="minorHAnsi" w:hAnsiTheme="minorHAnsi"/>
                <w:sz w:val="22"/>
                <w:szCs w:val="22"/>
              </w:rPr>
              <w:t>postrojenja za prečišćavanje otpadnih voda - I faza</w:t>
            </w:r>
          </w:p>
        </w:tc>
      </w:tr>
      <w:tr w:rsidR="002654CC" w:rsidRPr="00113EFC" w14:paraId="08F88457" w14:textId="77777777" w:rsidTr="003D1CD6">
        <w:trPr>
          <w:trHeight w:hRule="exact" w:val="629"/>
        </w:trPr>
        <w:tc>
          <w:tcPr>
            <w:tcW w:w="4111" w:type="dxa"/>
            <w:vMerge/>
            <w:tcBorders>
              <w:left w:val="single" w:sz="4" w:space="0" w:color="000000"/>
              <w:right w:val="single" w:sz="4" w:space="0" w:color="auto"/>
            </w:tcBorders>
          </w:tcPr>
          <w:p w14:paraId="581B764C" w14:textId="77777777" w:rsidR="002654CC" w:rsidRPr="00113EFC" w:rsidRDefault="002654CC" w:rsidP="00CE386A">
            <w:pPr>
              <w:rPr>
                <w:rFonts w:asciiTheme="minorHAnsi" w:hAnsiTheme="minorHAnsi"/>
                <w:szCs w:val="22"/>
              </w:rPr>
            </w:pPr>
          </w:p>
        </w:tc>
        <w:tc>
          <w:tcPr>
            <w:tcW w:w="5359" w:type="dxa"/>
            <w:tcBorders>
              <w:top w:val="single" w:sz="4" w:space="0" w:color="auto"/>
              <w:bottom w:val="single" w:sz="4" w:space="0" w:color="auto"/>
              <w:right w:val="single" w:sz="4" w:space="0" w:color="auto"/>
            </w:tcBorders>
          </w:tcPr>
          <w:p w14:paraId="309616E1" w14:textId="5449B315" w:rsidR="002654CC" w:rsidRPr="00113EFC" w:rsidRDefault="002654CC" w:rsidP="002654CC">
            <w:pPr>
              <w:ind w:right="-20"/>
              <w:jc w:val="left"/>
              <w:rPr>
                <w:rFonts w:asciiTheme="minorHAnsi" w:eastAsia="Calibri" w:hAnsiTheme="minorHAnsi" w:cs="Calibri"/>
                <w:szCs w:val="22"/>
              </w:rPr>
            </w:pPr>
            <w:r w:rsidRPr="00113EFC">
              <w:rPr>
                <w:rFonts w:asciiTheme="minorHAnsi" w:hAnsiTheme="minorHAnsi"/>
                <w:sz w:val="22"/>
                <w:szCs w:val="22"/>
              </w:rPr>
              <w:t>P 3.1.1.6. Izrada Projektne dokumentacije za sekundarni kanalizacioni sistem istočnog dijela grada</w:t>
            </w:r>
          </w:p>
        </w:tc>
      </w:tr>
      <w:tr w:rsidR="002654CC" w:rsidRPr="00113EFC" w14:paraId="5E94EA85" w14:textId="77777777" w:rsidTr="003D1CD6">
        <w:trPr>
          <w:trHeight w:val="550"/>
        </w:trPr>
        <w:tc>
          <w:tcPr>
            <w:tcW w:w="4111" w:type="dxa"/>
            <w:vMerge/>
            <w:tcBorders>
              <w:left w:val="single" w:sz="4" w:space="0" w:color="000000"/>
              <w:right w:val="single" w:sz="4" w:space="0" w:color="auto"/>
            </w:tcBorders>
          </w:tcPr>
          <w:p w14:paraId="4D734E28" w14:textId="77777777" w:rsidR="002654CC" w:rsidRPr="00113EFC" w:rsidRDefault="002654CC" w:rsidP="00CE386A">
            <w:pPr>
              <w:rPr>
                <w:rFonts w:asciiTheme="minorHAnsi" w:hAnsiTheme="minorHAnsi"/>
                <w:szCs w:val="22"/>
              </w:rPr>
            </w:pPr>
          </w:p>
        </w:tc>
        <w:tc>
          <w:tcPr>
            <w:tcW w:w="5359" w:type="dxa"/>
            <w:tcBorders>
              <w:top w:val="single" w:sz="4" w:space="0" w:color="auto"/>
              <w:bottom w:val="single" w:sz="4" w:space="0" w:color="auto"/>
              <w:right w:val="single" w:sz="4" w:space="0" w:color="auto"/>
            </w:tcBorders>
          </w:tcPr>
          <w:p w14:paraId="5B8A2AB3" w14:textId="774AF30B" w:rsidR="002654CC" w:rsidRPr="00113EFC" w:rsidRDefault="002654CC" w:rsidP="00CE386A">
            <w:pPr>
              <w:ind w:right="-20"/>
              <w:jc w:val="left"/>
              <w:rPr>
                <w:rFonts w:asciiTheme="minorHAnsi" w:eastAsia="Calibri" w:hAnsiTheme="minorHAnsi" w:cs="Calibri"/>
                <w:szCs w:val="22"/>
              </w:rPr>
            </w:pPr>
            <w:r w:rsidRPr="00113EFC">
              <w:rPr>
                <w:rFonts w:asciiTheme="minorHAnsi" w:hAnsiTheme="minorHAnsi"/>
                <w:noProof/>
                <w:sz w:val="22"/>
                <w:szCs w:val="22"/>
              </w:rPr>
              <w:t>P 3.1.1.7.  Uklanjanje i sanacija divljih deponija na području svih MZ i obezbjeđivanje saniranih područja</w:t>
            </w:r>
          </w:p>
        </w:tc>
      </w:tr>
      <w:tr w:rsidR="000C1924" w:rsidRPr="00113EFC" w14:paraId="7B623DC4" w14:textId="77777777" w:rsidTr="003D1CD6">
        <w:trPr>
          <w:trHeight w:val="577"/>
        </w:trPr>
        <w:tc>
          <w:tcPr>
            <w:tcW w:w="4111" w:type="dxa"/>
            <w:vMerge w:val="restart"/>
            <w:tcBorders>
              <w:top w:val="single" w:sz="4" w:space="0" w:color="000000"/>
              <w:left w:val="single" w:sz="4" w:space="0" w:color="000000"/>
              <w:right w:val="single" w:sz="4" w:space="0" w:color="auto"/>
            </w:tcBorders>
          </w:tcPr>
          <w:p w14:paraId="11F5D3D3" w14:textId="77777777" w:rsidR="000C1924" w:rsidRPr="00113EFC" w:rsidRDefault="000C1924" w:rsidP="00CE386A">
            <w:pPr>
              <w:spacing w:before="8" w:line="150" w:lineRule="exact"/>
              <w:rPr>
                <w:rFonts w:asciiTheme="minorHAnsi" w:hAnsiTheme="minorHAnsi"/>
                <w:szCs w:val="22"/>
              </w:rPr>
            </w:pPr>
          </w:p>
          <w:p w14:paraId="1ECC0186" w14:textId="77777777" w:rsidR="000C1924" w:rsidRPr="00113EFC" w:rsidRDefault="000C1924" w:rsidP="00CE386A">
            <w:pPr>
              <w:spacing w:line="200" w:lineRule="exact"/>
              <w:rPr>
                <w:rFonts w:asciiTheme="minorHAnsi" w:hAnsiTheme="minorHAnsi"/>
                <w:szCs w:val="22"/>
              </w:rPr>
            </w:pPr>
          </w:p>
          <w:p w14:paraId="5E55D889" w14:textId="5DF2FFBA" w:rsidR="000C1924" w:rsidRPr="00113EFC" w:rsidRDefault="000C1924" w:rsidP="00CE386A">
            <w:pPr>
              <w:ind w:left="102" w:right="170"/>
              <w:rPr>
                <w:rFonts w:asciiTheme="minorHAnsi" w:eastAsia="Calibri" w:hAnsiTheme="minorHAnsi" w:cs="Calibri"/>
                <w:szCs w:val="22"/>
                <w:lang w:val="bs-Cyrl-BA"/>
              </w:rPr>
            </w:pPr>
            <w:r w:rsidRPr="00113EFC">
              <w:rPr>
                <w:rFonts w:asciiTheme="minorHAnsi" w:hAnsiTheme="minorHAnsi" w:cs="Arial"/>
                <w:b/>
                <w:sz w:val="22"/>
                <w:szCs w:val="22"/>
                <w:lang w:val="hr-HR"/>
              </w:rPr>
              <w:t>Program</w:t>
            </w:r>
            <w:r w:rsidRPr="00113EFC">
              <w:rPr>
                <w:rFonts w:asciiTheme="minorHAnsi" w:hAnsiTheme="minorHAnsi" w:cs="Arial"/>
                <w:b/>
                <w:sz w:val="22"/>
                <w:szCs w:val="22"/>
                <w:lang w:val="sr-Cyrl-BA"/>
              </w:rPr>
              <w:t xml:space="preserve"> 3.</w:t>
            </w:r>
            <w:r w:rsidR="002654CC" w:rsidRPr="00113EFC">
              <w:rPr>
                <w:rFonts w:asciiTheme="minorHAnsi" w:hAnsiTheme="minorHAnsi" w:cs="Arial"/>
                <w:b/>
                <w:sz w:val="22"/>
                <w:szCs w:val="22"/>
                <w:lang w:val="hr-HR"/>
              </w:rPr>
              <w:t>2</w:t>
            </w:r>
            <w:r w:rsidRPr="00113EFC">
              <w:rPr>
                <w:rFonts w:asciiTheme="minorHAnsi" w:hAnsiTheme="minorHAnsi" w:cs="Arial"/>
                <w:b/>
                <w:sz w:val="22"/>
                <w:szCs w:val="22"/>
                <w:lang w:val="sr-Cyrl-BA"/>
              </w:rPr>
              <w:t xml:space="preserve">.1 </w:t>
            </w:r>
            <w:r w:rsidRPr="00113EFC">
              <w:rPr>
                <w:rFonts w:asciiTheme="minorHAnsi" w:hAnsiTheme="minorHAnsi"/>
                <w:b/>
                <w:sz w:val="22"/>
                <w:szCs w:val="22"/>
              </w:rPr>
              <w:t>Unapr</w:t>
            </w:r>
            <w:r w:rsidR="00E16D0A" w:rsidRPr="00113EFC">
              <w:rPr>
                <w:rFonts w:asciiTheme="minorHAnsi" w:hAnsiTheme="minorHAnsi"/>
                <w:b/>
                <w:sz w:val="22"/>
                <w:szCs w:val="22"/>
              </w:rPr>
              <w:t>ij</w:t>
            </w:r>
            <w:r w:rsidRPr="00113EFC">
              <w:rPr>
                <w:rFonts w:asciiTheme="minorHAnsi" w:hAnsiTheme="minorHAnsi"/>
                <w:b/>
                <w:sz w:val="22"/>
                <w:szCs w:val="22"/>
              </w:rPr>
              <w:t>eđenje sigurnosti građana</w:t>
            </w:r>
          </w:p>
          <w:p w14:paraId="1E60F7F5" w14:textId="77777777" w:rsidR="000C1924" w:rsidRPr="00113EFC" w:rsidRDefault="000C1924" w:rsidP="00CE386A">
            <w:pPr>
              <w:spacing w:before="8" w:line="130" w:lineRule="exact"/>
              <w:jc w:val="left"/>
              <w:rPr>
                <w:rFonts w:asciiTheme="minorHAnsi" w:hAnsiTheme="minorHAnsi"/>
                <w:szCs w:val="22"/>
              </w:rPr>
            </w:pPr>
          </w:p>
          <w:p w14:paraId="091532F8" w14:textId="77777777" w:rsidR="000C1924" w:rsidRPr="00113EFC" w:rsidRDefault="000C1924" w:rsidP="00CE386A">
            <w:pPr>
              <w:ind w:left="102" w:right="170"/>
              <w:jc w:val="left"/>
              <w:rPr>
                <w:rFonts w:asciiTheme="minorHAnsi" w:eastAsia="Calibri" w:hAnsiTheme="minorHAnsi" w:cs="Calibri"/>
                <w:szCs w:val="22"/>
                <w:lang w:val="bs-Cyrl-BA"/>
              </w:rPr>
            </w:pPr>
          </w:p>
        </w:tc>
        <w:tc>
          <w:tcPr>
            <w:tcW w:w="5359" w:type="dxa"/>
            <w:tcBorders>
              <w:top w:val="single" w:sz="4" w:space="0" w:color="auto"/>
              <w:bottom w:val="single" w:sz="4" w:space="0" w:color="auto"/>
              <w:right w:val="single" w:sz="4" w:space="0" w:color="auto"/>
            </w:tcBorders>
          </w:tcPr>
          <w:p w14:paraId="0D511A15" w14:textId="00B06B26" w:rsidR="000C1924" w:rsidRPr="00113EFC" w:rsidRDefault="002654CC" w:rsidP="00CE386A">
            <w:pPr>
              <w:ind w:right="-20"/>
              <w:jc w:val="left"/>
              <w:rPr>
                <w:rFonts w:asciiTheme="minorHAnsi" w:eastAsia="Calibri" w:hAnsiTheme="minorHAnsi" w:cs="Calibri"/>
                <w:szCs w:val="22"/>
              </w:rPr>
            </w:pPr>
            <w:r w:rsidRPr="00113EFC">
              <w:rPr>
                <w:rFonts w:asciiTheme="minorHAnsi" w:hAnsiTheme="minorHAnsi"/>
                <w:noProof/>
                <w:sz w:val="22"/>
                <w:szCs w:val="22"/>
              </w:rPr>
              <w:t>P 3.2</w:t>
            </w:r>
            <w:r w:rsidR="000C1924" w:rsidRPr="00113EFC">
              <w:rPr>
                <w:rFonts w:asciiTheme="minorHAnsi" w:hAnsiTheme="minorHAnsi"/>
                <w:noProof/>
                <w:sz w:val="22"/>
                <w:szCs w:val="22"/>
              </w:rPr>
              <w:t xml:space="preserve">.1.1.  </w:t>
            </w:r>
            <w:r w:rsidR="000C1924" w:rsidRPr="00113EFC">
              <w:rPr>
                <w:rFonts w:asciiTheme="minorHAnsi" w:hAnsiTheme="minorHAnsi"/>
                <w:sz w:val="22"/>
                <w:szCs w:val="22"/>
              </w:rPr>
              <w:t>Opremanje i osposobljavanje Vatrogasne jedinice</w:t>
            </w:r>
          </w:p>
        </w:tc>
      </w:tr>
      <w:tr w:rsidR="000C1924" w:rsidRPr="00113EFC" w14:paraId="69F70709" w14:textId="77777777" w:rsidTr="00CE386A">
        <w:trPr>
          <w:trHeight w:hRule="exact" w:val="364"/>
        </w:trPr>
        <w:tc>
          <w:tcPr>
            <w:tcW w:w="4111" w:type="dxa"/>
            <w:vMerge/>
            <w:tcBorders>
              <w:left w:val="single" w:sz="4" w:space="0" w:color="000000"/>
              <w:right w:val="single" w:sz="4" w:space="0" w:color="auto"/>
            </w:tcBorders>
          </w:tcPr>
          <w:p w14:paraId="02E87381" w14:textId="77777777" w:rsidR="000C1924" w:rsidRPr="00113EFC" w:rsidRDefault="000C1924" w:rsidP="00CE386A">
            <w:pPr>
              <w:ind w:left="102" w:right="170"/>
              <w:jc w:val="left"/>
              <w:rPr>
                <w:rFonts w:asciiTheme="minorHAnsi" w:hAnsiTheme="minorHAnsi"/>
                <w:szCs w:val="22"/>
              </w:rPr>
            </w:pPr>
          </w:p>
        </w:tc>
        <w:tc>
          <w:tcPr>
            <w:tcW w:w="5359" w:type="dxa"/>
            <w:tcBorders>
              <w:top w:val="single" w:sz="4" w:space="0" w:color="auto"/>
              <w:bottom w:val="single" w:sz="4" w:space="0" w:color="auto"/>
              <w:right w:val="single" w:sz="4" w:space="0" w:color="auto"/>
            </w:tcBorders>
          </w:tcPr>
          <w:p w14:paraId="2AA3D389" w14:textId="472553E9" w:rsidR="000C1924" w:rsidRPr="00113EFC" w:rsidRDefault="000C1924" w:rsidP="00CE386A">
            <w:pPr>
              <w:ind w:right="-20"/>
              <w:jc w:val="left"/>
              <w:rPr>
                <w:rFonts w:asciiTheme="minorHAnsi" w:eastAsia="Calibri" w:hAnsiTheme="minorHAnsi" w:cs="Calibri"/>
                <w:szCs w:val="22"/>
              </w:rPr>
            </w:pPr>
            <w:r w:rsidRPr="00113EFC">
              <w:rPr>
                <w:rFonts w:asciiTheme="minorHAnsi" w:hAnsiTheme="minorHAnsi"/>
                <w:noProof/>
                <w:sz w:val="22"/>
                <w:szCs w:val="22"/>
              </w:rPr>
              <w:t xml:space="preserve">P </w:t>
            </w:r>
            <w:r w:rsidR="002654CC" w:rsidRPr="00113EFC">
              <w:rPr>
                <w:rFonts w:asciiTheme="minorHAnsi" w:hAnsiTheme="minorHAnsi"/>
                <w:noProof/>
                <w:sz w:val="22"/>
                <w:szCs w:val="22"/>
              </w:rPr>
              <w:t>3.2</w:t>
            </w:r>
            <w:r w:rsidRPr="00113EFC">
              <w:rPr>
                <w:rFonts w:asciiTheme="minorHAnsi" w:hAnsiTheme="minorHAnsi"/>
                <w:noProof/>
                <w:sz w:val="22"/>
                <w:szCs w:val="22"/>
              </w:rPr>
              <w:t>.1.2. Deminiranje-očišćena općina bez mina</w:t>
            </w:r>
          </w:p>
        </w:tc>
      </w:tr>
      <w:tr w:rsidR="000C1924" w:rsidRPr="00113EFC" w14:paraId="3EEC1884" w14:textId="77777777" w:rsidTr="00CE386A">
        <w:trPr>
          <w:trHeight w:hRule="exact" w:val="646"/>
        </w:trPr>
        <w:tc>
          <w:tcPr>
            <w:tcW w:w="4111" w:type="dxa"/>
            <w:vMerge/>
            <w:tcBorders>
              <w:left w:val="single" w:sz="4" w:space="0" w:color="000000"/>
              <w:right w:val="single" w:sz="4" w:space="0" w:color="auto"/>
            </w:tcBorders>
          </w:tcPr>
          <w:p w14:paraId="724B9D8E" w14:textId="77777777" w:rsidR="000C1924" w:rsidRPr="00113EFC" w:rsidRDefault="000C1924" w:rsidP="00CE386A">
            <w:pPr>
              <w:ind w:left="102" w:right="170"/>
              <w:jc w:val="left"/>
              <w:rPr>
                <w:rFonts w:asciiTheme="minorHAnsi" w:hAnsiTheme="minorHAnsi"/>
                <w:szCs w:val="22"/>
              </w:rPr>
            </w:pPr>
          </w:p>
        </w:tc>
        <w:tc>
          <w:tcPr>
            <w:tcW w:w="5359" w:type="dxa"/>
            <w:tcBorders>
              <w:top w:val="single" w:sz="4" w:space="0" w:color="auto"/>
              <w:bottom w:val="single" w:sz="4" w:space="0" w:color="auto"/>
              <w:right w:val="single" w:sz="4" w:space="0" w:color="auto"/>
            </w:tcBorders>
          </w:tcPr>
          <w:p w14:paraId="59E846AC" w14:textId="67C26D95" w:rsidR="000C1924" w:rsidRPr="00113EFC" w:rsidRDefault="002654CC" w:rsidP="00CE386A">
            <w:pPr>
              <w:ind w:right="-20"/>
              <w:jc w:val="left"/>
              <w:rPr>
                <w:rFonts w:asciiTheme="minorHAnsi" w:hAnsiTheme="minorHAnsi" w:cs="Arial"/>
                <w:szCs w:val="22"/>
                <w:lang w:val="sr-Cyrl-BA"/>
              </w:rPr>
            </w:pPr>
            <w:r w:rsidRPr="00113EFC">
              <w:rPr>
                <w:rFonts w:asciiTheme="minorHAnsi" w:hAnsiTheme="minorHAnsi"/>
                <w:noProof/>
                <w:sz w:val="22"/>
                <w:szCs w:val="22"/>
              </w:rPr>
              <w:t>P 3.2</w:t>
            </w:r>
            <w:r w:rsidR="009F0E1D" w:rsidRPr="00113EFC">
              <w:rPr>
                <w:rFonts w:asciiTheme="minorHAnsi" w:hAnsiTheme="minorHAnsi"/>
                <w:noProof/>
                <w:sz w:val="22"/>
                <w:szCs w:val="22"/>
              </w:rPr>
              <w:t>.1.3</w:t>
            </w:r>
            <w:r w:rsidR="000C1924" w:rsidRPr="00113EFC">
              <w:rPr>
                <w:rFonts w:asciiTheme="minorHAnsi" w:hAnsiTheme="minorHAnsi"/>
                <w:noProof/>
                <w:sz w:val="22"/>
                <w:szCs w:val="22"/>
              </w:rPr>
              <w:t>. Čišćenje korita od šiblja i uređenje obala rijeke Japaga</w:t>
            </w:r>
          </w:p>
        </w:tc>
      </w:tr>
      <w:tr w:rsidR="000C1924" w:rsidRPr="00113EFC" w14:paraId="5E3595E4" w14:textId="77777777" w:rsidTr="00AB3DFF">
        <w:trPr>
          <w:trHeight w:hRule="exact" w:val="599"/>
        </w:trPr>
        <w:tc>
          <w:tcPr>
            <w:tcW w:w="4111" w:type="dxa"/>
            <w:vMerge w:val="restart"/>
            <w:tcBorders>
              <w:top w:val="single" w:sz="4" w:space="0" w:color="auto"/>
              <w:left w:val="single" w:sz="4" w:space="0" w:color="auto"/>
              <w:right w:val="single" w:sz="4" w:space="0" w:color="auto"/>
            </w:tcBorders>
          </w:tcPr>
          <w:p w14:paraId="114C3D73" w14:textId="77777777" w:rsidR="000C1924" w:rsidRPr="00113EFC" w:rsidRDefault="000C1924" w:rsidP="00CE386A">
            <w:pPr>
              <w:spacing w:before="1" w:line="140" w:lineRule="exact"/>
              <w:rPr>
                <w:rFonts w:asciiTheme="minorHAnsi" w:hAnsiTheme="minorHAnsi"/>
                <w:szCs w:val="22"/>
              </w:rPr>
            </w:pPr>
          </w:p>
          <w:p w14:paraId="34DE2D4F" w14:textId="77777777" w:rsidR="000C1924" w:rsidRPr="00113EFC" w:rsidRDefault="000C1924" w:rsidP="00CE386A">
            <w:pPr>
              <w:spacing w:line="200" w:lineRule="exact"/>
              <w:rPr>
                <w:rFonts w:asciiTheme="minorHAnsi" w:hAnsiTheme="minorHAnsi"/>
                <w:szCs w:val="22"/>
              </w:rPr>
            </w:pPr>
          </w:p>
          <w:p w14:paraId="4A7D02F2" w14:textId="3CE2DCA7" w:rsidR="000C1924" w:rsidRPr="00113EFC" w:rsidRDefault="00AB3DFF" w:rsidP="0013462C">
            <w:pPr>
              <w:spacing w:line="276" w:lineRule="auto"/>
              <w:rPr>
                <w:rFonts w:asciiTheme="minorHAnsi" w:hAnsiTheme="minorHAnsi"/>
                <w:szCs w:val="22"/>
              </w:rPr>
            </w:pPr>
            <w:r w:rsidRPr="00113EFC">
              <w:rPr>
                <w:rFonts w:asciiTheme="minorHAnsi" w:hAnsiTheme="minorHAnsi" w:cs="Arial"/>
                <w:b/>
                <w:sz w:val="22"/>
                <w:szCs w:val="22"/>
                <w:lang w:val="sr-Cyrl-BA"/>
              </w:rPr>
              <w:t xml:space="preserve">Program 3.3.1 </w:t>
            </w:r>
            <w:r w:rsidRPr="00113EFC">
              <w:rPr>
                <w:rFonts w:asciiTheme="minorHAnsi" w:hAnsiTheme="minorHAnsi"/>
                <w:b/>
                <w:noProof/>
                <w:sz w:val="22"/>
                <w:szCs w:val="22"/>
              </w:rPr>
              <w:t>Primjena principa elektrifikacije i energetske efika</w:t>
            </w:r>
            <w:r w:rsidR="0013462C">
              <w:rPr>
                <w:rFonts w:asciiTheme="minorHAnsi" w:hAnsiTheme="minorHAnsi"/>
                <w:b/>
                <w:noProof/>
                <w:sz w:val="22"/>
                <w:szCs w:val="22"/>
              </w:rPr>
              <w:t>s</w:t>
            </w:r>
            <w:r w:rsidRPr="00113EFC">
              <w:rPr>
                <w:rFonts w:asciiTheme="minorHAnsi" w:hAnsiTheme="minorHAnsi"/>
                <w:b/>
                <w:noProof/>
                <w:sz w:val="22"/>
                <w:szCs w:val="22"/>
              </w:rPr>
              <w:t xml:space="preserve">nosti  </w:t>
            </w:r>
          </w:p>
          <w:p w14:paraId="38E6D030" w14:textId="77777777" w:rsidR="000C1924" w:rsidRPr="00113EFC" w:rsidRDefault="000C1924" w:rsidP="0013462C">
            <w:pPr>
              <w:spacing w:line="276" w:lineRule="auto"/>
              <w:rPr>
                <w:rFonts w:asciiTheme="minorHAnsi" w:hAnsiTheme="minorHAnsi"/>
                <w:szCs w:val="22"/>
              </w:rPr>
            </w:pPr>
          </w:p>
          <w:p w14:paraId="09CD85DA" w14:textId="75F6A728" w:rsidR="000C1924" w:rsidRPr="00113EFC" w:rsidRDefault="000C1924" w:rsidP="00CE386A">
            <w:pPr>
              <w:ind w:left="102" w:right="-20"/>
              <w:jc w:val="left"/>
              <w:rPr>
                <w:rFonts w:asciiTheme="minorHAnsi" w:eastAsia="Calibri" w:hAnsiTheme="minorHAnsi" w:cs="Calibri"/>
                <w:szCs w:val="22"/>
              </w:rPr>
            </w:pPr>
          </w:p>
        </w:tc>
        <w:tc>
          <w:tcPr>
            <w:tcW w:w="5359" w:type="dxa"/>
            <w:tcBorders>
              <w:top w:val="single" w:sz="4" w:space="0" w:color="auto"/>
              <w:bottom w:val="single" w:sz="4" w:space="0" w:color="auto"/>
              <w:right w:val="single" w:sz="4" w:space="0" w:color="auto"/>
            </w:tcBorders>
          </w:tcPr>
          <w:p w14:paraId="2C94A974" w14:textId="4C0E61E4" w:rsidR="000C1924" w:rsidRPr="00113EFC" w:rsidRDefault="002654CC" w:rsidP="00CE386A">
            <w:pPr>
              <w:ind w:right="-20"/>
              <w:jc w:val="left"/>
              <w:rPr>
                <w:rFonts w:asciiTheme="minorHAnsi" w:eastAsia="Calibri" w:hAnsiTheme="minorHAnsi" w:cs="Calibri"/>
                <w:szCs w:val="22"/>
              </w:rPr>
            </w:pPr>
            <w:r w:rsidRPr="00113EFC">
              <w:rPr>
                <w:rFonts w:asciiTheme="minorHAnsi" w:hAnsiTheme="minorHAnsi"/>
                <w:noProof/>
                <w:sz w:val="22"/>
                <w:szCs w:val="22"/>
              </w:rPr>
              <w:t>P 3.3</w:t>
            </w:r>
            <w:r w:rsidR="000C1924" w:rsidRPr="00113EFC">
              <w:rPr>
                <w:rFonts w:asciiTheme="minorHAnsi" w:hAnsiTheme="minorHAnsi"/>
                <w:noProof/>
                <w:sz w:val="22"/>
                <w:szCs w:val="22"/>
              </w:rPr>
              <w:t>.1.1. Energetska efikasnost-utopljavanje osnovne škole Ahmet Hromadžić u Bosanskom Petrovcu</w:t>
            </w:r>
          </w:p>
        </w:tc>
      </w:tr>
      <w:tr w:rsidR="000C1924" w:rsidRPr="00113EFC" w14:paraId="1DC01A7F" w14:textId="77777777" w:rsidTr="002C07A7">
        <w:trPr>
          <w:trHeight w:hRule="exact" w:val="659"/>
        </w:trPr>
        <w:tc>
          <w:tcPr>
            <w:tcW w:w="4111" w:type="dxa"/>
            <w:vMerge/>
            <w:tcBorders>
              <w:left w:val="single" w:sz="4" w:space="0" w:color="auto"/>
              <w:right w:val="single" w:sz="4" w:space="0" w:color="auto"/>
            </w:tcBorders>
          </w:tcPr>
          <w:p w14:paraId="48C421FF" w14:textId="77777777" w:rsidR="000C1924" w:rsidRPr="00113EFC" w:rsidRDefault="000C1924" w:rsidP="00CE386A">
            <w:pPr>
              <w:spacing w:before="1" w:line="140" w:lineRule="exact"/>
              <w:rPr>
                <w:rFonts w:asciiTheme="minorHAnsi" w:hAnsiTheme="minorHAnsi"/>
                <w:szCs w:val="22"/>
              </w:rPr>
            </w:pPr>
          </w:p>
        </w:tc>
        <w:tc>
          <w:tcPr>
            <w:tcW w:w="5359" w:type="dxa"/>
            <w:tcBorders>
              <w:top w:val="single" w:sz="4" w:space="0" w:color="auto"/>
              <w:bottom w:val="single" w:sz="4" w:space="0" w:color="auto"/>
              <w:right w:val="single" w:sz="4" w:space="0" w:color="auto"/>
            </w:tcBorders>
          </w:tcPr>
          <w:p w14:paraId="27590922" w14:textId="29A02FF5" w:rsidR="000C1924" w:rsidRPr="00113EFC" w:rsidRDefault="002654CC" w:rsidP="00CE386A">
            <w:pPr>
              <w:spacing w:line="267" w:lineRule="exact"/>
              <w:ind w:right="-20"/>
              <w:jc w:val="left"/>
              <w:rPr>
                <w:rFonts w:asciiTheme="minorHAnsi" w:eastAsia="Calibri" w:hAnsiTheme="minorHAnsi" w:cs="Calibri"/>
                <w:position w:val="1"/>
                <w:szCs w:val="22"/>
              </w:rPr>
            </w:pPr>
            <w:r w:rsidRPr="00113EFC">
              <w:rPr>
                <w:rFonts w:asciiTheme="minorHAnsi" w:hAnsiTheme="minorHAnsi"/>
                <w:noProof/>
                <w:sz w:val="22"/>
                <w:szCs w:val="22"/>
              </w:rPr>
              <w:t>P 3.3</w:t>
            </w:r>
            <w:r w:rsidR="000C1924" w:rsidRPr="00113EFC">
              <w:rPr>
                <w:rFonts w:asciiTheme="minorHAnsi" w:hAnsiTheme="minorHAnsi"/>
                <w:noProof/>
                <w:sz w:val="22"/>
                <w:szCs w:val="22"/>
              </w:rPr>
              <w:t>.1.2. Povećanje energetske efikasnosti objekta u JU MSŠ „Bosanski Petrovac“</w:t>
            </w:r>
          </w:p>
        </w:tc>
      </w:tr>
      <w:tr w:rsidR="000C1924" w:rsidRPr="00113EFC" w14:paraId="70439A0B" w14:textId="77777777" w:rsidTr="00CE386A">
        <w:trPr>
          <w:trHeight w:hRule="exact" w:val="426"/>
        </w:trPr>
        <w:tc>
          <w:tcPr>
            <w:tcW w:w="4111" w:type="dxa"/>
            <w:vMerge/>
            <w:tcBorders>
              <w:left w:val="single" w:sz="4" w:space="0" w:color="auto"/>
              <w:bottom w:val="single" w:sz="4" w:space="0" w:color="auto"/>
              <w:right w:val="single" w:sz="4" w:space="0" w:color="auto"/>
            </w:tcBorders>
          </w:tcPr>
          <w:p w14:paraId="6DC53601" w14:textId="77777777" w:rsidR="000C1924" w:rsidRPr="00113EFC" w:rsidRDefault="000C1924" w:rsidP="00CE386A">
            <w:pPr>
              <w:spacing w:before="1" w:line="140" w:lineRule="exact"/>
              <w:rPr>
                <w:rFonts w:asciiTheme="minorHAnsi" w:hAnsiTheme="minorHAnsi"/>
                <w:szCs w:val="22"/>
              </w:rPr>
            </w:pPr>
          </w:p>
        </w:tc>
        <w:tc>
          <w:tcPr>
            <w:tcW w:w="5359" w:type="dxa"/>
            <w:tcBorders>
              <w:top w:val="single" w:sz="4" w:space="0" w:color="auto"/>
              <w:bottom w:val="single" w:sz="4" w:space="0" w:color="auto"/>
              <w:right w:val="single" w:sz="4" w:space="0" w:color="auto"/>
            </w:tcBorders>
          </w:tcPr>
          <w:p w14:paraId="41B5A339" w14:textId="7B62AE3C" w:rsidR="000C1924" w:rsidRPr="00113EFC" w:rsidRDefault="002654CC" w:rsidP="00CE386A">
            <w:pPr>
              <w:spacing w:line="267" w:lineRule="exact"/>
              <w:ind w:right="-20"/>
              <w:jc w:val="left"/>
              <w:rPr>
                <w:rFonts w:asciiTheme="minorHAnsi" w:hAnsiTheme="minorHAnsi"/>
                <w:noProof/>
                <w:szCs w:val="22"/>
              </w:rPr>
            </w:pPr>
            <w:r w:rsidRPr="00113EFC">
              <w:rPr>
                <w:rFonts w:asciiTheme="minorHAnsi" w:hAnsiTheme="minorHAnsi"/>
                <w:noProof/>
                <w:sz w:val="22"/>
                <w:szCs w:val="22"/>
              </w:rPr>
              <w:t>P 3.3</w:t>
            </w:r>
            <w:r w:rsidR="000C1924" w:rsidRPr="00113EFC">
              <w:rPr>
                <w:rFonts w:asciiTheme="minorHAnsi" w:hAnsiTheme="minorHAnsi"/>
                <w:noProof/>
                <w:sz w:val="22"/>
                <w:szCs w:val="22"/>
              </w:rPr>
              <w:t>.1.3 Elektrifikacija naselja</w:t>
            </w:r>
            <w:r w:rsidR="00562EFE" w:rsidRPr="00113EFC">
              <w:rPr>
                <w:rFonts w:asciiTheme="minorHAnsi" w:hAnsiTheme="minorHAnsi"/>
                <w:noProof/>
                <w:sz w:val="22"/>
                <w:szCs w:val="22"/>
              </w:rPr>
              <w:t xml:space="preserve"> – I faza</w:t>
            </w:r>
          </w:p>
        </w:tc>
      </w:tr>
    </w:tbl>
    <w:p w14:paraId="6C799E1E" w14:textId="77777777" w:rsidR="000C1924" w:rsidRPr="00113EFC" w:rsidRDefault="000C1924" w:rsidP="000C1924">
      <w:pPr>
        <w:rPr>
          <w:rFonts w:asciiTheme="minorHAnsi" w:hAnsiTheme="minorHAnsi"/>
          <w:sz w:val="22"/>
          <w:szCs w:val="22"/>
          <w:lang w:val="sr-Cyrl-BA"/>
        </w:rPr>
      </w:pPr>
    </w:p>
    <w:p w14:paraId="2A9A8045" w14:textId="3D6D81A5" w:rsidR="00436D0C" w:rsidRPr="00113EFC" w:rsidRDefault="000C1924" w:rsidP="00A474C0">
      <w:pPr>
        <w:spacing w:before="15"/>
        <w:ind w:left="100" w:right="-20"/>
        <w:rPr>
          <w:rFonts w:ascii="Calibri" w:eastAsia="Calibri" w:hAnsi="Calibri" w:cs="Calibri"/>
          <w:b/>
          <w:bCs/>
          <w:sz w:val="22"/>
          <w:szCs w:val="22"/>
          <w:lang w:val="bs-Cyrl-BA"/>
        </w:rPr>
      </w:pPr>
      <w:r w:rsidRPr="00113EFC">
        <w:rPr>
          <w:rFonts w:ascii="Calibri" w:eastAsia="Calibri" w:hAnsi="Calibri" w:cs="Calibri"/>
          <w:spacing w:val="1"/>
          <w:sz w:val="22"/>
          <w:szCs w:val="22"/>
        </w:rPr>
        <w:t>U</w:t>
      </w:r>
      <w:r w:rsidRPr="00113EFC">
        <w:rPr>
          <w:rFonts w:ascii="Calibri" w:eastAsia="Calibri" w:hAnsi="Calibri" w:cs="Calibri"/>
          <w:sz w:val="22"/>
          <w:szCs w:val="22"/>
        </w:rPr>
        <w:t>kupna</w:t>
      </w:r>
      <w:r w:rsidR="00423448" w:rsidRPr="00113EFC">
        <w:rPr>
          <w:rFonts w:ascii="Calibri" w:eastAsia="Calibri" w:hAnsi="Calibri" w:cs="Calibri"/>
          <w:sz w:val="22"/>
          <w:szCs w:val="22"/>
        </w:rPr>
        <w:t xml:space="preserve"> </w:t>
      </w:r>
      <w:r w:rsidRPr="00113EFC">
        <w:rPr>
          <w:rFonts w:ascii="Calibri" w:eastAsia="Calibri" w:hAnsi="Calibri" w:cs="Calibri"/>
          <w:spacing w:val="1"/>
          <w:sz w:val="22"/>
          <w:szCs w:val="22"/>
        </w:rPr>
        <w:t>o</w:t>
      </w:r>
      <w:r w:rsidRPr="00113EFC">
        <w:rPr>
          <w:rFonts w:ascii="Calibri" w:eastAsia="Calibri" w:hAnsi="Calibri" w:cs="Calibri"/>
          <w:sz w:val="22"/>
          <w:szCs w:val="22"/>
        </w:rPr>
        <w:t>čekivana</w:t>
      </w:r>
      <w:r w:rsidR="00423448" w:rsidRPr="00113EFC">
        <w:rPr>
          <w:rFonts w:ascii="Calibri" w:eastAsia="Calibri" w:hAnsi="Calibri" w:cs="Calibri"/>
          <w:sz w:val="22"/>
          <w:szCs w:val="22"/>
        </w:rPr>
        <w:t xml:space="preserve"> </w:t>
      </w:r>
      <w:r w:rsidRPr="00113EFC">
        <w:rPr>
          <w:rFonts w:ascii="Calibri" w:eastAsia="Calibri" w:hAnsi="Calibri" w:cs="Calibri"/>
          <w:sz w:val="22"/>
          <w:szCs w:val="22"/>
        </w:rPr>
        <w:t>ulag</w:t>
      </w:r>
      <w:r w:rsidRPr="00113EFC">
        <w:rPr>
          <w:rFonts w:ascii="Calibri" w:eastAsia="Calibri" w:hAnsi="Calibri" w:cs="Calibri"/>
          <w:spacing w:val="2"/>
          <w:sz w:val="22"/>
          <w:szCs w:val="22"/>
        </w:rPr>
        <w:t>a</w:t>
      </w:r>
      <w:r w:rsidRPr="00113EFC">
        <w:rPr>
          <w:rFonts w:ascii="Calibri" w:eastAsia="Calibri" w:hAnsi="Calibri" w:cs="Calibri"/>
          <w:sz w:val="22"/>
          <w:szCs w:val="22"/>
        </w:rPr>
        <w:t>nja</w:t>
      </w:r>
      <w:r w:rsidR="00423448" w:rsidRPr="00113EFC">
        <w:rPr>
          <w:rFonts w:ascii="Calibri" w:eastAsia="Calibri" w:hAnsi="Calibri" w:cs="Calibri"/>
          <w:sz w:val="22"/>
          <w:szCs w:val="22"/>
        </w:rPr>
        <w:t xml:space="preserve"> </w:t>
      </w:r>
      <w:r w:rsidRPr="00113EFC">
        <w:rPr>
          <w:rFonts w:ascii="Calibri" w:eastAsia="Calibri" w:hAnsi="Calibri" w:cs="Calibri"/>
          <w:sz w:val="22"/>
          <w:szCs w:val="22"/>
        </w:rPr>
        <w:t>za</w:t>
      </w:r>
      <w:r w:rsidR="00423448" w:rsidRPr="00113EFC">
        <w:rPr>
          <w:rFonts w:ascii="Calibri" w:eastAsia="Calibri" w:hAnsi="Calibri" w:cs="Calibri"/>
          <w:sz w:val="22"/>
          <w:szCs w:val="22"/>
        </w:rPr>
        <w:t xml:space="preserve"> </w:t>
      </w:r>
      <w:r w:rsidRPr="00113EFC">
        <w:rPr>
          <w:rFonts w:ascii="Calibri" w:eastAsia="Calibri" w:hAnsi="Calibri" w:cs="Calibri"/>
          <w:spacing w:val="1"/>
          <w:sz w:val="22"/>
          <w:szCs w:val="22"/>
        </w:rPr>
        <w:t>r</w:t>
      </w:r>
      <w:r w:rsidRPr="00113EFC">
        <w:rPr>
          <w:rFonts w:ascii="Calibri" w:eastAsia="Calibri" w:hAnsi="Calibri" w:cs="Calibri"/>
          <w:sz w:val="22"/>
          <w:szCs w:val="22"/>
        </w:rPr>
        <w:t>eal</w:t>
      </w:r>
      <w:r w:rsidRPr="00113EFC">
        <w:rPr>
          <w:rFonts w:ascii="Calibri" w:eastAsia="Calibri" w:hAnsi="Calibri" w:cs="Calibri"/>
          <w:spacing w:val="1"/>
          <w:sz w:val="22"/>
          <w:szCs w:val="22"/>
        </w:rPr>
        <w:t>iz</w:t>
      </w:r>
      <w:r w:rsidRPr="00113EFC">
        <w:rPr>
          <w:rFonts w:ascii="Calibri" w:eastAsia="Calibri" w:hAnsi="Calibri" w:cs="Calibri"/>
          <w:sz w:val="22"/>
          <w:szCs w:val="22"/>
        </w:rPr>
        <w:t>aciju</w:t>
      </w:r>
      <w:r w:rsidR="00423448" w:rsidRPr="00113EFC">
        <w:rPr>
          <w:rFonts w:ascii="Calibri" w:eastAsia="Calibri" w:hAnsi="Calibri" w:cs="Calibri"/>
          <w:sz w:val="22"/>
          <w:szCs w:val="22"/>
        </w:rPr>
        <w:t xml:space="preserve"> </w:t>
      </w:r>
      <w:r w:rsidRPr="00113EFC">
        <w:rPr>
          <w:rFonts w:ascii="Calibri" w:eastAsia="Calibri" w:hAnsi="Calibri" w:cs="Calibri"/>
          <w:sz w:val="22"/>
          <w:szCs w:val="22"/>
        </w:rPr>
        <w:t>sekt</w:t>
      </w:r>
      <w:r w:rsidRPr="00113EFC">
        <w:rPr>
          <w:rFonts w:ascii="Calibri" w:eastAsia="Calibri" w:hAnsi="Calibri" w:cs="Calibri"/>
          <w:spacing w:val="1"/>
          <w:sz w:val="22"/>
          <w:szCs w:val="22"/>
        </w:rPr>
        <w:t>or</w:t>
      </w:r>
      <w:r w:rsidRPr="00113EFC">
        <w:rPr>
          <w:rFonts w:ascii="Calibri" w:eastAsia="Calibri" w:hAnsi="Calibri" w:cs="Calibri"/>
          <w:spacing w:val="-1"/>
          <w:sz w:val="22"/>
          <w:szCs w:val="22"/>
        </w:rPr>
        <w:t>s</w:t>
      </w:r>
      <w:r w:rsidRPr="00113EFC">
        <w:rPr>
          <w:rFonts w:ascii="Calibri" w:eastAsia="Calibri" w:hAnsi="Calibri" w:cs="Calibri"/>
          <w:sz w:val="22"/>
          <w:szCs w:val="22"/>
        </w:rPr>
        <w:t>k</w:t>
      </w:r>
      <w:r w:rsidRPr="00113EFC">
        <w:rPr>
          <w:rFonts w:ascii="Calibri" w:eastAsia="Calibri" w:hAnsi="Calibri" w:cs="Calibri"/>
          <w:spacing w:val="1"/>
          <w:sz w:val="22"/>
          <w:szCs w:val="22"/>
        </w:rPr>
        <w:t>o</w:t>
      </w:r>
      <w:r w:rsidRPr="00113EFC">
        <w:rPr>
          <w:rFonts w:ascii="Calibri" w:eastAsia="Calibri" w:hAnsi="Calibri" w:cs="Calibri"/>
          <w:sz w:val="22"/>
          <w:szCs w:val="22"/>
        </w:rPr>
        <w:t>g</w:t>
      </w:r>
      <w:r w:rsidR="00423448" w:rsidRPr="00113EFC">
        <w:rPr>
          <w:rFonts w:ascii="Calibri" w:eastAsia="Calibri" w:hAnsi="Calibri" w:cs="Calibri"/>
          <w:sz w:val="22"/>
          <w:szCs w:val="22"/>
        </w:rPr>
        <w:t xml:space="preserve"> </w:t>
      </w:r>
      <w:r w:rsidRPr="00113EFC">
        <w:rPr>
          <w:rFonts w:ascii="Calibri" w:eastAsia="Calibri" w:hAnsi="Calibri" w:cs="Calibri"/>
          <w:spacing w:val="1"/>
          <w:sz w:val="22"/>
          <w:szCs w:val="22"/>
        </w:rPr>
        <w:t>p</w:t>
      </w:r>
      <w:r w:rsidRPr="00113EFC">
        <w:rPr>
          <w:rFonts w:ascii="Calibri" w:eastAsia="Calibri" w:hAnsi="Calibri" w:cs="Calibri"/>
          <w:sz w:val="22"/>
          <w:szCs w:val="22"/>
        </w:rPr>
        <w:t>lana</w:t>
      </w:r>
      <w:r w:rsidR="00423448" w:rsidRPr="00113EFC">
        <w:rPr>
          <w:rFonts w:ascii="Calibri" w:eastAsia="Calibri" w:hAnsi="Calibri" w:cs="Calibri"/>
          <w:sz w:val="22"/>
          <w:szCs w:val="22"/>
        </w:rPr>
        <w:t xml:space="preserve"> </w:t>
      </w:r>
      <w:r w:rsidRPr="00113EFC">
        <w:rPr>
          <w:rFonts w:ascii="Calibri" w:eastAsia="Calibri" w:hAnsi="Calibri" w:cs="Calibri"/>
          <w:spacing w:val="1"/>
          <w:sz w:val="22"/>
          <w:szCs w:val="22"/>
          <w:lang w:val="bs-Cyrl-BA"/>
        </w:rPr>
        <w:t>zaštite</w:t>
      </w:r>
      <w:r w:rsidR="00423448" w:rsidRPr="00113EFC">
        <w:rPr>
          <w:rFonts w:ascii="Calibri" w:eastAsia="Calibri" w:hAnsi="Calibri" w:cs="Calibri"/>
          <w:spacing w:val="1"/>
          <w:sz w:val="22"/>
          <w:szCs w:val="22"/>
          <w:lang w:val="hr-HR"/>
        </w:rPr>
        <w:t xml:space="preserve"> </w:t>
      </w:r>
      <w:r w:rsidRPr="00113EFC">
        <w:rPr>
          <w:rFonts w:ascii="Calibri" w:eastAsia="Calibri" w:hAnsi="Calibri" w:cs="Calibri"/>
          <w:spacing w:val="1"/>
          <w:sz w:val="22"/>
          <w:szCs w:val="22"/>
          <w:lang w:val="bs-Cyrl-BA"/>
        </w:rPr>
        <w:t>životne</w:t>
      </w:r>
      <w:r w:rsidR="00423448" w:rsidRPr="00113EFC">
        <w:rPr>
          <w:rFonts w:ascii="Calibri" w:eastAsia="Calibri" w:hAnsi="Calibri" w:cs="Calibri"/>
          <w:spacing w:val="1"/>
          <w:sz w:val="22"/>
          <w:szCs w:val="22"/>
          <w:lang w:val="hr-HR"/>
        </w:rPr>
        <w:t xml:space="preserve"> </w:t>
      </w:r>
      <w:r w:rsidRPr="00113EFC">
        <w:rPr>
          <w:rFonts w:ascii="Calibri" w:eastAsia="Calibri" w:hAnsi="Calibri" w:cs="Calibri"/>
          <w:spacing w:val="1"/>
          <w:sz w:val="22"/>
          <w:szCs w:val="22"/>
          <w:lang w:val="bs-Cyrl-BA"/>
        </w:rPr>
        <w:t>sredine</w:t>
      </w:r>
      <w:r w:rsidR="00423448" w:rsidRPr="00113EFC">
        <w:rPr>
          <w:rFonts w:ascii="Calibri" w:eastAsia="Calibri" w:hAnsi="Calibri" w:cs="Calibri"/>
          <w:spacing w:val="1"/>
          <w:sz w:val="22"/>
          <w:szCs w:val="22"/>
          <w:lang w:val="hr-HR"/>
        </w:rPr>
        <w:t xml:space="preserve"> </w:t>
      </w:r>
      <w:r w:rsidRPr="00113EFC">
        <w:rPr>
          <w:rFonts w:ascii="Calibri" w:eastAsia="Calibri" w:hAnsi="Calibri" w:cs="Calibri"/>
          <w:sz w:val="22"/>
          <w:szCs w:val="22"/>
        </w:rPr>
        <w:t>su:</w:t>
      </w:r>
      <w:r w:rsidR="00423448" w:rsidRPr="00113EFC">
        <w:rPr>
          <w:rFonts w:ascii="Calibri" w:eastAsia="Calibri" w:hAnsi="Calibri" w:cs="Calibri"/>
          <w:sz w:val="22"/>
          <w:szCs w:val="22"/>
        </w:rPr>
        <w:t xml:space="preserve"> </w:t>
      </w:r>
      <w:r w:rsidR="000B32CE" w:rsidRPr="00113EFC">
        <w:rPr>
          <w:rFonts w:ascii="Calibri" w:eastAsia="Calibri" w:hAnsi="Calibri" w:cs="Calibri"/>
          <w:b/>
          <w:bCs/>
          <w:sz w:val="22"/>
          <w:szCs w:val="22"/>
        </w:rPr>
        <w:t>4.571.000</w:t>
      </w:r>
      <w:r w:rsidR="00423448" w:rsidRPr="00113EFC">
        <w:rPr>
          <w:rFonts w:ascii="Calibri" w:eastAsia="Calibri" w:hAnsi="Calibri" w:cs="Calibri"/>
          <w:b/>
          <w:bCs/>
          <w:sz w:val="22"/>
          <w:szCs w:val="22"/>
        </w:rPr>
        <w:t xml:space="preserve"> </w:t>
      </w:r>
      <w:r w:rsidRPr="00113EFC">
        <w:rPr>
          <w:rFonts w:ascii="Calibri" w:eastAsia="Calibri" w:hAnsi="Calibri" w:cs="Calibri"/>
          <w:b/>
          <w:bCs/>
          <w:sz w:val="22"/>
          <w:szCs w:val="22"/>
        </w:rPr>
        <w:t>K</w:t>
      </w:r>
      <w:r w:rsidRPr="00113EFC">
        <w:rPr>
          <w:rFonts w:ascii="Calibri" w:eastAsia="Calibri" w:hAnsi="Calibri" w:cs="Calibri"/>
          <w:b/>
          <w:bCs/>
          <w:sz w:val="22"/>
          <w:szCs w:val="22"/>
          <w:lang w:val="bs-Cyrl-BA"/>
        </w:rPr>
        <w:t>M.</w:t>
      </w:r>
      <w:r w:rsidR="00436D0C" w:rsidRPr="00113EFC">
        <w:rPr>
          <w:rFonts w:ascii="Calibri" w:eastAsia="Calibri" w:hAnsi="Calibri" w:cs="Calibri"/>
          <w:b/>
          <w:bCs/>
          <w:sz w:val="22"/>
          <w:szCs w:val="22"/>
          <w:lang w:val="bs-Cyrl-BA"/>
        </w:rPr>
        <w:br w:type="page"/>
      </w:r>
    </w:p>
    <w:p w14:paraId="043795C9" w14:textId="77777777" w:rsidR="00436D0C" w:rsidRPr="00113EFC" w:rsidRDefault="00436D0C" w:rsidP="00575750">
      <w:pPr>
        <w:pStyle w:val="ListParagraph"/>
        <w:numPr>
          <w:ilvl w:val="0"/>
          <w:numId w:val="2"/>
        </w:numPr>
        <w:shd w:val="clear" w:color="auto" w:fill="0070C0"/>
        <w:outlineLvl w:val="0"/>
        <w:rPr>
          <w:rFonts w:cs="Arial"/>
          <w:b/>
          <w:color w:val="FFFFFF" w:themeColor="background1"/>
          <w:lang w:val="bs-Cyrl-BA"/>
        </w:rPr>
        <w:sectPr w:rsidR="00436D0C" w:rsidRPr="00113EFC" w:rsidSect="00CC4A65">
          <w:headerReference w:type="even" r:id="rId14"/>
          <w:headerReference w:type="default" r:id="rId15"/>
          <w:footerReference w:type="even" r:id="rId16"/>
          <w:footerReference w:type="default" r:id="rId17"/>
          <w:headerReference w:type="first" r:id="rId18"/>
          <w:footerReference w:type="first" r:id="rId19"/>
          <w:pgSz w:w="12240" w:h="15840"/>
          <w:pgMar w:top="1480" w:right="1247" w:bottom="1080" w:left="1247" w:header="0" w:footer="771" w:gutter="0"/>
          <w:cols w:space="720"/>
        </w:sectPr>
      </w:pPr>
    </w:p>
    <w:p w14:paraId="6379F4C4" w14:textId="77777777" w:rsidR="00436D0C" w:rsidRPr="00113EFC" w:rsidRDefault="00A835D7" w:rsidP="00575750">
      <w:pPr>
        <w:pStyle w:val="ListParagraph"/>
        <w:numPr>
          <w:ilvl w:val="0"/>
          <w:numId w:val="2"/>
        </w:numPr>
        <w:shd w:val="clear" w:color="auto" w:fill="0070C0"/>
        <w:outlineLvl w:val="0"/>
        <w:rPr>
          <w:rFonts w:cs="Arial"/>
          <w:b/>
          <w:color w:val="FFFFFF" w:themeColor="background1"/>
          <w:lang w:val="bs-Cyrl-BA"/>
        </w:rPr>
      </w:pPr>
      <w:bookmarkStart w:id="35" w:name="_Toc471222375"/>
      <w:r w:rsidRPr="00113EFC">
        <w:rPr>
          <w:rFonts w:cs="Arial"/>
          <w:b/>
          <w:color w:val="FFFFFF" w:themeColor="background1"/>
          <w:lang w:val="hr-HR"/>
        </w:rPr>
        <w:lastRenderedPageBreak/>
        <w:t>OPERATIVNI DIO</w:t>
      </w:r>
      <w:bookmarkEnd w:id="35"/>
    </w:p>
    <w:p w14:paraId="58AFFE9C" w14:textId="77777777" w:rsidR="00DF79BF" w:rsidRPr="00113EFC" w:rsidRDefault="00DF79BF" w:rsidP="00EE7266">
      <w:pPr>
        <w:spacing w:before="15"/>
        <w:ind w:left="100" w:right="-20"/>
        <w:rPr>
          <w:rFonts w:ascii="Calibri" w:eastAsia="Calibri" w:hAnsi="Calibri" w:cs="Calibri"/>
          <w:b/>
          <w:bCs/>
          <w:sz w:val="22"/>
          <w:szCs w:val="22"/>
          <w:lang w:val="bs-Cyrl-BA"/>
        </w:rPr>
      </w:pPr>
    </w:p>
    <w:p w14:paraId="7C8BB696" w14:textId="4D118775" w:rsidR="00750021" w:rsidRPr="00113EFC" w:rsidRDefault="00436D0C" w:rsidP="00750021">
      <w:pPr>
        <w:pStyle w:val="Heading3"/>
        <w:spacing w:after="240"/>
        <w:ind w:left="567" w:hanging="567"/>
        <w:rPr>
          <w:rFonts w:asciiTheme="minorHAnsi" w:hAnsiTheme="minorHAnsi"/>
          <w:b/>
          <w:color w:val="auto"/>
          <w:sz w:val="22"/>
          <w:szCs w:val="22"/>
          <w:lang w:val="hr-HR"/>
        </w:rPr>
      </w:pPr>
      <w:bookmarkStart w:id="36" w:name="_Toc471222376"/>
      <w:r w:rsidRPr="00113EFC">
        <w:rPr>
          <w:rFonts w:asciiTheme="minorHAnsi" w:hAnsiTheme="minorHAnsi"/>
          <w:b/>
          <w:color w:val="auto"/>
          <w:sz w:val="22"/>
          <w:szCs w:val="22"/>
          <w:lang w:val="sr-Cyrl-BA"/>
        </w:rPr>
        <w:t>5.1.</w:t>
      </w:r>
      <w:r w:rsidRPr="00113EFC">
        <w:rPr>
          <w:rFonts w:asciiTheme="minorHAnsi" w:hAnsiTheme="minorHAnsi"/>
          <w:b/>
          <w:color w:val="auto"/>
          <w:sz w:val="22"/>
          <w:szCs w:val="22"/>
          <w:lang w:val="sr-Cyrl-BA"/>
        </w:rPr>
        <w:tab/>
      </w:r>
      <w:r w:rsidR="00A835D7" w:rsidRPr="00113EFC">
        <w:rPr>
          <w:rFonts w:asciiTheme="minorHAnsi" w:hAnsiTheme="minorHAnsi"/>
          <w:b/>
          <w:color w:val="auto"/>
          <w:sz w:val="22"/>
          <w:szCs w:val="22"/>
          <w:lang w:val="hr-HR"/>
        </w:rPr>
        <w:t>Plan implementacije za 3 godine</w:t>
      </w:r>
      <w:bookmarkEnd w:id="36"/>
      <w:r w:rsidR="00F810D1">
        <w:rPr>
          <w:rFonts w:asciiTheme="minorHAnsi" w:hAnsiTheme="minorHAnsi"/>
          <w:b/>
          <w:color w:val="auto"/>
          <w:sz w:val="22"/>
          <w:szCs w:val="22"/>
          <w:lang w:val="hr-HR"/>
        </w:rPr>
        <w:t xml:space="preserve"> </w:t>
      </w:r>
      <w:r w:rsidR="00B21EC2">
        <w:rPr>
          <w:rFonts w:asciiTheme="minorHAnsi" w:hAnsiTheme="minorHAnsi"/>
          <w:b/>
          <w:color w:val="auto"/>
          <w:sz w:val="22"/>
          <w:szCs w:val="22"/>
          <w:lang w:val="hr-HR"/>
        </w:rPr>
        <w:t>(</w:t>
      </w:r>
      <w:r w:rsidR="00F810D1">
        <w:rPr>
          <w:rFonts w:asciiTheme="minorHAnsi" w:hAnsiTheme="minorHAnsi"/>
          <w:b/>
          <w:color w:val="auto"/>
          <w:sz w:val="22"/>
          <w:szCs w:val="22"/>
          <w:lang w:val="hr-HR"/>
        </w:rPr>
        <w:t>2017-2019</w:t>
      </w:r>
      <w:r w:rsidR="00B21EC2">
        <w:rPr>
          <w:rFonts w:asciiTheme="minorHAnsi" w:hAnsiTheme="minorHAnsi"/>
          <w:b/>
          <w:color w:val="auto"/>
          <w:sz w:val="22"/>
          <w:szCs w:val="22"/>
          <w:lang w:val="hr-HR"/>
        </w:rPr>
        <w:t>)</w:t>
      </w:r>
    </w:p>
    <w:p w14:paraId="568012C9" w14:textId="11176F31" w:rsidR="00750021" w:rsidRPr="00113EFC" w:rsidRDefault="00750021" w:rsidP="00750021">
      <w:pPr>
        <w:rPr>
          <w:rFonts w:asciiTheme="minorHAnsi" w:eastAsiaTheme="majorEastAsia" w:hAnsiTheme="minorHAnsi"/>
          <w:sz w:val="20"/>
          <w:lang w:val="hr-HR"/>
        </w:rPr>
      </w:pPr>
    </w:p>
    <w:tbl>
      <w:tblPr>
        <w:tblW w:w="14602" w:type="dxa"/>
        <w:tblInd w:w="-431" w:type="dxa"/>
        <w:tblLayout w:type="fixed"/>
        <w:tblLook w:val="04A0" w:firstRow="1" w:lastRow="0" w:firstColumn="1" w:lastColumn="0" w:noHBand="0" w:noVBand="1"/>
      </w:tblPr>
      <w:tblGrid>
        <w:gridCol w:w="814"/>
        <w:gridCol w:w="1669"/>
        <w:gridCol w:w="1887"/>
        <w:gridCol w:w="1109"/>
        <w:gridCol w:w="951"/>
        <w:gridCol w:w="780"/>
        <w:gridCol w:w="780"/>
        <w:gridCol w:w="780"/>
        <w:gridCol w:w="870"/>
        <w:gridCol w:w="851"/>
        <w:gridCol w:w="850"/>
        <w:gridCol w:w="851"/>
        <w:gridCol w:w="996"/>
        <w:gridCol w:w="1414"/>
      </w:tblGrid>
      <w:tr w:rsidR="00750021" w:rsidRPr="00113EFC" w14:paraId="4C142ED0" w14:textId="77777777" w:rsidTr="00337508">
        <w:trPr>
          <w:trHeight w:val="432"/>
        </w:trPr>
        <w:tc>
          <w:tcPr>
            <w:tcW w:w="814"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hideMark/>
          </w:tcPr>
          <w:p w14:paraId="23A525B1"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Veza sa SC i SEC</w:t>
            </w:r>
          </w:p>
        </w:tc>
        <w:tc>
          <w:tcPr>
            <w:tcW w:w="1669"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hideMark/>
          </w:tcPr>
          <w:p w14:paraId="11A3C9A6"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Projekat / mjera (vrijeme trajanja)</w:t>
            </w:r>
          </w:p>
        </w:tc>
        <w:tc>
          <w:tcPr>
            <w:tcW w:w="1887"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hideMark/>
          </w:tcPr>
          <w:p w14:paraId="537BB0AF"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Ukupni ishodi</w:t>
            </w:r>
          </w:p>
        </w:tc>
        <w:tc>
          <w:tcPr>
            <w:tcW w:w="1109"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4B35F913" w14:textId="77777777" w:rsidR="00750021" w:rsidRPr="00113EFC" w:rsidRDefault="00750021" w:rsidP="00750021">
            <w:pPr>
              <w:jc w:val="center"/>
              <w:rPr>
                <w:rFonts w:ascii="Calibri" w:hAnsi="Calibri"/>
                <w:b/>
                <w:bCs/>
                <w:sz w:val="16"/>
                <w:szCs w:val="16"/>
                <w:lang w:val="hr-HR" w:eastAsia="hr-HR"/>
              </w:rPr>
            </w:pPr>
            <w:r w:rsidRPr="00113EFC">
              <w:rPr>
                <w:rFonts w:ascii="Calibri" w:hAnsi="Calibri"/>
                <w:b/>
                <w:bCs/>
                <w:sz w:val="16"/>
                <w:szCs w:val="16"/>
                <w:lang w:val="hr-HR" w:eastAsia="hr-HR"/>
              </w:rPr>
              <w:t>Ukupni orijent. izdaci (do završetka projekta)</w:t>
            </w:r>
          </w:p>
        </w:tc>
        <w:tc>
          <w:tcPr>
            <w:tcW w:w="951"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hideMark/>
          </w:tcPr>
          <w:p w14:paraId="70A11D06" w14:textId="77777777" w:rsidR="00750021" w:rsidRPr="00113EFC" w:rsidRDefault="00750021" w:rsidP="00750021">
            <w:pPr>
              <w:jc w:val="center"/>
              <w:rPr>
                <w:rFonts w:ascii="Calibri" w:hAnsi="Calibri"/>
                <w:b/>
                <w:bCs/>
                <w:sz w:val="16"/>
                <w:szCs w:val="16"/>
                <w:lang w:val="hr-HR" w:eastAsia="hr-HR"/>
              </w:rPr>
            </w:pPr>
            <w:r w:rsidRPr="00113EFC">
              <w:rPr>
                <w:rFonts w:ascii="Calibri" w:hAnsi="Calibri"/>
                <w:b/>
                <w:bCs/>
                <w:sz w:val="16"/>
                <w:szCs w:val="16"/>
                <w:lang w:val="hr-HR" w:eastAsia="hr-HR"/>
              </w:rPr>
              <w:t>Ukupni predviđeni izdaci  (za III godine)</w:t>
            </w:r>
          </w:p>
        </w:tc>
        <w:tc>
          <w:tcPr>
            <w:tcW w:w="3210" w:type="dxa"/>
            <w:gridSpan w:val="4"/>
            <w:tcBorders>
              <w:top w:val="single" w:sz="4" w:space="0" w:color="auto"/>
              <w:left w:val="nil"/>
              <w:bottom w:val="single" w:sz="4" w:space="0" w:color="auto"/>
              <w:right w:val="single" w:sz="4" w:space="0" w:color="000000"/>
            </w:tcBorders>
            <w:shd w:val="clear" w:color="000000" w:fill="99CCFF"/>
            <w:vAlign w:val="center"/>
            <w:hideMark/>
          </w:tcPr>
          <w:p w14:paraId="6FE36830"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Finansiranje iz budžeta JLS</w:t>
            </w:r>
          </w:p>
        </w:tc>
        <w:tc>
          <w:tcPr>
            <w:tcW w:w="3548" w:type="dxa"/>
            <w:gridSpan w:val="4"/>
            <w:tcBorders>
              <w:top w:val="single" w:sz="4" w:space="0" w:color="auto"/>
              <w:left w:val="nil"/>
              <w:bottom w:val="single" w:sz="4" w:space="0" w:color="auto"/>
              <w:right w:val="nil"/>
            </w:tcBorders>
            <w:shd w:val="clear" w:color="000000" w:fill="99CCFF"/>
            <w:vAlign w:val="center"/>
            <w:hideMark/>
          </w:tcPr>
          <w:p w14:paraId="0220E0C5" w14:textId="77777777" w:rsidR="00750021" w:rsidRPr="00113EFC" w:rsidRDefault="00750021" w:rsidP="00750021">
            <w:pPr>
              <w:jc w:val="center"/>
              <w:rPr>
                <w:rFonts w:ascii="Calibri" w:hAnsi="Calibri"/>
                <w:b/>
                <w:bCs/>
                <w:sz w:val="16"/>
                <w:szCs w:val="16"/>
                <w:lang w:val="hr-HR" w:eastAsia="hr-HR"/>
              </w:rPr>
            </w:pPr>
            <w:r w:rsidRPr="00113EFC">
              <w:rPr>
                <w:rFonts w:ascii="Calibri" w:hAnsi="Calibri"/>
                <w:b/>
                <w:bCs/>
                <w:sz w:val="16"/>
                <w:szCs w:val="16"/>
                <w:lang w:val="hr-HR" w:eastAsia="hr-HR"/>
              </w:rPr>
              <w:t>Finansiranje iz ostalih izvora</w:t>
            </w:r>
          </w:p>
        </w:tc>
        <w:tc>
          <w:tcPr>
            <w:tcW w:w="1414"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hideMark/>
          </w:tcPr>
          <w:p w14:paraId="425B8543"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Nosioci implementacije</w:t>
            </w:r>
          </w:p>
        </w:tc>
      </w:tr>
      <w:tr w:rsidR="00750021" w:rsidRPr="00113EFC" w14:paraId="1D42D18D" w14:textId="77777777" w:rsidTr="00337508">
        <w:trPr>
          <w:trHeight w:val="383"/>
        </w:trPr>
        <w:tc>
          <w:tcPr>
            <w:tcW w:w="814" w:type="dxa"/>
            <w:vMerge/>
            <w:tcBorders>
              <w:top w:val="single" w:sz="4" w:space="0" w:color="auto"/>
              <w:left w:val="single" w:sz="4" w:space="0" w:color="auto"/>
              <w:bottom w:val="single" w:sz="4" w:space="0" w:color="000000"/>
              <w:right w:val="single" w:sz="4" w:space="0" w:color="auto"/>
            </w:tcBorders>
            <w:vAlign w:val="center"/>
            <w:hideMark/>
          </w:tcPr>
          <w:p w14:paraId="3D54B961" w14:textId="77777777" w:rsidR="00750021" w:rsidRPr="00113EFC" w:rsidRDefault="00750021" w:rsidP="00750021">
            <w:pPr>
              <w:jc w:val="left"/>
              <w:rPr>
                <w:rFonts w:ascii="Calibri" w:hAnsi="Calibri"/>
                <w:b/>
                <w:bCs/>
                <w:color w:val="000000"/>
                <w:sz w:val="16"/>
                <w:szCs w:val="16"/>
                <w:lang w:val="hr-HR" w:eastAsia="hr-HR"/>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14:paraId="76589394" w14:textId="77777777" w:rsidR="00750021" w:rsidRPr="00113EFC" w:rsidRDefault="00750021" w:rsidP="00750021">
            <w:pPr>
              <w:jc w:val="left"/>
              <w:rPr>
                <w:rFonts w:ascii="Calibri" w:hAnsi="Calibri"/>
                <w:b/>
                <w:bCs/>
                <w:color w:val="000000"/>
                <w:sz w:val="16"/>
                <w:szCs w:val="16"/>
                <w:lang w:val="hr-HR" w:eastAsia="hr-HR"/>
              </w:rPr>
            </w:pPr>
          </w:p>
        </w:tc>
        <w:tc>
          <w:tcPr>
            <w:tcW w:w="1887" w:type="dxa"/>
            <w:vMerge/>
            <w:tcBorders>
              <w:top w:val="single" w:sz="4" w:space="0" w:color="auto"/>
              <w:left w:val="single" w:sz="4" w:space="0" w:color="auto"/>
              <w:bottom w:val="single" w:sz="4" w:space="0" w:color="000000"/>
              <w:right w:val="single" w:sz="4" w:space="0" w:color="auto"/>
            </w:tcBorders>
            <w:vAlign w:val="center"/>
            <w:hideMark/>
          </w:tcPr>
          <w:p w14:paraId="3F2290B3" w14:textId="77777777" w:rsidR="00750021" w:rsidRPr="00113EFC" w:rsidRDefault="00750021" w:rsidP="00750021">
            <w:pPr>
              <w:jc w:val="left"/>
              <w:rPr>
                <w:rFonts w:ascii="Calibri" w:hAnsi="Calibri"/>
                <w:b/>
                <w:bCs/>
                <w:color w:val="000000"/>
                <w:sz w:val="16"/>
                <w:szCs w:val="16"/>
                <w:lang w:val="hr-HR" w:eastAsia="hr-HR"/>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14:paraId="2C15E74A" w14:textId="77777777" w:rsidR="00750021" w:rsidRPr="00113EFC" w:rsidRDefault="00750021" w:rsidP="00750021">
            <w:pPr>
              <w:jc w:val="left"/>
              <w:rPr>
                <w:rFonts w:ascii="Calibri" w:hAnsi="Calibri"/>
                <w:b/>
                <w:bCs/>
                <w:sz w:val="16"/>
                <w:szCs w:val="16"/>
                <w:lang w:val="hr-HR" w:eastAsia="hr-HR"/>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5F56C791" w14:textId="77777777" w:rsidR="00750021" w:rsidRPr="00113EFC" w:rsidRDefault="00750021" w:rsidP="00750021">
            <w:pPr>
              <w:jc w:val="left"/>
              <w:rPr>
                <w:rFonts w:ascii="Calibri" w:hAnsi="Calibri"/>
                <w:b/>
                <w:bCs/>
                <w:sz w:val="16"/>
                <w:szCs w:val="16"/>
                <w:lang w:val="hr-HR" w:eastAsia="hr-HR"/>
              </w:rPr>
            </w:pPr>
          </w:p>
        </w:tc>
        <w:tc>
          <w:tcPr>
            <w:tcW w:w="3210" w:type="dxa"/>
            <w:gridSpan w:val="4"/>
            <w:tcBorders>
              <w:top w:val="single" w:sz="4" w:space="0" w:color="auto"/>
              <w:left w:val="nil"/>
              <w:bottom w:val="single" w:sz="4" w:space="0" w:color="auto"/>
              <w:right w:val="single" w:sz="4" w:space="0" w:color="000000"/>
            </w:tcBorders>
            <w:shd w:val="clear" w:color="000000" w:fill="99CCFF"/>
            <w:vAlign w:val="center"/>
            <w:hideMark/>
          </w:tcPr>
          <w:p w14:paraId="1F32DCAB"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Pregled po godinama</w:t>
            </w:r>
          </w:p>
        </w:tc>
        <w:tc>
          <w:tcPr>
            <w:tcW w:w="3548" w:type="dxa"/>
            <w:gridSpan w:val="4"/>
            <w:tcBorders>
              <w:top w:val="single" w:sz="4" w:space="0" w:color="auto"/>
              <w:left w:val="nil"/>
              <w:bottom w:val="single" w:sz="4" w:space="0" w:color="auto"/>
              <w:right w:val="single" w:sz="4" w:space="0" w:color="000000"/>
            </w:tcBorders>
            <w:shd w:val="clear" w:color="000000" w:fill="99CCFF"/>
            <w:vAlign w:val="center"/>
            <w:hideMark/>
          </w:tcPr>
          <w:p w14:paraId="7D486189" w14:textId="77777777" w:rsidR="00750021" w:rsidRPr="00113EFC" w:rsidRDefault="00750021" w:rsidP="00750021">
            <w:pPr>
              <w:jc w:val="center"/>
              <w:rPr>
                <w:rFonts w:ascii="Calibri" w:hAnsi="Calibri"/>
                <w:b/>
                <w:bCs/>
                <w:sz w:val="16"/>
                <w:szCs w:val="16"/>
                <w:lang w:val="hr-HR" w:eastAsia="hr-HR"/>
              </w:rPr>
            </w:pPr>
            <w:r w:rsidRPr="00113EFC">
              <w:rPr>
                <w:rFonts w:ascii="Calibri" w:hAnsi="Calibri"/>
                <w:b/>
                <w:bCs/>
                <w:sz w:val="16"/>
                <w:szCs w:val="16"/>
                <w:lang w:val="hr-HR" w:eastAsia="hr-HR"/>
              </w:rPr>
              <w:t>Pregled ostalih izvora po godinama</w:t>
            </w:r>
          </w:p>
        </w:tc>
        <w:tc>
          <w:tcPr>
            <w:tcW w:w="1414" w:type="dxa"/>
            <w:vMerge/>
            <w:tcBorders>
              <w:top w:val="single" w:sz="4" w:space="0" w:color="auto"/>
              <w:left w:val="single" w:sz="4" w:space="0" w:color="auto"/>
              <w:bottom w:val="single" w:sz="4" w:space="0" w:color="000000"/>
              <w:right w:val="single" w:sz="4" w:space="0" w:color="auto"/>
            </w:tcBorders>
            <w:vAlign w:val="center"/>
            <w:hideMark/>
          </w:tcPr>
          <w:p w14:paraId="5CD2C7AB" w14:textId="77777777" w:rsidR="00750021" w:rsidRPr="00113EFC" w:rsidRDefault="00750021" w:rsidP="00750021">
            <w:pPr>
              <w:jc w:val="left"/>
              <w:rPr>
                <w:rFonts w:ascii="Calibri" w:hAnsi="Calibri"/>
                <w:b/>
                <w:bCs/>
                <w:color w:val="000000"/>
                <w:sz w:val="16"/>
                <w:szCs w:val="16"/>
                <w:lang w:val="hr-HR" w:eastAsia="hr-HR"/>
              </w:rPr>
            </w:pPr>
          </w:p>
        </w:tc>
      </w:tr>
      <w:tr w:rsidR="00750021" w:rsidRPr="00113EFC" w14:paraId="7A24D0CB" w14:textId="77777777" w:rsidTr="00B21EC2">
        <w:trPr>
          <w:trHeight w:val="453"/>
        </w:trPr>
        <w:tc>
          <w:tcPr>
            <w:tcW w:w="814" w:type="dxa"/>
            <w:vMerge/>
            <w:tcBorders>
              <w:top w:val="single" w:sz="4" w:space="0" w:color="auto"/>
              <w:left w:val="single" w:sz="4" w:space="0" w:color="auto"/>
              <w:bottom w:val="single" w:sz="4" w:space="0" w:color="000000"/>
              <w:right w:val="single" w:sz="4" w:space="0" w:color="auto"/>
            </w:tcBorders>
            <w:vAlign w:val="center"/>
            <w:hideMark/>
          </w:tcPr>
          <w:p w14:paraId="276DCD50" w14:textId="77777777" w:rsidR="00750021" w:rsidRPr="00113EFC" w:rsidRDefault="00750021" w:rsidP="00750021">
            <w:pPr>
              <w:jc w:val="left"/>
              <w:rPr>
                <w:rFonts w:ascii="Calibri" w:hAnsi="Calibri"/>
                <w:b/>
                <w:bCs/>
                <w:color w:val="000000"/>
                <w:sz w:val="16"/>
                <w:szCs w:val="16"/>
                <w:lang w:val="hr-HR" w:eastAsia="hr-HR"/>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14:paraId="3A6A4DA8" w14:textId="77777777" w:rsidR="00750021" w:rsidRPr="00113EFC" w:rsidRDefault="00750021" w:rsidP="00750021">
            <w:pPr>
              <w:jc w:val="left"/>
              <w:rPr>
                <w:rFonts w:ascii="Calibri" w:hAnsi="Calibri"/>
                <w:b/>
                <w:bCs/>
                <w:color w:val="000000"/>
                <w:sz w:val="16"/>
                <w:szCs w:val="16"/>
                <w:lang w:val="hr-HR" w:eastAsia="hr-HR"/>
              </w:rPr>
            </w:pPr>
          </w:p>
        </w:tc>
        <w:tc>
          <w:tcPr>
            <w:tcW w:w="1887" w:type="dxa"/>
            <w:vMerge/>
            <w:tcBorders>
              <w:top w:val="single" w:sz="4" w:space="0" w:color="auto"/>
              <w:left w:val="single" w:sz="4" w:space="0" w:color="auto"/>
              <w:bottom w:val="single" w:sz="4" w:space="0" w:color="000000"/>
              <w:right w:val="single" w:sz="4" w:space="0" w:color="auto"/>
            </w:tcBorders>
            <w:vAlign w:val="center"/>
            <w:hideMark/>
          </w:tcPr>
          <w:p w14:paraId="1B31E679" w14:textId="77777777" w:rsidR="00750021" w:rsidRPr="00113EFC" w:rsidRDefault="00750021" w:rsidP="00750021">
            <w:pPr>
              <w:jc w:val="left"/>
              <w:rPr>
                <w:rFonts w:ascii="Calibri" w:hAnsi="Calibri"/>
                <w:b/>
                <w:bCs/>
                <w:color w:val="000000"/>
                <w:sz w:val="16"/>
                <w:szCs w:val="16"/>
                <w:lang w:val="hr-HR" w:eastAsia="hr-HR"/>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14:paraId="64636B86" w14:textId="77777777" w:rsidR="00750021" w:rsidRPr="00113EFC" w:rsidRDefault="00750021" w:rsidP="00750021">
            <w:pPr>
              <w:jc w:val="left"/>
              <w:rPr>
                <w:rFonts w:ascii="Calibri" w:hAnsi="Calibri"/>
                <w:b/>
                <w:bCs/>
                <w:sz w:val="16"/>
                <w:szCs w:val="16"/>
                <w:lang w:val="hr-HR" w:eastAsia="hr-HR"/>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5520DD07" w14:textId="77777777" w:rsidR="00750021" w:rsidRPr="00113EFC" w:rsidRDefault="00750021" w:rsidP="00750021">
            <w:pPr>
              <w:jc w:val="left"/>
              <w:rPr>
                <w:rFonts w:ascii="Calibri" w:hAnsi="Calibri"/>
                <w:b/>
                <w:bCs/>
                <w:sz w:val="16"/>
                <w:szCs w:val="16"/>
                <w:lang w:val="hr-HR" w:eastAsia="hr-HR"/>
              </w:rPr>
            </w:pPr>
          </w:p>
        </w:tc>
        <w:tc>
          <w:tcPr>
            <w:tcW w:w="780" w:type="dxa"/>
            <w:vMerge w:val="restart"/>
            <w:tcBorders>
              <w:top w:val="nil"/>
              <w:left w:val="single" w:sz="4" w:space="0" w:color="auto"/>
              <w:bottom w:val="single" w:sz="4" w:space="0" w:color="000000"/>
              <w:right w:val="single" w:sz="4" w:space="0" w:color="auto"/>
            </w:tcBorders>
            <w:shd w:val="clear" w:color="000000" w:fill="CCCCFF"/>
            <w:vAlign w:val="center"/>
            <w:hideMark/>
          </w:tcPr>
          <w:p w14:paraId="68CC3E37"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god. I</w:t>
            </w:r>
          </w:p>
        </w:tc>
        <w:tc>
          <w:tcPr>
            <w:tcW w:w="780" w:type="dxa"/>
            <w:vMerge w:val="restart"/>
            <w:tcBorders>
              <w:top w:val="nil"/>
              <w:left w:val="single" w:sz="4" w:space="0" w:color="auto"/>
              <w:bottom w:val="single" w:sz="4" w:space="0" w:color="000000"/>
              <w:right w:val="single" w:sz="4" w:space="0" w:color="auto"/>
            </w:tcBorders>
            <w:shd w:val="clear" w:color="000000" w:fill="CCCCFF"/>
            <w:vAlign w:val="center"/>
            <w:hideMark/>
          </w:tcPr>
          <w:p w14:paraId="7E7BBAAA"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god. II</w:t>
            </w:r>
          </w:p>
        </w:tc>
        <w:tc>
          <w:tcPr>
            <w:tcW w:w="780" w:type="dxa"/>
            <w:vMerge w:val="restart"/>
            <w:tcBorders>
              <w:top w:val="nil"/>
              <w:left w:val="single" w:sz="4" w:space="0" w:color="auto"/>
              <w:bottom w:val="single" w:sz="4" w:space="0" w:color="000000"/>
              <w:right w:val="single" w:sz="4" w:space="0" w:color="auto"/>
            </w:tcBorders>
            <w:shd w:val="clear" w:color="000000" w:fill="CCCCFF"/>
            <w:vAlign w:val="center"/>
            <w:hideMark/>
          </w:tcPr>
          <w:p w14:paraId="6BB5012B"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god. III</w:t>
            </w:r>
          </w:p>
        </w:tc>
        <w:tc>
          <w:tcPr>
            <w:tcW w:w="870" w:type="dxa"/>
            <w:vMerge w:val="restart"/>
            <w:tcBorders>
              <w:top w:val="nil"/>
              <w:left w:val="single" w:sz="4" w:space="0" w:color="auto"/>
              <w:bottom w:val="single" w:sz="4" w:space="0" w:color="000000"/>
              <w:right w:val="single" w:sz="4" w:space="0" w:color="auto"/>
            </w:tcBorders>
            <w:shd w:val="clear" w:color="000000" w:fill="CCCCFF"/>
            <w:vAlign w:val="center"/>
            <w:hideMark/>
          </w:tcPr>
          <w:p w14:paraId="19FAC0BD"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ukupno (I+II+III)</w:t>
            </w:r>
          </w:p>
        </w:tc>
        <w:tc>
          <w:tcPr>
            <w:tcW w:w="851" w:type="dxa"/>
            <w:vMerge w:val="restart"/>
            <w:tcBorders>
              <w:top w:val="nil"/>
              <w:left w:val="single" w:sz="4" w:space="0" w:color="auto"/>
              <w:bottom w:val="single" w:sz="4" w:space="0" w:color="000000"/>
              <w:right w:val="single" w:sz="4" w:space="0" w:color="auto"/>
            </w:tcBorders>
            <w:shd w:val="clear" w:color="000000" w:fill="99CCFF"/>
            <w:vAlign w:val="center"/>
            <w:hideMark/>
          </w:tcPr>
          <w:p w14:paraId="43C0DEB6" w14:textId="77777777" w:rsidR="00750021" w:rsidRPr="00113EFC" w:rsidRDefault="00750021" w:rsidP="00750021">
            <w:pPr>
              <w:jc w:val="center"/>
              <w:rPr>
                <w:rFonts w:ascii="Calibri" w:hAnsi="Calibri"/>
                <w:b/>
                <w:bCs/>
                <w:sz w:val="16"/>
                <w:szCs w:val="16"/>
                <w:lang w:val="hr-HR" w:eastAsia="hr-HR"/>
              </w:rPr>
            </w:pPr>
            <w:r w:rsidRPr="00113EFC">
              <w:rPr>
                <w:rFonts w:ascii="Calibri" w:hAnsi="Calibri"/>
                <w:b/>
                <w:bCs/>
                <w:sz w:val="16"/>
                <w:szCs w:val="16"/>
                <w:lang w:val="hr-HR" w:eastAsia="hr-HR"/>
              </w:rPr>
              <w:t>god. I</w:t>
            </w:r>
          </w:p>
        </w:tc>
        <w:tc>
          <w:tcPr>
            <w:tcW w:w="850" w:type="dxa"/>
            <w:vMerge w:val="restart"/>
            <w:tcBorders>
              <w:top w:val="nil"/>
              <w:left w:val="single" w:sz="4" w:space="0" w:color="auto"/>
              <w:bottom w:val="single" w:sz="4" w:space="0" w:color="000000"/>
              <w:right w:val="single" w:sz="4" w:space="0" w:color="auto"/>
            </w:tcBorders>
            <w:shd w:val="clear" w:color="000000" w:fill="99CCFF"/>
            <w:vAlign w:val="center"/>
            <w:hideMark/>
          </w:tcPr>
          <w:p w14:paraId="592CD3F7" w14:textId="77777777" w:rsidR="00750021" w:rsidRPr="00113EFC" w:rsidRDefault="00750021" w:rsidP="00750021">
            <w:pPr>
              <w:jc w:val="center"/>
              <w:rPr>
                <w:rFonts w:ascii="Calibri" w:hAnsi="Calibri"/>
                <w:b/>
                <w:bCs/>
                <w:sz w:val="16"/>
                <w:szCs w:val="16"/>
                <w:lang w:val="hr-HR" w:eastAsia="hr-HR"/>
              </w:rPr>
            </w:pPr>
            <w:r w:rsidRPr="00113EFC">
              <w:rPr>
                <w:rFonts w:ascii="Calibri" w:hAnsi="Calibri"/>
                <w:b/>
                <w:bCs/>
                <w:sz w:val="16"/>
                <w:szCs w:val="16"/>
                <w:lang w:val="hr-HR" w:eastAsia="hr-HR"/>
              </w:rPr>
              <w:t>god. II</w:t>
            </w:r>
          </w:p>
        </w:tc>
        <w:tc>
          <w:tcPr>
            <w:tcW w:w="851" w:type="dxa"/>
            <w:vMerge w:val="restart"/>
            <w:tcBorders>
              <w:top w:val="nil"/>
              <w:left w:val="single" w:sz="4" w:space="0" w:color="auto"/>
              <w:bottom w:val="single" w:sz="4" w:space="0" w:color="000000"/>
              <w:right w:val="single" w:sz="4" w:space="0" w:color="auto"/>
            </w:tcBorders>
            <w:shd w:val="clear" w:color="000000" w:fill="99CCFF"/>
            <w:vAlign w:val="center"/>
            <w:hideMark/>
          </w:tcPr>
          <w:p w14:paraId="27CCA17E" w14:textId="77777777" w:rsidR="00750021" w:rsidRPr="00113EFC" w:rsidRDefault="00750021" w:rsidP="00750021">
            <w:pPr>
              <w:jc w:val="center"/>
              <w:rPr>
                <w:rFonts w:ascii="Calibri" w:hAnsi="Calibri"/>
                <w:b/>
                <w:bCs/>
                <w:sz w:val="16"/>
                <w:szCs w:val="16"/>
                <w:lang w:val="hr-HR" w:eastAsia="hr-HR"/>
              </w:rPr>
            </w:pPr>
            <w:r w:rsidRPr="00113EFC">
              <w:rPr>
                <w:rFonts w:ascii="Calibri" w:hAnsi="Calibri"/>
                <w:b/>
                <w:bCs/>
                <w:sz w:val="16"/>
                <w:szCs w:val="16"/>
                <w:lang w:val="hr-HR" w:eastAsia="hr-HR"/>
              </w:rPr>
              <w:t>god. III</w:t>
            </w:r>
          </w:p>
        </w:tc>
        <w:tc>
          <w:tcPr>
            <w:tcW w:w="996" w:type="dxa"/>
            <w:vMerge w:val="restart"/>
            <w:tcBorders>
              <w:top w:val="nil"/>
              <w:left w:val="single" w:sz="4" w:space="0" w:color="auto"/>
              <w:bottom w:val="single" w:sz="4" w:space="0" w:color="000000"/>
              <w:right w:val="single" w:sz="4" w:space="0" w:color="auto"/>
            </w:tcBorders>
            <w:shd w:val="clear" w:color="000000" w:fill="99CCFF"/>
            <w:vAlign w:val="center"/>
            <w:hideMark/>
          </w:tcPr>
          <w:p w14:paraId="705C34CA" w14:textId="77777777" w:rsidR="00750021" w:rsidRPr="00113EFC" w:rsidRDefault="00750021" w:rsidP="00750021">
            <w:pPr>
              <w:jc w:val="center"/>
              <w:rPr>
                <w:rFonts w:ascii="Calibri" w:hAnsi="Calibri"/>
                <w:b/>
                <w:bCs/>
                <w:sz w:val="16"/>
                <w:szCs w:val="16"/>
                <w:lang w:val="hr-HR" w:eastAsia="hr-HR"/>
              </w:rPr>
            </w:pPr>
            <w:r w:rsidRPr="00113EFC">
              <w:rPr>
                <w:rFonts w:ascii="Calibri" w:hAnsi="Calibri"/>
                <w:b/>
                <w:bCs/>
                <w:sz w:val="16"/>
                <w:szCs w:val="16"/>
                <w:lang w:val="hr-HR" w:eastAsia="hr-HR"/>
              </w:rPr>
              <w:t>ukupno (I+II+III)</w:t>
            </w:r>
          </w:p>
        </w:tc>
        <w:tc>
          <w:tcPr>
            <w:tcW w:w="1414" w:type="dxa"/>
            <w:vMerge/>
            <w:tcBorders>
              <w:top w:val="single" w:sz="4" w:space="0" w:color="auto"/>
              <w:left w:val="single" w:sz="4" w:space="0" w:color="auto"/>
              <w:bottom w:val="single" w:sz="4" w:space="0" w:color="000000"/>
              <w:right w:val="single" w:sz="4" w:space="0" w:color="auto"/>
            </w:tcBorders>
            <w:vAlign w:val="center"/>
            <w:hideMark/>
          </w:tcPr>
          <w:p w14:paraId="1C62174E" w14:textId="77777777" w:rsidR="00750021" w:rsidRPr="00113EFC" w:rsidRDefault="00750021" w:rsidP="00750021">
            <w:pPr>
              <w:jc w:val="left"/>
              <w:rPr>
                <w:rFonts w:ascii="Calibri" w:hAnsi="Calibri"/>
                <w:b/>
                <w:bCs/>
                <w:color w:val="000000"/>
                <w:sz w:val="16"/>
                <w:szCs w:val="16"/>
                <w:lang w:val="hr-HR" w:eastAsia="hr-HR"/>
              </w:rPr>
            </w:pPr>
          </w:p>
        </w:tc>
      </w:tr>
      <w:tr w:rsidR="00750021" w:rsidRPr="00113EFC" w14:paraId="4FCA857C" w14:textId="77777777" w:rsidTr="00B21EC2">
        <w:trPr>
          <w:trHeight w:val="453"/>
        </w:trPr>
        <w:tc>
          <w:tcPr>
            <w:tcW w:w="814" w:type="dxa"/>
            <w:vMerge/>
            <w:tcBorders>
              <w:top w:val="single" w:sz="4" w:space="0" w:color="auto"/>
              <w:left w:val="single" w:sz="4" w:space="0" w:color="auto"/>
              <w:bottom w:val="single" w:sz="4" w:space="0" w:color="000000"/>
              <w:right w:val="single" w:sz="4" w:space="0" w:color="auto"/>
            </w:tcBorders>
            <w:vAlign w:val="center"/>
            <w:hideMark/>
          </w:tcPr>
          <w:p w14:paraId="716AE432" w14:textId="77777777" w:rsidR="00750021" w:rsidRPr="00113EFC" w:rsidRDefault="00750021" w:rsidP="00750021">
            <w:pPr>
              <w:jc w:val="left"/>
              <w:rPr>
                <w:rFonts w:ascii="Calibri" w:hAnsi="Calibri"/>
                <w:b/>
                <w:bCs/>
                <w:color w:val="000000"/>
                <w:sz w:val="16"/>
                <w:szCs w:val="16"/>
                <w:lang w:val="hr-HR" w:eastAsia="hr-HR"/>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14:paraId="2CC13419" w14:textId="77777777" w:rsidR="00750021" w:rsidRPr="00113EFC" w:rsidRDefault="00750021" w:rsidP="00750021">
            <w:pPr>
              <w:jc w:val="left"/>
              <w:rPr>
                <w:rFonts w:ascii="Calibri" w:hAnsi="Calibri"/>
                <w:b/>
                <w:bCs/>
                <w:color w:val="000000"/>
                <w:sz w:val="16"/>
                <w:szCs w:val="16"/>
                <w:lang w:val="hr-HR" w:eastAsia="hr-HR"/>
              </w:rPr>
            </w:pPr>
          </w:p>
        </w:tc>
        <w:tc>
          <w:tcPr>
            <w:tcW w:w="1887" w:type="dxa"/>
            <w:vMerge/>
            <w:tcBorders>
              <w:top w:val="single" w:sz="4" w:space="0" w:color="auto"/>
              <w:left w:val="single" w:sz="4" w:space="0" w:color="auto"/>
              <w:bottom w:val="single" w:sz="4" w:space="0" w:color="000000"/>
              <w:right w:val="single" w:sz="4" w:space="0" w:color="auto"/>
            </w:tcBorders>
            <w:vAlign w:val="center"/>
            <w:hideMark/>
          </w:tcPr>
          <w:p w14:paraId="0AF86625" w14:textId="77777777" w:rsidR="00750021" w:rsidRPr="00113EFC" w:rsidRDefault="00750021" w:rsidP="00750021">
            <w:pPr>
              <w:jc w:val="left"/>
              <w:rPr>
                <w:rFonts w:ascii="Calibri" w:hAnsi="Calibri"/>
                <w:b/>
                <w:bCs/>
                <w:color w:val="000000"/>
                <w:sz w:val="16"/>
                <w:szCs w:val="16"/>
                <w:lang w:val="hr-HR" w:eastAsia="hr-HR"/>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14:paraId="767362B8" w14:textId="77777777" w:rsidR="00750021" w:rsidRPr="00113EFC" w:rsidRDefault="00750021" w:rsidP="00750021">
            <w:pPr>
              <w:jc w:val="left"/>
              <w:rPr>
                <w:rFonts w:ascii="Calibri" w:hAnsi="Calibri"/>
                <w:b/>
                <w:bCs/>
                <w:sz w:val="16"/>
                <w:szCs w:val="16"/>
                <w:lang w:val="hr-HR" w:eastAsia="hr-HR"/>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439F1F69" w14:textId="77777777" w:rsidR="00750021" w:rsidRPr="00113EFC" w:rsidRDefault="00750021" w:rsidP="00750021">
            <w:pPr>
              <w:jc w:val="left"/>
              <w:rPr>
                <w:rFonts w:ascii="Calibri" w:hAnsi="Calibri"/>
                <w:b/>
                <w:bCs/>
                <w:sz w:val="16"/>
                <w:szCs w:val="16"/>
                <w:lang w:val="hr-HR" w:eastAsia="hr-HR"/>
              </w:rPr>
            </w:pPr>
          </w:p>
        </w:tc>
        <w:tc>
          <w:tcPr>
            <w:tcW w:w="780" w:type="dxa"/>
            <w:vMerge/>
            <w:tcBorders>
              <w:top w:val="nil"/>
              <w:left w:val="single" w:sz="4" w:space="0" w:color="auto"/>
              <w:bottom w:val="single" w:sz="4" w:space="0" w:color="000000"/>
              <w:right w:val="single" w:sz="4" w:space="0" w:color="auto"/>
            </w:tcBorders>
            <w:vAlign w:val="center"/>
            <w:hideMark/>
          </w:tcPr>
          <w:p w14:paraId="4A84CEA5" w14:textId="77777777" w:rsidR="00750021" w:rsidRPr="00113EFC" w:rsidRDefault="00750021" w:rsidP="00750021">
            <w:pPr>
              <w:jc w:val="left"/>
              <w:rPr>
                <w:rFonts w:ascii="Calibri" w:hAnsi="Calibri"/>
                <w:b/>
                <w:bCs/>
                <w:color w:val="000000"/>
                <w:sz w:val="16"/>
                <w:szCs w:val="16"/>
                <w:lang w:val="hr-HR" w:eastAsia="hr-HR"/>
              </w:rPr>
            </w:pPr>
          </w:p>
        </w:tc>
        <w:tc>
          <w:tcPr>
            <w:tcW w:w="780" w:type="dxa"/>
            <w:vMerge/>
            <w:tcBorders>
              <w:top w:val="nil"/>
              <w:left w:val="single" w:sz="4" w:space="0" w:color="auto"/>
              <w:bottom w:val="single" w:sz="4" w:space="0" w:color="000000"/>
              <w:right w:val="single" w:sz="4" w:space="0" w:color="auto"/>
            </w:tcBorders>
            <w:vAlign w:val="center"/>
            <w:hideMark/>
          </w:tcPr>
          <w:p w14:paraId="63F85F10" w14:textId="77777777" w:rsidR="00750021" w:rsidRPr="00113EFC" w:rsidRDefault="00750021" w:rsidP="00750021">
            <w:pPr>
              <w:jc w:val="left"/>
              <w:rPr>
                <w:rFonts w:ascii="Calibri" w:hAnsi="Calibri"/>
                <w:b/>
                <w:bCs/>
                <w:color w:val="000000"/>
                <w:sz w:val="16"/>
                <w:szCs w:val="16"/>
                <w:lang w:val="hr-HR" w:eastAsia="hr-HR"/>
              </w:rPr>
            </w:pPr>
          </w:p>
        </w:tc>
        <w:tc>
          <w:tcPr>
            <w:tcW w:w="780" w:type="dxa"/>
            <w:vMerge/>
            <w:tcBorders>
              <w:top w:val="nil"/>
              <w:left w:val="single" w:sz="4" w:space="0" w:color="auto"/>
              <w:bottom w:val="single" w:sz="4" w:space="0" w:color="000000"/>
              <w:right w:val="single" w:sz="4" w:space="0" w:color="auto"/>
            </w:tcBorders>
            <w:vAlign w:val="center"/>
            <w:hideMark/>
          </w:tcPr>
          <w:p w14:paraId="4A63E1D2" w14:textId="77777777" w:rsidR="00750021" w:rsidRPr="00113EFC" w:rsidRDefault="00750021" w:rsidP="00750021">
            <w:pPr>
              <w:jc w:val="left"/>
              <w:rPr>
                <w:rFonts w:ascii="Calibri" w:hAnsi="Calibri"/>
                <w:b/>
                <w:bCs/>
                <w:color w:val="000000"/>
                <w:sz w:val="16"/>
                <w:szCs w:val="16"/>
                <w:lang w:val="hr-HR" w:eastAsia="hr-HR"/>
              </w:rPr>
            </w:pPr>
          </w:p>
        </w:tc>
        <w:tc>
          <w:tcPr>
            <w:tcW w:w="870" w:type="dxa"/>
            <w:vMerge/>
            <w:tcBorders>
              <w:top w:val="nil"/>
              <w:left w:val="single" w:sz="4" w:space="0" w:color="auto"/>
              <w:bottom w:val="single" w:sz="4" w:space="0" w:color="000000"/>
              <w:right w:val="single" w:sz="4" w:space="0" w:color="auto"/>
            </w:tcBorders>
            <w:vAlign w:val="center"/>
            <w:hideMark/>
          </w:tcPr>
          <w:p w14:paraId="74DB1C8A" w14:textId="77777777" w:rsidR="00750021" w:rsidRPr="00113EFC" w:rsidRDefault="00750021" w:rsidP="00750021">
            <w:pPr>
              <w:jc w:val="left"/>
              <w:rPr>
                <w:rFonts w:ascii="Calibri" w:hAnsi="Calibri"/>
                <w:b/>
                <w:bCs/>
                <w:color w:val="000000"/>
                <w:sz w:val="16"/>
                <w:szCs w:val="16"/>
                <w:lang w:val="hr-HR" w:eastAsia="hr-HR"/>
              </w:rPr>
            </w:pPr>
          </w:p>
        </w:tc>
        <w:tc>
          <w:tcPr>
            <w:tcW w:w="851" w:type="dxa"/>
            <w:vMerge/>
            <w:tcBorders>
              <w:top w:val="nil"/>
              <w:left w:val="single" w:sz="4" w:space="0" w:color="auto"/>
              <w:bottom w:val="single" w:sz="4" w:space="0" w:color="000000"/>
              <w:right w:val="single" w:sz="4" w:space="0" w:color="auto"/>
            </w:tcBorders>
            <w:vAlign w:val="center"/>
            <w:hideMark/>
          </w:tcPr>
          <w:p w14:paraId="14E2BF84" w14:textId="77777777" w:rsidR="00750021" w:rsidRPr="00113EFC" w:rsidRDefault="00750021" w:rsidP="00750021">
            <w:pPr>
              <w:jc w:val="left"/>
              <w:rPr>
                <w:rFonts w:ascii="Calibri" w:hAnsi="Calibri"/>
                <w:b/>
                <w:bCs/>
                <w:sz w:val="16"/>
                <w:szCs w:val="16"/>
                <w:lang w:val="hr-HR" w:eastAsia="hr-HR"/>
              </w:rPr>
            </w:pPr>
          </w:p>
        </w:tc>
        <w:tc>
          <w:tcPr>
            <w:tcW w:w="850" w:type="dxa"/>
            <w:vMerge/>
            <w:tcBorders>
              <w:top w:val="nil"/>
              <w:left w:val="single" w:sz="4" w:space="0" w:color="auto"/>
              <w:bottom w:val="single" w:sz="4" w:space="0" w:color="000000"/>
              <w:right w:val="single" w:sz="4" w:space="0" w:color="auto"/>
            </w:tcBorders>
            <w:vAlign w:val="center"/>
            <w:hideMark/>
          </w:tcPr>
          <w:p w14:paraId="59D9D549" w14:textId="77777777" w:rsidR="00750021" w:rsidRPr="00113EFC" w:rsidRDefault="00750021" w:rsidP="00750021">
            <w:pPr>
              <w:jc w:val="left"/>
              <w:rPr>
                <w:rFonts w:ascii="Calibri" w:hAnsi="Calibri"/>
                <w:b/>
                <w:bCs/>
                <w:sz w:val="16"/>
                <w:szCs w:val="16"/>
                <w:lang w:val="hr-HR" w:eastAsia="hr-HR"/>
              </w:rPr>
            </w:pPr>
          </w:p>
        </w:tc>
        <w:tc>
          <w:tcPr>
            <w:tcW w:w="851" w:type="dxa"/>
            <w:vMerge/>
            <w:tcBorders>
              <w:top w:val="nil"/>
              <w:left w:val="single" w:sz="4" w:space="0" w:color="auto"/>
              <w:bottom w:val="single" w:sz="4" w:space="0" w:color="000000"/>
              <w:right w:val="single" w:sz="4" w:space="0" w:color="auto"/>
            </w:tcBorders>
            <w:vAlign w:val="center"/>
            <w:hideMark/>
          </w:tcPr>
          <w:p w14:paraId="14D8436A" w14:textId="77777777" w:rsidR="00750021" w:rsidRPr="00113EFC" w:rsidRDefault="00750021" w:rsidP="00750021">
            <w:pPr>
              <w:jc w:val="left"/>
              <w:rPr>
                <w:rFonts w:ascii="Calibri" w:hAnsi="Calibri"/>
                <w:b/>
                <w:bCs/>
                <w:sz w:val="16"/>
                <w:szCs w:val="16"/>
                <w:lang w:val="hr-HR" w:eastAsia="hr-HR"/>
              </w:rPr>
            </w:pPr>
          </w:p>
        </w:tc>
        <w:tc>
          <w:tcPr>
            <w:tcW w:w="996" w:type="dxa"/>
            <w:vMerge/>
            <w:tcBorders>
              <w:top w:val="nil"/>
              <w:left w:val="single" w:sz="4" w:space="0" w:color="auto"/>
              <w:bottom w:val="single" w:sz="4" w:space="0" w:color="000000"/>
              <w:right w:val="single" w:sz="4" w:space="0" w:color="auto"/>
            </w:tcBorders>
            <w:vAlign w:val="center"/>
            <w:hideMark/>
          </w:tcPr>
          <w:p w14:paraId="479EF094" w14:textId="77777777" w:rsidR="00750021" w:rsidRPr="00113EFC" w:rsidRDefault="00750021" w:rsidP="00750021">
            <w:pPr>
              <w:jc w:val="left"/>
              <w:rPr>
                <w:rFonts w:ascii="Calibri" w:hAnsi="Calibri"/>
                <w:b/>
                <w:bCs/>
                <w:sz w:val="16"/>
                <w:szCs w:val="16"/>
                <w:lang w:val="hr-HR" w:eastAsia="hr-HR"/>
              </w:rPr>
            </w:pPr>
          </w:p>
        </w:tc>
        <w:tc>
          <w:tcPr>
            <w:tcW w:w="1414" w:type="dxa"/>
            <w:vMerge/>
            <w:tcBorders>
              <w:top w:val="single" w:sz="4" w:space="0" w:color="auto"/>
              <w:left w:val="single" w:sz="4" w:space="0" w:color="auto"/>
              <w:bottom w:val="single" w:sz="4" w:space="0" w:color="000000"/>
              <w:right w:val="single" w:sz="4" w:space="0" w:color="auto"/>
            </w:tcBorders>
            <w:vAlign w:val="center"/>
            <w:hideMark/>
          </w:tcPr>
          <w:p w14:paraId="37804B03" w14:textId="77777777" w:rsidR="00750021" w:rsidRPr="00113EFC" w:rsidRDefault="00750021" w:rsidP="00750021">
            <w:pPr>
              <w:jc w:val="left"/>
              <w:rPr>
                <w:rFonts w:ascii="Calibri" w:hAnsi="Calibri"/>
                <w:b/>
                <w:bCs/>
                <w:color w:val="000000"/>
                <w:sz w:val="16"/>
                <w:szCs w:val="16"/>
                <w:lang w:val="hr-HR" w:eastAsia="hr-HR"/>
              </w:rPr>
            </w:pPr>
          </w:p>
        </w:tc>
      </w:tr>
      <w:tr w:rsidR="00750021" w:rsidRPr="00113EFC" w14:paraId="0DE29676" w14:textId="77777777" w:rsidTr="00B21EC2">
        <w:trPr>
          <w:trHeight w:val="323"/>
        </w:trPr>
        <w:tc>
          <w:tcPr>
            <w:tcW w:w="814" w:type="dxa"/>
            <w:tcBorders>
              <w:top w:val="nil"/>
              <w:left w:val="single" w:sz="4" w:space="0" w:color="auto"/>
              <w:bottom w:val="single" w:sz="4" w:space="0" w:color="auto"/>
              <w:right w:val="single" w:sz="4" w:space="0" w:color="auto"/>
            </w:tcBorders>
            <w:shd w:val="clear" w:color="000000" w:fill="C0C0C0"/>
            <w:vAlign w:val="center"/>
            <w:hideMark/>
          </w:tcPr>
          <w:p w14:paraId="276FC642"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1</w:t>
            </w:r>
          </w:p>
        </w:tc>
        <w:tc>
          <w:tcPr>
            <w:tcW w:w="1669" w:type="dxa"/>
            <w:tcBorders>
              <w:top w:val="nil"/>
              <w:left w:val="nil"/>
              <w:bottom w:val="single" w:sz="4" w:space="0" w:color="auto"/>
              <w:right w:val="single" w:sz="4" w:space="0" w:color="auto"/>
            </w:tcBorders>
            <w:shd w:val="clear" w:color="000000" w:fill="C0C0C0"/>
            <w:vAlign w:val="center"/>
            <w:hideMark/>
          </w:tcPr>
          <w:p w14:paraId="06158E26"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2</w:t>
            </w:r>
          </w:p>
        </w:tc>
        <w:tc>
          <w:tcPr>
            <w:tcW w:w="1887" w:type="dxa"/>
            <w:tcBorders>
              <w:top w:val="nil"/>
              <w:left w:val="nil"/>
              <w:bottom w:val="single" w:sz="4" w:space="0" w:color="auto"/>
              <w:right w:val="single" w:sz="4" w:space="0" w:color="auto"/>
            </w:tcBorders>
            <w:shd w:val="clear" w:color="000000" w:fill="C0C0C0"/>
            <w:vAlign w:val="center"/>
            <w:hideMark/>
          </w:tcPr>
          <w:p w14:paraId="03FAF5D1"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3</w:t>
            </w:r>
          </w:p>
        </w:tc>
        <w:tc>
          <w:tcPr>
            <w:tcW w:w="1109" w:type="dxa"/>
            <w:tcBorders>
              <w:top w:val="nil"/>
              <w:left w:val="nil"/>
              <w:bottom w:val="single" w:sz="4" w:space="0" w:color="auto"/>
              <w:right w:val="single" w:sz="4" w:space="0" w:color="auto"/>
            </w:tcBorders>
            <w:shd w:val="clear" w:color="000000" w:fill="C0C0C0"/>
            <w:vAlign w:val="center"/>
            <w:hideMark/>
          </w:tcPr>
          <w:p w14:paraId="4DB4F445"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4</w:t>
            </w:r>
          </w:p>
        </w:tc>
        <w:tc>
          <w:tcPr>
            <w:tcW w:w="951" w:type="dxa"/>
            <w:tcBorders>
              <w:top w:val="nil"/>
              <w:left w:val="nil"/>
              <w:bottom w:val="single" w:sz="4" w:space="0" w:color="auto"/>
              <w:right w:val="single" w:sz="4" w:space="0" w:color="auto"/>
            </w:tcBorders>
            <w:shd w:val="clear" w:color="000000" w:fill="C0C0C0"/>
            <w:vAlign w:val="center"/>
            <w:hideMark/>
          </w:tcPr>
          <w:p w14:paraId="320BCE63"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5=9+21</w:t>
            </w:r>
          </w:p>
        </w:tc>
        <w:tc>
          <w:tcPr>
            <w:tcW w:w="780" w:type="dxa"/>
            <w:tcBorders>
              <w:top w:val="nil"/>
              <w:left w:val="nil"/>
              <w:bottom w:val="single" w:sz="4" w:space="0" w:color="auto"/>
              <w:right w:val="single" w:sz="4" w:space="0" w:color="auto"/>
            </w:tcBorders>
            <w:shd w:val="clear" w:color="000000" w:fill="C0C0C0"/>
            <w:vAlign w:val="center"/>
            <w:hideMark/>
          </w:tcPr>
          <w:p w14:paraId="09F98535"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6</w:t>
            </w:r>
          </w:p>
        </w:tc>
        <w:tc>
          <w:tcPr>
            <w:tcW w:w="780" w:type="dxa"/>
            <w:tcBorders>
              <w:top w:val="nil"/>
              <w:left w:val="nil"/>
              <w:bottom w:val="single" w:sz="4" w:space="0" w:color="auto"/>
              <w:right w:val="single" w:sz="4" w:space="0" w:color="auto"/>
            </w:tcBorders>
            <w:shd w:val="clear" w:color="000000" w:fill="C0C0C0"/>
            <w:vAlign w:val="center"/>
            <w:hideMark/>
          </w:tcPr>
          <w:p w14:paraId="4478028B"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7</w:t>
            </w:r>
          </w:p>
        </w:tc>
        <w:tc>
          <w:tcPr>
            <w:tcW w:w="780" w:type="dxa"/>
            <w:tcBorders>
              <w:top w:val="nil"/>
              <w:left w:val="nil"/>
              <w:bottom w:val="single" w:sz="4" w:space="0" w:color="auto"/>
              <w:right w:val="single" w:sz="4" w:space="0" w:color="auto"/>
            </w:tcBorders>
            <w:shd w:val="clear" w:color="000000" w:fill="C0C0C0"/>
            <w:vAlign w:val="center"/>
            <w:hideMark/>
          </w:tcPr>
          <w:p w14:paraId="4B06627E"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8</w:t>
            </w:r>
          </w:p>
        </w:tc>
        <w:tc>
          <w:tcPr>
            <w:tcW w:w="870" w:type="dxa"/>
            <w:tcBorders>
              <w:top w:val="nil"/>
              <w:left w:val="nil"/>
              <w:bottom w:val="single" w:sz="4" w:space="0" w:color="auto"/>
              <w:right w:val="single" w:sz="4" w:space="0" w:color="auto"/>
            </w:tcBorders>
            <w:shd w:val="clear" w:color="000000" w:fill="C0C0C0"/>
            <w:vAlign w:val="center"/>
            <w:hideMark/>
          </w:tcPr>
          <w:p w14:paraId="4EFD4700"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9=6+7+8</w:t>
            </w:r>
          </w:p>
        </w:tc>
        <w:tc>
          <w:tcPr>
            <w:tcW w:w="851" w:type="dxa"/>
            <w:tcBorders>
              <w:top w:val="nil"/>
              <w:left w:val="nil"/>
              <w:bottom w:val="single" w:sz="4" w:space="0" w:color="auto"/>
              <w:right w:val="single" w:sz="4" w:space="0" w:color="auto"/>
            </w:tcBorders>
            <w:shd w:val="clear" w:color="000000" w:fill="C0C0C0"/>
            <w:vAlign w:val="center"/>
            <w:hideMark/>
          </w:tcPr>
          <w:p w14:paraId="6599B2EC"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18=Zbir 10-17</w:t>
            </w:r>
          </w:p>
        </w:tc>
        <w:tc>
          <w:tcPr>
            <w:tcW w:w="850" w:type="dxa"/>
            <w:tcBorders>
              <w:top w:val="nil"/>
              <w:left w:val="nil"/>
              <w:bottom w:val="single" w:sz="4" w:space="0" w:color="auto"/>
              <w:right w:val="single" w:sz="4" w:space="0" w:color="auto"/>
            </w:tcBorders>
            <w:shd w:val="clear" w:color="000000" w:fill="C0C0C0"/>
            <w:vAlign w:val="center"/>
            <w:hideMark/>
          </w:tcPr>
          <w:p w14:paraId="54720577"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19</w:t>
            </w:r>
          </w:p>
        </w:tc>
        <w:tc>
          <w:tcPr>
            <w:tcW w:w="851" w:type="dxa"/>
            <w:tcBorders>
              <w:top w:val="nil"/>
              <w:left w:val="nil"/>
              <w:bottom w:val="single" w:sz="4" w:space="0" w:color="auto"/>
              <w:right w:val="single" w:sz="4" w:space="0" w:color="auto"/>
            </w:tcBorders>
            <w:shd w:val="clear" w:color="000000" w:fill="C0C0C0"/>
            <w:vAlign w:val="center"/>
            <w:hideMark/>
          </w:tcPr>
          <w:p w14:paraId="35487821"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20</w:t>
            </w:r>
          </w:p>
        </w:tc>
        <w:tc>
          <w:tcPr>
            <w:tcW w:w="996" w:type="dxa"/>
            <w:tcBorders>
              <w:top w:val="nil"/>
              <w:left w:val="nil"/>
              <w:bottom w:val="single" w:sz="4" w:space="0" w:color="auto"/>
              <w:right w:val="single" w:sz="4" w:space="0" w:color="auto"/>
            </w:tcBorders>
            <w:shd w:val="clear" w:color="000000" w:fill="C0C0C0"/>
            <w:vAlign w:val="center"/>
            <w:hideMark/>
          </w:tcPr>
          <w:p w14:paraId="383551EC"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21=18+19+20</w:t>
            </w:r>
          </w:p>
        </w:tc>
        <w:tc>
          <w:tcPr>
            <w:tcW w:w="1414" w:type="dxa"/>
            <w:tcBorders>
              <w:top w:val="nil"/>
              <w:left w:val="nil"/>
              <w:bottom w:val="single" w:sz="4" w:space="0" w:color="auto"/>
              <w:right w:val="single" w:sz="4" w:space="0" w:color="auto"/>
            </w:tcBorders>
            <w:shd w:val="clear" w:color="000000" w:fill="C0C0C0"/>
            <w:vAlign w:val="center"/>
            <w:hideMark/>
          </w:tcPr>
          <w:p w14:paraId="70948C98" w14:textId="77777777" w:rsidR="00750021" w:rsidRPr="00113EFC" w:rsidRDefault="00750021" w:rsidP="00750021">
            <w:pPr>
              <w:jc w:val="center"/>
              <w:rPr>
                <w:rFonts w:ascii="Calibri" w:hAnsi="Calibri"/>
                <w:b/>
                <w:bCs/>
                <w:color w:val="000000"/>
                <w:sz w:val="16"/>
                <w:szCs w:val="16"/>
                <w:lang w:val="hr-HR" w:eastAsia="hr-HR"/>
              </w:rPr>
            </w:pPr>
            <w:r w:rsidRPr="00113EFC">
              <w:rPr>
                <w:rFonts w:ascii="Calibri" w:hAnsi="Calibri"/>
                <w:b/>
                <w:bCs/>
                <w:color w:val="000000"/>
                <w:sz w:val="16"/>
                <w:szCs w:val="16"/>
                <w:lang w:val="hr-HR" w:eastAsia="hr-HR"/>
              </w:rPr>
              <w:t>22</w:t>
            </w:r>
          </w:p>
        </w:tc>
      </w:tr>
      <w:tr w:rsidR="00750021" w:rsidRPr="00113EFC" w14:paraId="47D984ED" w14:textId="77777777" w:rsidTr="00B21EC2">
        <w:trPr>
          <w:trHeight w:val="90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323FCEC9" w14:textId="7777777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S1,SC1.1.</w:t>
            </w:r>
          </w:p>
        </w:tc>
        <w:tc>
          <w:tcPr>
            <w:tcW w:w="1669" w:type="dxa"/>
            <w:tcBorders>
              <w:top w:val="nil"/>
              <w:left w:val="nil"/>
              <w:bottom w:val="single" w:sz="4" w:space="0" w:color="auto"/>
              <w:right w:val="single" w:sz="4" w:space="0" w:color="auto"/>
            </w:tcBorders>
            <w:shd w:val="clear" w:color="000000" w:fill="FFFFFF"/>
            <w:vAlign w:val="center"/>
            <w:hideMark/>
          </w:tcPr>
          <w:p w14:paraId="54ECC425" w14:textId="14A3EC49" w:rsidR="00750021" w:rsidRPr="00113EFC" w:rsidRDefault="00333451" w:rsidP="00750021">
            <w:pPr>
              <w:jc w:val="left"/>
              <w:rPr>
                <w:rFonts w:ascii="Calibri" w:hAnsi="Calibri"/>
                <w:b/>
                <w:bCs/>
                <w:sz w:val="16"/>
                <w:szCs w:val="16"/>
                <w:lang w:val="hr-HR" w:eastAsia="hr-HR"/>
              </w:rPr>
            </w:pPr>
            <w:r w:rsidRPr="00113EFC">
              <w:rPr>
                <w:rFonts w:ascii="Calibri" w:hAnsi="Calibri"/>
                <w:b/>
                <w:bCs/>
                <w:sz w:val="16"/>
                <w:szCs w:val="16"/>
                <w:lang w:val="hr-HR" w:eastAsia="hr-HR"/>
              </w:rPr>
              <w:t>1.1.1.1</w:t>
            </w:r>
            <w:r w:rsidR="00750021" w:rsidRPr="00113EFC">
              <w:rPr>
                <w:rFonts w:ascii="Calibri" w:hAnsi="Calibri"/>
                <w:b/>
                <w:bCs/>
                <w:sz w:val="16"/>
                <w:szCs w:val="16"/>
                <w:lang w:val="hr-HR" w:eastAsia="hr-HR"/>
              </w:rPr>
              <w:t>. Osavremenjavanje štalskih objekata i opreme za poljoprivredna gazdinstva (2017-2018)</w:t>
            </w:r>
          </w:p>
        </w:tc>
        <w:tc>
          <w:tcPr>
            <w:tcW w:w="1887" w:type="dxa"/>
            <w:tcBorders>
              <w:top w:val="nil"/>
              <w:left w:val="nil"/>
              <w:bottom w:val="single" w:sz="4" w:space="0" w:color="auto"/>
              <w:right w:val="single" w:sz="4" w:space="0" w:color="auto"/>
            </w:tcBorders>
            <w:shd w:val="clear" w:color="auto" w:fill="auto"/>
            <w:vAlign w:val="center"/>
            <w:hideMark/>
          </w:tcPr>
          <w:p w14:paraId="1A2D9217"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kraja 2020. godine povećane proizvedene količine  mlijeka za 10% u odnosu na 2015. godinu</w:t>
            </w:r>
          </w:p>
        </w:tc>
        <w:tc>
          <w:tcPr>
            <w:tcW w:w="1109" w:type="dxa"/>
            <w:tcBorders>
              <w:top w:val="nil"/>
              <w:left w:val="nil"/>
              <w:bottom w:val="single" w:sz="4" w:space="0" w:color="auto"/>
              <w:right w:val="single" w:sz="4" w:space="0" w:color="auto"/>
            </w:tcBorders>
            <w:shd w:val="clear" w:color="auto" w:fill="auto"/>
            <w:vAlign w:val="center"/>
            <w:hideMark/>
          </w:tcPr>
          <w:p w14:paraId="614A3D3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275.000</w:t>
            </w:r>
          </w:p>
        </w:tc>
        <w:tc>
          <w:tcPr>
            <w:tcW w:w="951" w:type="dxa"/>
            <w:tcBorders>
              <w:top w:val="nil"/>
              <w:left w:val="nil"/>
              <w:bottom w:val="single" w:sz="4" w:space="0" w:color="auto"/>
              <w:right w:val="single" w:sz="4" w:space="0" w:color="auto"/>
            </w:tcBorders>
            <w:shd w:val="clear" w:color="000000" w:fill="CCCCFF"/>
            <w:vAlign w:val="center"/>
            <w:hideMark/>
          </w:tcPr>
          <w:p w14:paraId="781C58E6"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275.000</w:t>
            </w:r>
          </w:p>
        </w:tc>
        <w:tc>
          <w:tcPr>
            <w:tcW w:w="780" w:type="dxa"/>
            <w:tcBorders>
              <w:top w:val="nil"/>
              <w:left w:val="nil"/>
              <w:bottom w:val="single" w:sz="4" w:space="0" w:color="auto"/>
              <w:right w:val="single" w:sz="4" w:space="0" w:color="auto"/>
            </w:tcBorders>
            <w:shd w:val="clear" w:color="auto" w:fill="auto"/>
            <w:vAlign w:val="center"/>
            <w:hideMark/>
          </w:tcPr>
          <w:p w14:paraId="728B668A"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27.500</w:t>
            </w:r>
          </w:p>
        </w:tc>
        <w:tc>
          <w:tcPr>
            <w:tcW w:w="780" w:type="dxa"/>
            <w:tcBorders>
              <w:top w:val="nil"/>
              <w:left w:val="nil"/>
              <w:bottom w:val="single" w:sz="4" w:space="0" w:color="auto"/>
              <w:right w:val="single" w:sz="4" w:space="0" w:color="auto"/>
            </w:tcBorders>
            <w:shd w:val="clear" w:color="auto" w:fill="auto"/>
            <w:vAlign w:val="center"/>
            <w:hideMark/>
          </w:tcPr>
          <w:p w14:paraId="68E9A70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27.500</w:t>
            </w:r>
          </w:p>
        </w:tc>
        <w:tc>
          <w:tcPr>
            <w:tcW w:w="780" w:type="dxa"/>
            <w:tcBorders>
              <w:top w:val="nil"/>
              <w:left w:val="nil"/>
              <w:bottom w:val="single" w:sz="4" w:space="0" w:color="auto"/>
              <w:right w:val="single" w:sz="4" w:space="0" w:color="auto"/>
            </w:tcBorders>
            <w:shd w:val="clear" w:color="auto" w:fill="auto"/>
            <w:vAlign w:val="center"/>
            <w:hideMark/>
          </w:tcPr>
          <w:p w14:paraId="66BAA5B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21745152"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55.000</w:t>
            </w:r>
          </w:p>
        </w:tc>
        <w:tc>
          <w:tcPr>
            <w:tcW w:w="851" w:type="dxa"/>
            <w:tcBorders>
              <w:top w:val="nil"/>
              <w:left w:val="nil"/>
              <w:bottom w:val="single" w:sz="4" w:space="0" w:color="auto"/>
              <w:right w:val="single" w:sz="4" w:space="0" w:color="auto"/>
            </w:tcBorders>
            <w:shd w:val="clear" w:color="000000" w:fill="CCCCFF"/>
            <w:vAlign w:val="center"/>
            <w:hideMark/>
          </w:tcPr>
          <w:p w14:paraId="0660899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110.000</w:t>
            </w:r>
          </w:p>
        </w:tc>
        <w:tc>
          <w:tcPr>
            <w:tcW w:w="850" w:type="dxa"/>
            <w:tcBorders>
              <w:top w:val="nil"/>
              <w:left w:val="nil"/>
              <w:bottom w:val="single" w:sz="4" w:space="0" w:color="auto"/>
              <w:right w:val="single" w:sz="4" w:space="0" w:color="auto"/>
            </w:tcBorders>
            <w:shd w:val="clear" w:color="auto" w:fill="auto"/>
            <w:vAlign w:val="center"/>
            <w:hideMark/>
          </w:tcPr>
          <w:p w14:paraId="408B0E5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110.000</w:t>
            </w:r>
          </w:p>
        </w:tc>
        <w:tc>
          <w:tcPr>
            <w:tcW w:w="851" w:type="dxa"/>
            <w:tcBorders>
              <w:top w:val="nil"/>
              <w:left w:val="nil"/>
              <w:bottom w:val="single" w:sz="4" w:space="0" w:color="auto"/>
              <w:right w:val="single" w:sz="4" w:space="0" w:color="auto"/>
            </w:tcBorders>
            <w:shd w:val="clear" w:color="auto" w:fill="auto"/>
            <w:vAlign w:val="center"/>
            <w:hideMark/>
          </w:tcPr>
          <w:p w14:paraId="31B11690"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71BB63AF"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220.000</w:t>
            </w:r>
          </w:p>
        </w:tc>
        <w:tc>
          <w:tcPr>
            <w:tcW w:w="1414" w:type="dxa"/>
            <w:tcBorders>
              <w:top w:val="nil"/>
              <w:left w:val="nil"/>
              <w:bottom w:val="single" w:sz="4" w:space="0" w:color="auto"/>
              <w:right w:val="single" w:sz="4" w:space="0" w:color="auto"/>
            </w:tcBorders>
            <w:shd w:val="clear" w:color="auto" w:fill="auto"/>
            <w:vAlign w:val="center"/>
            <w:hideMark/>
          </w:tcPr>
          <w:p w14:paraId="3CEC1474"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Služba za obrt, razvoj i poljoprivredu</w:t>
            </w:r>
          </w:p>
        </w:tc>
      </w:tr>
      <w:tr w:rsidR="00750021" w:rsidRPr="00113EFC" w14:paraId="0AF47725" w14:textId="77777777" w:rsidTr="00B21EC2">
        <w:trPr>
          <w:trHeight w:val="114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7ECD4951" w14:textId="7777777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S1,SC1.1.</w:t>
            </w:r>
          </w:p>
        </w:tc>
        <w:tc>
          <w:tcPr>
            <w:tcW w:w="1669" w:type="dxa"/>
            <w:tcBorders>
              <w:top w:val="nil"/>
              <w:left w:val="nil"/>
              <w:bottom w:val="single" w:sz="4" w:space="0" w:color="auto"/>
              <w:right w:val="single" w:sz="4" w:space="0" w:color="auto"/>
            </w:tcBorders>
            <w:shd w:val="clear" w:color="000000" w:fill="FFFFFF"/>
            <w:vAlign w:val="center"/>
            <w:hideMark/>
          </w:tcPr>
          <w:p w14:paraId="2482A4BC" w14:textId="497B091E" w:rsidR="00750021" w:rsidRPr="00113EFC" w:rsidRDefault="00333451" w:rsidP="00750021">
            <w:pPr>
              <w:jc w:val="left"/>
              <w:rPr>
                <w:rFonts w:ascii="Calibri" w:hAnsi="Calibri"/>
                <w:b/>
                <w:bCs/>
                <w:sz w:val="16"/>
                <w:szCs w:val="16"/>
                <w:lang w:val="hr-HR" w:eastAsia="hr-HR"/>
              </w:rPr>
            </w:pPr>
            <w:r w:rsidRPr="00113EFC">
              <w:rPr>
                <w:rFonts w:ascii="Calibri" w:hAnsi="Calibri"/>
                <w:b/>
                <w:bCs/>
                <w:sz w:val="16"/>
                <w:szCs w:val="16"/>
                <w:lang w:val="hr-HR" w:eastAsia="hr-HR"/>
              </w:rPr>
              <w:t>1.1.1.2</w:t>
            </w:r>
            <w:r w:rsidR="003D1AF8" w:rsidRPr="00113EFC">
              <w:rPr>
                <w:rFonts w:ascii="Calibri" w:hAnsi="Calibri"/>
                <w:b/>
                <w:bCs/>
                <w:sz w:val="16"/>
                <w:szCs w:val="16"/>
                <w:lang w:val="hr-HR" w:eastAsia="hr-HR"/>
              </w:rPr>
              <w:t>.</w:t>
            </w:r>
            <w:r w:rsidR="00750021" w:rsidRPr="00113EFC">
              <w:rPr>
                <w:rFonts w:ascii="Calibri" w:hAnsi="Calibri"/>
                <w:b/>
                <w:bCs/>
                <w:sz w:val="16"/>
                <w:szCs w:val="16"/>
                <w:lang w:val="hr-HR" w:eastAsia="hr-HR"/>
              </w:rPr>
              <w:t xml:space="preserve"> Razvoj plasteničke proizvodnje (2017-2020)</w:t>
            </w:r>
          </w:p>
        </w:tc>
        <w:tc>
          <w:tcPr>
            <w:tcW w:w="1887" w:type="dxa"/>
            <w:tcBorders>
              <w:top w:val="nil"/>
              <w:left w:val="nil"/>
              <w:bottom w:val="single" w:sz="4" w:space="0" w:color="auto"/>
              <w:right w:val="single" w:sz="4" w:space="0" w:color="auto"/>
            </w:tcBorders>
            <w:shd w:val="clear" w:color="auto" w:fill="auto"/>
            <w:vAlign w:val="center"/>
            <w:hideMark/>
          </w:tcPr>
          <w:p w14:paraId="42F680F6"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2020. godine održana plastenička proizvodnja na 3000 m2 novih površina pod plastenicima u odnosu na 2015. godinu</w:t>
            </w:r>
          </w:p>
        </w:tc>
        <w:tc>
          <w:tcPr>
            <w:tcW w:w="1109" w:type="dxa"/>
            <w:tcBorders>
              <w:top w:val="nil"/>
              <w:left w:val="nil"/>
              <w:bottom w:val="single" w:sz="4" w:space="0" w:color="auto"/>
              <w:right w:val="single" w:sz="4" w:space="0" w:color="auto"/>
            </w:tcBorders>
            <w:shd w:val="clear" w:color="auto" w:fill="auto"/>
            <w:vAlign w:val="center"/>
            <w:hideMark/>
          </w:tcPr>
          <w:p w14:paraId="05BE2DD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235.000</w:t>
            </w:r>
          </w:p>
        </w:tc>
        <w:tc>
          <w:tcPr>
            <w:tcW w:w="951" w:type="dxa"/>
            <w:tcBorders>
              <w:top w:val="nil"/>
              <w:left w:val="nil"/>
              <w:bottom w:val="single" w:sz="4" w:space="0" w:color="auto"/>
              <w:right w:val="single" w:sz="4" w:space="0" w:color="auto"/>
            </w:tcBorders>
            <w:shd w:val="clear" w:color="000000" w:fill="CCCCFF"/>
            <w:vAlign w:val="center"/>
            <w:hideMark/>
          </w:tcPr>
          <w:p w14:paraId="6BF16E17"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177.500</w:t>
            </w:r>
          </w:p>
        </w:tc>
        <w:tc>
          <w:tcPr>
            <w:tcW w:w="780" w:type="dxa"/>
            <w:tcBorders>
              <w:top w:val="nil"/>
              <w:left w:val="nil"/>
              <w:bottom w:val="single" w:sz="4" w:space="0" w:color="auto"/>
              <w:right w:val="single" w:sz="4" w:space="0" w:color="auto"/>
            </w:tcBorders>
            <w:shd w:val="clear" w:color="auto" w:fill="auto"/>
            <w:vAlign w:val="center"/>
            <w:hideMark/>
          </w:tcPr>
          <w:p w14:paraId="2819522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w:t>
            </w:r>
          </w:p>
        </w:tc>
        <w:tc>
          <w:tcPr>
            <w:tcW w:w="780" w:type="dxa"/>
            <w:tcBorders>
              <w:top w:val="nil"/>
              <w:left w:val="nil"/>
              <w:bottom w:val="single" w:sz="4" w:space="0" w:color="auto"/>
              <w:right w:val="single" w:sz="4" w:space="0" w:color="auto"/>
            </w:tcBorders>
            <w:shd w:val="clear" w:color="auto" w:fill="auto"/>
            <w:vAlign w:val="center"/>
            <w:hideMark/>
          </w:tcPr>
          <w:p w14:paraId="6E718E4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156C8AD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001751EC"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w:t>
            </w:r>
          </w:p>
        </w:tc>
        <w:tc>
          <w:tcPr>
            <w:tcW w:w="851" w:type="dxa"/>
            <w:tcBorders>
              <w:top w:val="nil"/>
              <w:left w:val="nil"/>
              <w:bottom w:val="single" w:sz="4" w:space="0" w:color="auto"/>
              <w:right w:val="single" w:sz="4" w:space="0" w:color="auto"/>
            </w:tcBorders>
            <w:shd w:val="clear" w:color="000000" w:fill="CCCCFF"/>
            <w:vAlign w:val="center"/>
            <w:hideMark/>
          </w:tcPr>
          <w:p w14:paraId="19AE68DC"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57.500</w:t>
            </w:r>
          </w:p>
        </w:tc>
        <w:tc>
          <w:tcPr>
            <w:tcW w:w="850" w:type="dxa"/>
            <w:tcBorders>
              <w:top w:val="nil"/>
              <w:left w:val="nil"/>
              <w:bottom w:val="single" w:sz="4" w:space="0" w:color="auto"/>
              <w:right w:val="single" w:sz="4" w:space="0" w:color="auto"/>
            </w:tcBorders>
            <w:shd w:val="clear" w:color="auto" w:fill="auto"/>
            <w:vAlign w:val="center"/>
            <w:hideMark/>
          </w:tcPr>
          <w:p w14:paraId="52F9742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57.500</w:t>
            </w:r>
          </w:p>
        </w:tc>
        <w:tc>
          <w:tcPr>
            <w:tcW w:w="851" w:type="dxa"/>
            <w:tcBorders>
              <w:top w:val="nil"/>
              <w:left w:val="nil"/>
              <w:bottom w:val="single" w:sz="4" w:space="0" w:color="auto"/>
              <w:right w:val="single" w:sz="4" w:space="0" w:color="auto"/>
            </w:tcBorders>
            <w:shd w:val="clear" w:color="auto" w:fill="auto"/>
            <w:vAlign w:val="center"/>
            <w:hideMark/>
          </w:tcPr>
          <w:p w14:paraId="46E9AE1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57.500</w:t>
            </w:r>
          </w:p>
        </w:tc>
        <w:tc>
          <w:tcPr>
            <w:tcW w:w="996" w:type="dxa"/>
            <w:tcBorders>
              <w:top w:val="nil"/>
              <w:left w:val="nil"/>
              <w:bottom w:val="single" w:sz="4" w:space="0" w:color="auto"/>
              <w:right w:val="single" w:sz="4" w:space="0" w:color="auto"/>
            </w:tcBorders>
            <w:shd w:val="clear" w:color="000000" w:fill="CCCCFF"/>
            <w:vAlign w:val="center"/>
            <w:hideMark/>
          </w:tcPr>
          <w:p w14:paraId="0DC8794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172.500</w:t>
            </w:r>
          </w:p>
        </w:tc>
        <w:tc>
          <w:tcPr>
            <w:tcW w:w="1414" w:type="dxa"/>
            <w:tcBorders>
              <w:top w:val="nil"/>
              <w:left w:val="nil"/>
              <w:bottom w:val="single" w:sz="4" w:space="0" w:color="auto"/>
              <w:right w:val="single" w:sz="4" w:space="0" w:color="auto"/>
            </w:tcBorders>
            <w:shd w:val="clear" w:color="auto" w:fill="auto"/>
            <w:vAlign w:val="center"/>
            <w:hideMark/>
          </w:tcPr>
          <w:p w14:paraId="5EE17939"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Služba za obrt, razvoj i poljoprivredu</w:t>
            </w:r>
          </w:p>
        </w:tc>
      </w:tr>
      <w:tr w:rsidR="00750021" w:rsidRPr="00113EFC" w14:paraId="7F0DCBBE" w14:textId="77777777" w:rsidTr="00B21EC2">
        <w:trPr>
          <w:trHeight w:val="123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1374F6C9" w14:textId="7777777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S1,SC1.1.</w:t>
            </w:r>
          </w:p>
        </w:tc>
        <w:tc>
          <w:tcPr>
            <w:tcW w:w="1669" w:type="dxa"/>
            <w:tcBorders>
              <w:top w:val="nil"/>
              <w:left w:val="nil"/>
              <w:bottom w:val="single" w:sz="4" w:space="0" w:color="auto"/>
              <w:right w:val="single" w:sz="4" w:space="0" w:color="auto"/>
            </w:tcBorders>
            <w:shd w:val="clear" w:color="auto" w:fill="auto"/>
            <w:vAlign w:val="center"/>
            <w:hideMark/>
          </w:tcPr>
          <w:p w14:paraId="092C330C" w14:textId="5B82A9C3" w:rsidR="00750021" w:rsidRPr="00113EFC" w:rsidRDefault="00DD19C1" w:rsidP="00750021">
            <w:pPr>
              <w:jc w:val="left"/>
              <w:rPr>
                <w:rFonts w:ascii="Calibri" w:hAnsi="Calibri"/>
                <w:b/>
                <w:bCs/>
                <w:sz w:val="16"/>
                <w:szCs w:val="16"/>
                <w:lang w:val="hr-HR" w:eastAsia="hr-HR"/>
              </w:rPr>
            </w:pPr>
            <w:r w:rsidRPr="00113EFC">
              <w:rPr>
                <w:rFonts w:ascii="Calibri" w:hAnsi="Calibri"/>
                <w:b/>
                <w:bCs/>
                <w:sz w:val="16"/>
                <w:szCs w:val="16"/>
                <w:lang w:val="hr-HR" w:eastAsia="hr-HR"/>
              </w:rPr>
              <w:t>1.1.1.3</w:t>
            </w:r>
            <w:r w:rsidR="00750021" w:rsidRPr="00113EFC">
              <w:rPr>
                <w:rFonts w:ascii="Calibri" w:hAnsi="Calibri"/>
                <w:b/>
                <w:bCs/>
                <w:sz w:val="16"/>
                <w:szCs w:val="16"/>
                <w:lang w:val="hr-HR" w:eastAsia="hr-HR"/>
              </w:rPr>
              <w:t>. Razvoj i promocija poljoprivredno-prehrambenih proizvoda (2017-2020)</w:t>
            </w:r>
          </w:p>
        </w:tc>
        <w:tc>
          <w:tcPr>
            <w:tcW w:w="1887" w:type="dxa"/>
            <w:tcBorders>
              <w:top w:val="nil"/>
              <w:left w:val="nil"/>
              <w:bottom w:val="single" w:sz="4" w:space="0" w:color="auto"/>
              <w:right w:val="single" w:sz="4" w:space="0" w:color="auto"/>
            </w:tcBorders>
            <w:shd w:val="clear" w:color="auto" w:fill="auto"/>
            <w:vAlign w:val="center"/>
            <w:hideMark/>
          </w:tcPr>
          <w:p w14:paraId="7FAF0568"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kraja 2020. godine povećane količine prinosa u poljoprivredi za 20% u odnosu na 2017. godinu</w:t>
            </w:r>
          </w:p>
        </w:tc>
        <w:tc>
          <w:tcPr>
            <w:tcW w:w="1109" w:type="dxa"/>
            <w:tcBorders>
              <w:top w:val="nil"/>
              <w:left w:val="nil"/>
              <w:bottom w:val="single" w:sz="4" w:space="0" w:color="auto"/>
              <w:right w:val="single" w:sz="4" w:space="0" w:color="auto"/>
            </w:tcBorders>
            <w:shd w:val="clear" w:color="auto" w:fill="auto"/>
            <w:vAlign w:val="center"/>
            <w:hideMark/>
          </w:tcPr>
          <w:p w14:paraId="786F73D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40.000</w:t>
            </w:r>
          </w:p>
        </w:tc>
        <w:tc>
          <w:tcPr>
            <w:tcW w:w="951" w:type="dxa"/>
            <w:tcBorders>
              <w:top w:val="nil"/>
              <w:left w:val="nil"/>
              <w:bottom w:val="single" w:sz="4" w:space="0" w:color="auto"/>
              <w:right w:val="single" w:sz="4" w:space="0" w:color="auto"/>
            </w:tcBorders>
            <w:shd w:val="clear" w:color="000000" w:fill="CCCCFF"/>
            <w:vAlign w:val="center"/>
            <w:hideMark/>
          </w:tcPr>
          <w:p w14:paraId="66BD0D0C"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30.000</w:t>
            </w:r>
          </w:p>
        </w:tc>
        <w:tc>
          <w:tcPr>
            <w:tcW w:w="780" w:type="dxa"/>
            <w:tcBorders>
              <w:top w:val="nil"/>
              <w:left w:val="nil"/>
              <w:bottom w:val="single" w:sz="4" w:space="0" w:color="auto"/>
              <w:right w:val="single" w:sz="4" w:space="0" w:color="auto"/>
            </w:tcBorders>
            <w:shd w:val="clear" w:color="auto" w:fill="auto"/>
            <w:vAlign w:val="center"/>
            <w:hideMark/>
          </w:tcPr>
          <w:p w14:paraId="7DAA79DF"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10.000</w:t>
            </w:r>
          </w:p>
        </w:tc>
        <w:tc>
          <w:tcPr>
            <w:tcW w:w="780" w:type="dxa"/>
            <w:tcBorders>
              <w:top w:val="nil"/>
              <w:left w:val="nil"/>
              <w:bottom w:val="single" w:sz="4" w:space="0" w:color="auto"/>
              <w:right w:val="single" w:sz="4" w:space="0" w:color="auto"/>
            </w:tcBorders>
            <w:shd w:val="clear" w:color="auto" w:fill="auto"/>
            <w:vAlign w:val="center"/>
            <w:hideMark/>
          </w:tcPr>
          <w:p w14:paraId="10124B2A"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10.000</w:t>
            </w:r>
          </w:p>
        </w:tc>
        <w:tc>
          <w:tcPr>
            <w:tcW w:w="780" w:type="dxa"/>
            <w:tcBorders>
              <w:top w:val="nil"/>
              <w:left w:val="nil"/>
              <w:bottom w:val="single" w:sz="4" w:space="0" w:color="auto"/>
              <w:right w:val="single" w:sz="4" w:space="0" w:color="auto"/>
            </w:tcBorders>
            <w:shd w:val="clear" w:color="auto" w:fill="auto"/>
            <w:vAlign w:val="center"/>
            <w:hideMark/>
          </w:tcPr>
          <w:p w14:paraId="28DA342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10.000</w:t>
            </w:r>
          </w:p>
        </w:tc>
        <w:tc>
          <w:tcPr>
            <w:tcW w:w="870" w:type="dxa"/>
            <w:tcBorders>
              <w:top w:val="nil"/>
              <w:left w:val="nil"/>
              <w:bottom w:val="single" w:sz="4" w:space="0" w:color="auto"/>
              <w:right w:val="single" w:sz="4" w:space="0" w:color="auto"/>
            </w:tcBorders>
            <w:shd w:val="clear" w:color="000000" w:fill="CCCCFF"/>
            <w:vAlign w:val="center"/>
            <w:hideMark/>
          </w:tcPr>
          <w:p w14:paraId="560F378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30.000</w:t>
            </w:r>
          </w:p>
        </w:tc>
        <w:tc>
          <w:tcPr>
            <w:tcW w:w="851" w:type="dxa"/>
            <w:tcBorders>
              <w:top w:val="nil"/>
              <w:left w:val="nil"/>
              <w:bottom w:val="single" w:sz="4" w:space="0" w:color="auto"/>
              <w:right w:val="single" w:sz="4" w:space="0" w:color="auto"/>
            </w:tcBorders>
            <w:shd w:val="clear" w:color="000000" w:fill="CCCCFF"/>
            <w:vAlign w:val="center"/>
            <w:hideMark/>
          </w:tcPr>
          <w:p w14:paraId="20D1DF7B"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2E773652"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auto" w:fill="auto"/>
            <w:vAlign w:val="center"/>
            <w:hideMark/>
          </w:tcPr>
          <w:p w14:paraId="2E6BA9F4"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7363B80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1414" w:type="dxa"/>
            <w:tcBorders>
              <w:top w:val="nil"/>
              <w:left w:val="nil"/>
              <w:bottom w:val="single" w:sz="4" w:space="0" w:color="auto"/>
              <w:right w:val="single" w:sz="4" w:space="0" w:color="auto"/>
            </w:tcBorders>
            <w:shd w:val="clear" w:color="auto" w:fill="auto"/>
            <w:vAlign w:val="center"/>
            <w:hideMark/>
          </w:tcPr>
          <w:p w14:paraId="5397BBD5"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Služba za obrt, razvoj i poljoprivredu</w:t>
            </w:r>
          </w:p>
        </w:tc>
      </w:tr>
      <w:tr w:rsidR="00750021" w:rsidRPr="00113EFC" w14:paraId="6980B556" w14:textId="77777777" w:rsidTr="00B21EC2">
        <w:trPr>
          <w:trHeight w:val="1185"/>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1049BCEE" w14:textId="7777777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S1,SC1.1.</w:t>
            </w:r>
          </w:p>
        </w:tc>
        <w:tc>
          <w:tcPr>
            <w:tcW w:w="1669" w:type="dxa"/>
            <w:tcBorders>
              <w:top w:val="nil"/>
              <w:left w:val="nil"/>
              <w:bottom w:val="single" w:sz="4" w:space="0" w:color="auto"/>
              <w:right w:val="single" w:sz="4" w:space="0" w:color="auto"/>
            </w:tcBorders>
            <w:shd w:val="clear" w:color="auto" w:fill="auto"/>
            <w:vAlign w:val="center"/>
            <w:hideMark/>
          </w:tcPr>
          <w:p w14:paraId="77E19F85" w14:textId="2D046E6A" w:rsidR="00750021" w:rsidRPr="00113EFC" w:rsidRDefault="00FE35B9" w:rsidP="00750021">
            <w:pPr>
              <w:jc w:val="left"/>
              <w:rPr>
                <w:rFonts w:ascii="Calibri" w:hAnsi="Calibri"/>
                <w:b/>
                <w:bCs/>
                <w:sz w:val="16"/>
                <w:szCs w:val="16"/>
                <w:lang w:val="hr-HR" w:eastAsia="hr-HR"/>
              </w:rPr>
            </w:pPr>
            <w:r w:rsidRPr="00113EFC">
              <w:rPr>
                <w:rFonts w:ascii="Calibri" w:hAnsi="Calibri"/>
                <w:b/>
                <w:bCs/>
                <w:sz w:val="16"/>
                <w:szCs w:val="16"/>
                <w:lang w:val="hr-HR" w:eastAsia="hr-HR"/>
              </w:rPr>
              <w:t>1.1.2.1</w:t>
            </w:r>
            <w:r w:rsidR="00750021" w:rsidRPr="00113EFC">
              <w:rPr>
                <w:rFonts w:ascii="Calibri" w:hAnsi="Calibri"/>
                <w:b/>
                <w:bCs/>
                <w:sz w:val="16"/>
                <w:szCs w:val="16"/>
                <w:lang w:val="hr-HR" w:eastAsia="hr-HR"/>
              </w:rPr>
              <w:t>. Rekonstrukcija i asfaltiranje lokalnog puta Krnjeuša-Salati (2018)</w:t>
            </w:r>
          </w:p>
        </w:tc>
        <w:tc>
          <w:tcPr>
            <w:tcW w:w="1887" w:type="dxa"/>
            <w:tcBorders>
              <w:top w:val="nil"/>
              <w:left w:val="nil"/>
              <w:bottom w:val="single" w:sz="4" w:space="0" w:color="auto"/>
              <w:right w:val="single" w:sz="4" w:space="0" w:color="auto"/>
            </w:tcBorders>
            <w:shd w:val="clear" w:color="auto" w:fill="auto"/>
            <w:vAlign w:val="center"/>
            <w:hideMark/>
          </w:tcPr>
          <w:p w14:paraId="25B19FD6" w14:textId="266DF76B"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kraja 2020. godine povećane otkupljene količine</w:t>
            </w:r>
            <w:r w:rsidR="00055518">
              <w:rPr>
                <w:rFonts w:ascii="Calibri" w:hAnsi="Calibri"/>
                <w:sz w:val="16"/>
                <w:szCs w:val="16"/>
                <w:lang w:val="hr-HR" w:eastAsia="hr-HR"/>
              </w:rPr>
              <w:t xml:space="preserve">  mlijeka za 5% u odnosu na 2016</w:t>
            </w:r>
            <w:r w:rsidRPr="00113EFC">
              <w:rPr>
                <w:rFonts w:ascii="Calibri" w:hAnsi="Calibri"/>
                <w:sz w:val="16"/>
                <w:szCs w:val="16"/>
                <w:lang w:val="hr-HR" w:eastAsia="hr-HR"/>
              </w:rPr>
              <w:t>. godinu</w:t>
            </w:r>
          </w:p>
        </w:tc>
        <w:tc>
          <w:tcPr>
            <w:tcW w:w="1109" w:type="dxa"/>
            <w:tcBorders>
              <w:top w:val="nil"/>
              <w:left w:val="nil"/>
              <w:bottom w:val="single" w:sz="4" w:space="0" w:color="auto"/>
              <w:right w:val="single" w:sz="4" w:space="0" w:color="auto"/>
            </w:tcBorders>
            <w:shd w:val="clear" w:color="auto" w:fill="auto"/>
            <w:vAlign w:val="center"/>
            <w:hideMark/>
          </w:tcPr>
          <w:p w14:paraId="2A4DAB9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142.878</w:t>
            </w:r>
          </w:p>
        </w:tc>
        <w:tc>
          <w:tcPr>
            <w:tcW w:w="951" w:type="dxa"/>
            <w:tcBorders>
              <w:top w:val="nil"/>
              <w:left w:val="nil"/>
              <w:bottom w:val="single" w:sz="4" w:space="0" w:color="auto"/>
              <w:right w:val="single" w:sz="4" w:space="0" w:color="auto"/>
            </w:tcBorders>
            <w:shd w:val="clear" w:color="000000" w:fill="CCCCFF"/>
            <w:vAlign w:val="center"/>
            <w:hideMark/>
          </w:tcPr>
          <w:p w14:paraId="00BC60FA"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142.878</w:t>
            </w:r>
          </w:p>
        </w:tc>
        <w:tc>
          <w:tcPr>
            <w:tcW w:w="780" w:type="dxa"/>
            <w:tcBorders>
              <w:top w:val="nil"/>
              <w:left w:val="nil"/>
              <w:bottom w:val="single" w:sz="4" w:space="0" w:color="auto"/>
              <w:right w:val="single" w:sz="4" w:space="0" w:color="auto"/>
            </w:tcBorders>
            <w:shd w:val="clear" w:color="auto" w:fill="auto"/>
            <w:vAlign w:val="center"/>
            <w:hideMark/>
          </w:tcPr>
          <w:p w14:paraId="55E1153C"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36F8846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42.863</w:t>
            </w:r>
          </w:p>
        </w:tc>
        <w:tc>
          <w:tcPr>
            <w:tcW w:w="780" w:type="dxa"/>
            <w:tcBorders>
              <w:top w:val="nil"/>
              <w:left w:val="nil"/>
              <w:bottom w:val="single" w:sz="4" w:space="0" w:color="auto"/>
              <w:right w:val="single" w:sz="4" w:space="0" w:color="auto"/>
            </w:tcBorders>
            <w:shd w:val="clear" w:color="auto" w:fill="auto"/>
            <w:vAlign w:val="center"/>
            <w:hideMark/>
          </w:tcPr>
          <w:p w14:paraId="76FC2E0B"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437F58E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42.863</w:t>
            </w:r>
          </w:p>
        </w:tc>
        <w:tc>
          <w:tcPr>
            <w:tcW w:w="851" w:type="dxa"/>
            <w:tcBorders>
              <w:top w:val="nil"/>
              <w:left w:val="nil"/>
              <w:bottom w:val="single" w:sz="4" w:space="0" w:color="auto"/>
              <w:right w:val="single" w:sz="4" w:space="0" w:color="auto"/>
            </w:tcBorders>
            <w:shd w:val="clear" w:color="000000" w:fill="CCCCFF"/>
            <w:vAlign w:val="center"/>
            <w:hideMark/>
          </w:tcPr>
          <w:p w14:paraId="078267F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30DB449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100.015</w:t>
            </w:r>
          </w:p>
        </w:tc>
        <w:tc>
          <w:tcPr>
            <w:tcW w:w="851" w:type="dxa"/>
            <w:tcBorders>
              <w:top w:val="nil"/>
              <w:left w:val="nil"/>
              <w:bottom w:val="single" w:sz="4" w:space="0" w:color="auto"/>
              <w:right w:val="single" w:sz="4" w:space="0" w:color="auto"/>
            </w:tcBorders>
            <w:shd w:val="clear" w:color="auto" w:fill="auto"/>
            <w:vAlign w:val="center"/>
            <w:hideMark/>
          </w:tcPr>
          <w:p w14:paraId="66E38190"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40EE654D"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100.015</w:t>
            </w:r>
          </w:p>
        </w:tc>
        <w:tc>
          <w:tcPr>
            <w:tcW w:w="1414" w:type="dxa"/>
            <w:tcBorders>
              <w:top w:val="nil"/>
              <w:left w:val="nil"/>
              <w:bottom w:val="single" w:sz="4" w:space="0" w:color="auto"/>
              <w:right w:val="single" w:sz="4" w:space="0" w:color="auto"/>
            </w:tcBorders>
            <w:shd w:val="clear" w:color="auto" w:fill="auto"/>
            <w:vAlign w:val="center"/>
            <w:hideMark/>
          </w:tcPr>
          <w:p w14:paraId="14B11BB5"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Služba za prostorno uređenje,katastar, imov.-pravne poslove i stambeno komunalnu djelatnost</w:t>
            </w:r>
          </w:p>
        </w:tc>
      </w:tr>
      <w:tr w:rsidR="00750021" w:rsidRPr="00113EFC" w14:paraId="67509B8E" w14:textId="77777777" w:rsidTr="00B21EC2">
        <w:trPr>
          <w:trHeight w:val="120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09B98222" w14:textId="7777777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lastRenderedPageBreak/>
              <w:t>S1,SC1.1.</w:t>
            </w:r>
          </w:p>
        </w:tc>
        <w:tc>
          <w:tcPr>
            <w:tcW w:w="1669" w:type="dxa"/>
            <w:tcBorders>
              <w:top w:val="nil"/>
              <w:left w:val="nil"/>
              <w:bottom w:val="single" w:sz="4" w:space="0" w:color="auto"/>
              <w:right w:val="single" w:sz="4" w:space="0" w:color="auto"/>
            </w:tcBorders>
            <w:shd w:val="clear" w:color="auto" w:fill="auto"/>
            <w:vAlign w:val="center"/>
            <w:hideMark/>
          </w:tcPr>
          <w:p w14:paraId="2CC1F652" w14:textId="1F096D51" w:rsidR="00750021" w:rsidRPr="00113EFC" w:rsidRDefault="00FE35B9" w:rsidP="00750021">
            <w:pPr>
              <w:jc w:val="left"/>
              <w:rPr>
                <w:rFonts w:ascii="Calibri" w:hAnsi="Calibri"/>
                <w:b/>
                <w:bCs/>
                <w:sz w:val="16"/>
                <w:szCs w:val="16"/>
                <w:lang w:val="hr-HR" w:eastAsia="hr-HR"/>
              </w:rPr>
            </w:pPr>
            <w:r w:rsidRPr="00113EFC">
              <w:rPr>
                <w:rFonts w:ascii="Calibri" w:hAnsi="Calibri"/>
                <w:b/>
                <w:bCs/>
                <w:sz w:val="16"/>
                <w:szCs w:val="16"/>
                <w:lang w:val="hr-HR" w:eastAsia="hr-HR"/>
              </w:rPr>
              <w:t>1.1.2.2</w:t>
            </w:r>
            <w:r w:rsidR="00750021" w:rsidRPr="00113EFC">
              <w:rPr>
                <w:rFonts w:ascii="Calibri" w:hAnsi="Calibri"/>
                <w:b/>
                <w:bCs/>
                <w:sz w:val="16"/>
                <w:szCs w:val="16"/>
                <w:lang w:val="hr-HR" w:eastAsia="hr-HR"/>
              </w:rPr>
              <w:t>. Sanacija asfaltnog puta Divna-Bjelaj (2018)</w:t>
            </w:r>
          </w:p>
        </w:tc>
        <w:tc>
          <w:tcPr>
            <w:tcW w:w="1887" w:type="dxa"/>
            <w:tcBorders>
              <w:top w:val="nil"/>
              <w:left w:val="nil"/>
              <w:bottom w:val="single" w:sz="4" w:space="0" w:color="auto"/>
              <w:right w:val="single" w:sz="4" w:space="0" w:color="auto"/>
            </w:tcBorders>
            <w:shd w:val="clear" w:color="auto" w:fill="auto"/>
            <w:vAlign w:val="center"/>
            <w:hideMark/>
          </w:tcPr>
          <w:p w14:paraId="28136276" w14:textId="5F496A4D"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kraja 2020. godine povećane otkupljene količine</w:t>
            </w:r>
            <w:r w:rsidR="00055518">
              <w:rPr>
                <w:rFonts w:ascii="Calibri" w:hAnsi="Calibri"/>
                <w:sz w:val="16"/>
                <w:szCs w:val="16"/>
                <w:lang w:val="hr-HR" w:eastAsia="hr-HR"/>
              </w:rPr>
              <w:t xml:space="preserve">  mlijeka za 5% u odnosu na 2016</w:t>
            </w:r>
            <w:r w:rsidRPr="00113EFC">
              <w:rPr>
                <w:rFonts w:ascii="Calibri" w:hAnsi="Calibri"/>
                <w:sz w:val="16"/>
                <w:szCs w:val="16"/>
                <w:lang w:val="hr-HR" w:eastAsia="hr-HR"/>
              </w:rPr>
              <w:t>. godinu</w:t>
            </w:r>
          </w:p>
        </w:tc>
        <w:tc>
          <w:tcPr>
            <w:tcW w:w="1109" w:type="dxa"/>
            <w:tcBorders>
              <w:top w:val="nil"/>
              <w:left w:val="nil"/>
              <w:bottom w:val="single" w:sz="4" w:space="0" w:color="auto"/>
              <w:right w:val="single" w:sz="4" w:space="0" w:color="auto"/>
            </w:tcBorders>
            <w:shd w:val="clear" w:color="auto" w:fill="auto"/>
            <w:vAlign w:val="center"/>
            <w:hideMark/>
          </w:tcPr>
          <w:p w14:paraId="0AB504F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77.625</w:t>
            </w:r>
          </w:p>
        </w:tc>
        <w:tc>
          <w:tcPr>
            <w:tcW w:w="951" w:type="dxa"/>
            <w:tcBorders>
              <w:top w:val="nil"/>
              <w:left w:val="nil"/>
              <w:bottom w:val="single" w:sz="4" w:space="0" w:color="auto"/>
              <w:right w:val="single" w:sz="4" w:space="0" w:color="auto"/>
            </w:tcBorders>
            <w:shd w:val="clear" w:color="000000" w:fill="CCCCFF"/>
            <w:vAlign w:val="center"/>
            <w:hideMark/>
          </w:tcPr>
          <w:p w14:paraId="5D8C1EC4"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77.625</w:t>
            </w:r>
          </w:p>
        </w:tc>
        <w:tc>
          <w:tcPr>
            <w:tcW w:w="780" w:type="dxa"/>
            <w:tcBorders>
              <w:top w:val="nil"/>
              <w:left w:val="nil"/>
              <w:bottom w:val="single" w:sz="4" w:space="0" w:color="auto"/>
              <w:right w:val="single" w:sz="4" w:space="0" w:color="auto"/>
            </w:tcBorders>
            <w:shd w:val="clear" w:color="auto" w:fill="auto"/>
            <w:vAlign w:val="center"/>
            <w:hideMark/>
          </w:tcPr>
          <w:p w14:paraId="63853764"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08AAF0A4"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23.287</w:t>
            </w:r>
          </w:p>
        </w:tc>
        <w:tc>
          <w:tcPr>
            <w:tcW w:w="780" w:type="dxa"/>
            <w:tcBorders>
              <w:top w:val="nil"/>
              <w:left w:val="nil"/>
              <w:bottom w:val="single" w:sz="4" w:space="0" w:color="auto"/>
              <w:right w:val="single" w:sz="4" w:space="0" w:color="auto"/>
            </w:tcBorders>
            <w:shd w:val="clear" w:color="auto" w:fill="auto"/>
            <w:vAlign w:val="center"/>
            <w:hideMark/>
          </w:tcPr>
          <w:p w14:paraId="20DE79FA"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11FA40B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23.287</w:t>
            </w:r>
          </w:p>
        </w:tc>
        <w:tc>
          <w:tcPr>
            <w:tcW w:w="851" w:type="dxa"/>
            <w:tcBorders>
              <w:top w:val="nil"/>
              <w:left w:val="nil"/>
              <w:bottom w:val="single" w:sz="4" w:space="0" w:color="auto"/>
              <w:right w:val="single" w:sz="4" w:space="0" w:color="auto"/>
            </w:tcBorders>
            <w:shd w:val="clear" w:color="000000" w:fill="CCCCFF"/>
            <w:vAlign w:val="center"/>
            <w:hideMark/>
          </w:tcPr>
          <w:p w14:paraId="48917E9A"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10B2B6C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54.338</w:t>
            </w:r>
          </w:p>
        </w:tc>
        <w:tc>
          <w:tcPr>
            <w:tcW w:w="851" w:type="dxa"/>
            <w:tcBorders>
              <w:top w:val="nil"/>
              <w:left w:val="nil"/>
              <w:bottom w:val="single" w:sz="4" w:space="0" w:color="auto"/>
              <w:right w:val="single" w:sz="4" w:space="0" w:color="auto"/>
            </w:tcBorders>
            <w:shd w:val="clear" w:color="auto" w:fill="auto"/>
            <w:vAlign w:val="center"/>
            <w:hideMark/>
          </w:tcPr>
          <w:p w14:paraId="331AF28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2BD6A65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54.338</w:t>
            </w:r>
          </w:p>
        </w:tc>
        <w:tc>
          <w:tcPr>
            <w:tcW w:w="1414" w:type="dxa"/>
            <w:tcBorders>
              <w:top w:val="nil"/>
              <w:left w:val="nil"/>
              <w:bottom w:val="single" w:sz="4" w:space="0" w:color="auto"/>
              <w:right w:val="single" w:sz="4" w:space="0" w:color="auto"/>
            </w:tcBorders>
            <w:shd w:val="clear" w:color="auto" w:fill="auto"/>
            <w:vAlign w:val="center"/>
            <w:hideMark/>
          </w:tcPr>
          <w:p w14:paraId="64B74EA2"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Služba za prostorno uređenje,katastar, imov.-pravne poslove i stambeno komunalnu djelatnost</w:t>
            </w:r>
          </w:p>
        </w:tc>
      </w:tr>
      <w:tr w:rsidR="00750021" w:rsidRPr="00113EFC" w14:paraId="3C085C58" w14:textId="77777777" w:rsidTr="00B21EC2">
        <w:trPr>
          <w:trHeight w:val="945"/>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2F964A49" w14:textId="7777777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S1,SC1.2.</w:t>
            </w:r>
          </w:p>
        </w:tc>
        <w:tc>
          <w:tcPr>
            <w:tcW w:w="1669" w:type="dxa"/>
            <w:tcBorders>
              <w:top w:val="nil"/>
              <w:left w:val="nil"/>
              <w:bottom w:val="single" w:sz="4" w:space="0" w:color="auto"/>
              <w:right w:val="single" w:sz="4" w:space="0" w:color="auto"/>
            </w:tcBorders>
            <w:shd w:val="clear" w:color="auto" w:fill="auto"/>
            <w:vAlign w:val="center"/>
            <w:hideMark/>
          </w:tcPr>
          <w:p w14:paraId="33AC9595" w14:textId="77777777" w:rsidR="00750021" w:rsidRPr="00113EFC" w:rsidRDefault="00750021" w:rsidP="00750021">
            <w:pPr>
              <w:jc w:val="left"/>
              <w:rPr>
                <w:rFonts w:ascii="Calibri" w:hAnsi="Calibri"/>
                <w:b/>
                <w:bCs/>
                <w:sz w:val="16"/>
                <w:szCs w:val="16"/>
                <w:lang w:val="hr-HR" w:eastAsia="hr-HR"/>
              </w:rPr>
            </w:pPr>
            <w:r w:rsidRPr="00113EFC">
              <w:rPr>
                <w:rFonts w:ascii="Calibri" w:hAnsi="Calibri"/>
                <w:b/>
                <w:bCs/>
                <w:sz w:val="16"/>
                <w:szCs w:val="16"/>
                <w:lang w:val="hr-HR" w:eastAsia="hr-HR"/>
              </w:rPr>
              <w:t>1.2.1.1. Izgradnja poslovne zone Gorinčani (2018-2020)</w:t>
            </w:r>
          </w:p>
        </w:tc>
        <w:tc>
          <w:tcPr>
            <w:tcW w:w="1887" w:type="dxa"/>
            <w:tcBorders>
              <w:top w:val="nil"/>
              <w:left w:val="nil"/>
              <w:bottom w:val="single" w:sz="4" w:space="0" w:color="auto"/>
              <w:right w:val="single" w:sz="4" w:space="0" w:color="auto"/>
            </w:tcBorders>
            <w:shd w:val="clear" w:color="auto" w:fill="auto"/>
            <w:vAlign w:val="center"/>
            <w:hideMark/>
          </w:tcPr>
          <w:p w14:paraId="7EF33E68"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2020. godine najmanje 3 investitora iznajmila i/ili kupila prostor u PZ za obavljanje poslovne aktivnosti</w:t>
            </w:r>
          </w:p>
        </w:tc>
        <w:tc>
          <w:tcPr>
            <w:tcW w:w="1109" w:type="dxa"/>
            <w:tcBorders>
              <w:top w:val="nil"/>
              <w:left w:val="nil"/>
              <w:bottom w:val="single" w:sz="4" w:space="0" w:color="auto"/>
              <w:right w:val="single" w:sz="4" w:space="0" w:color="auto"/>
            </w:tcBorders>
            <w:shd w:val="clear" w:color="auto" w:fill="auto"/>
            <w:vAlign w:val="center"/>
            <w:hideMark/>
          </w:tcPr>
          <w:p w14:paraId="54AE0E5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400.000</w:t>
            </w:r>
          </w:p>
        </w:tc>
        <w:tc>
          <w:tcPr>
            <w:tcW w:w="951" w:type="dxa"/>
            <w:tcBorders>
              <w:top w:val="nil"/>
              <w:left w:val="nil"/>
              <w:bottom w:val="single" w:sz="4" w:space="0" w:color="auto"/>
              <w:right w:val="single" w:sz="4" w:space="0" w:color="auto"/>
            </w:tcBorders>
            <w:shd w:val="clear" w:color="000000" w:fill="CCCCFF"/>
            <w:vAlign w:val="center"/>
            <w:hideMark/>
          </w:tcPr>
          <w:p w14:paraId="34693BD5"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300.000</w:t>
            </w:r>
          </w:p>
        </w:tc>
        <w:tc>
          <w:tcPr>
            <w:tcW w:w="780" w:type="dxa"/>
            <w:tcBorders>
              <w:top w:val="nil"/>
              <w:left w:val="nil"/>
              <w:bottom w:val="single" w:sz="4" w:space="0" w:color="auto"/>
              <w:right w:val="single" w:sz="4" w:space="0" w:color="auto"/>
            </w:tcBorders>
            <w:shd w:val="clear" w:color="auto" w:fill="auto"/>
            <w:vAlign w:val="center"/>
            <w:hideMark/>
          </w:tcPr>
          <w:p w14:paraId="4429298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7A2A0C82"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780" w:type="dxa"/>
            <w:tcBorders>
              <w:top w:val="nil"/>
              <w:left w:val="nil"/>
              <w:bottom w:val="single" w:sz="4" w:space="0" w:color="auto"/>
              <w:right w:val="single" w:sz="4" w:space="0" w:color="auto"/>
            </w:tcBorders>
            <w:shd w:val="clear" w:color="auto" w:fill="auto"/>
            <w:vAlign w:val="center"/>
            <w:hideMark/>
          </w:tcPr>
          <w:p w14:paraId="3A2EBE7A"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870" w:type="dxa"/>
            <w:tcBorders>
              <w:top w:val="nil"/>
              <w:left w:val="nil"/>
              <w:bottom w:val="single" w:sz="4" w:space="0" w:color="auto"/>
              <w:right w:val="single" w:sz="4" w:space="0" w:color="auto"/>
            </w:tcBorders>
            <w:shd w:val="clear" w:color="000000" w:fill="CCCCFF"/>
            <w:vAlign w:val="center"/>
            <w:hideMark/>
          </w:tcPr>
          <w:p w14:paraId="2E4E33D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100.000</w:t>
            </w:r>
          </w:p>
        </w:tc>
        <w:tc>
          <w:tcPr>
            <w:tcW w:w="851" w:type="dxa"/>
            <w:tcBorders>
              <w:top w:val="nil"/>
              <w:left w:val="nil"/>
              <w:bottom w:val="single" w:sz="4" w:space="0" w:color="auto"/>
              <w:right w:val="single" w:sz="4" w:space="0" w:color="auto"/>
            </w:tcBorders>
            <w:shd w:val="clear" w:color="000000" w:fill="CCCCFF"/>
            <w:vAlign w:val="center"/>
            <w:hideMark/>
          </w:tcPr>
          <w:p w14:paraId="0927EA6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5B57E102"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100.000</w:t>
            </w:r>
          </w:p>
        </w:tc>
        <w:tc>
          <w:tcPr>
            <w:tcW w:w="851" w:type="dxa"/>
            <w:tcBorders>
              <w:top w:val="nil"/>
              <w:left w:val="nil"/>
              <w:bottom w:val="single" w:sz="4" w:space="0" w:color="auto"/>
              <w:right w:val="single" w:sz="4" w:space="0" w:color="auto"/>
            </w:tcBorders>
            <w:shd w:val="clear" w:color="auto" w:fill="auto"/>
            <w:vAlign w:val="center"/>
            <w:hideMark/>
          </w:tcPr>
          <w:p w14:paraId="555FEC0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100.000</w:t>
            </w:r>
          </w:p>
        </w:tc>
        <w:tc>
          <w:tcPr>
            <w:tcW w:w="996" w:type="dxa"/>
            <w:tcBorders>
              <w:top w:val="nil"/>
              <w:left w:val="nil"/>
              <w:bottom w:val="single" w:sz="4" w:space="0" w:color="auto"/>
              <w:right w:val="single" w:sz="4" w:space="0" w:color="auto"/>
            </w:tcBorders>
            <w:shd w:val="clear" w:color="000000" w:fill="CCCCFF"/>
            <w:vAlign w:val="center"/>
            <w:hideMark/>
          </w:tcPr>
          <w:p w14:paraId="5BEED4BB"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200.000</w:t>
            </w:r>
          </w:p>
        </w:tc>
        <w:tc>
          <w:tcPr>
            <w:tcW w:w="1414" w:type="dxa"/>
            <w:tcBorders>
              <w:top w:val="nil"/>
              <w:left w:val="nil"/>
              <w:bottom w:val="single" w:sz="4" w:space="0" w:color="auto"/>
              <w:right w:val="single" w:sz="4" w:space="0" w:color="auto"/>
            </w:tcBorders>
            <w:shd w:val="clear" w:color="auto" w:fill="auto"/>
            <w:vAlign w:val="center"/>
            <w:hideMark/>
          </w:tcPr>
          <w:p w14:paraId="7464045D"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Služba za obrt, razvoj i poljoprivredu, poljoprivrednici</w:t>
            </w:r>
          </w:p>
        </w:tc>
      </w:tr>
      <w:tr w:rsidR="00750021" w:rsidRPr="00113EFC" w14:paraId="47B9EEBE" w14:textId="77777777" w:rsidTr="00B21EC2">
        <w:trPr>
          <w:trHeight w:val="117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2EDA16C3" w14:textId="7777777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S1,SC1.2</w:t>
            </w:r>
          </w:p>
        </w:tc>
        <w:tc>
          <w:tcPr>
            <w:tcW w:w="1669" w:type="dxa"/>
            <w:tcBorders>
              <w:top w:val="nil"/>
              <w:left w:val="nil"/>
              <w:bottom w:val="single" w:sz="4" w:space="0" w:color="auto"/>
              <w:right w:val="single" w:sz="4" w:space="0" w:color="auto"/>
            </w:tcBorders>
            <w:shd w:val="clear" w:color="000000" w:fill="FFFFFF"/>
            <w:vAlign w:val="center"/>
            <w:hideMark/>
          </w:tcPr>
          <w:p w14:paraId="7FA7F002" w14:textId="73958A7A" w:rsidR="00750021" w:rsidRPr="00113EFC" w:rsidRDefault="008D0861" w:rsidP="00750021">
            <w:pPr>
              <w:jc w:val="left"/>
              <w:rPr>
                <w:rFonts w:ascii="Calibri" w:hAnsi="Calibri"/>
                <w:b/>
                <w:bCs/>
                <w:sz w:val="16"/>
                <w:szCs w:val="16"/>
                <w:lang w:val="hr-HR" w:eastAsia="hr-HR"/>
              </w:rPr>
            </w:pPr>
            <w:r w:rsidRPr="00113EFC">
              <w:rPr>
                <w:rFonts w:ascii="Calibri" w:hAnsi="Calibri"/>
                <w:b/>
                <w:bCs/>
                <w:sz w:val="16"/>
                <w:szCs w:val="16"/>
                <w:lang w:val="hr-HR" w:eastAsia="hr-HR"/>
              </w:rPr>
              <w:t>1.2.1.2</w:t>
            </w:r>
            <w:r w:rsidR="00750021" w:rsidRPr="00113EFC">
              <w:rPr>
                <w:rFonts w:ascii="Calibri" w:hAnsi="Calibri"/>
                <w:b/>
                <w:bCs/>
                <w:sz w:val="16"/>
                <w:szCs w:val="16"/>
                <w:lang w:val="hr-HR" w:eastAsia="hr-HR"/>
              </w:rPr>
              <w:t>. Razvoj i promocija prerađivačke industrije (2017-2020)</w:t>
            </w:r>
          </w:p>
        </w:tc>
        <w:tc>
          <w:tcPr>
            <w:tcW w:w="1887" w:type="dxa"/>
            <w:tcBorders>
              <w:top w:val="nil"/>
              <w:left w:val="nil"/>
              <w:bottom w:val="single" w:sz="4" w:space="0" w:color="auto"/>
              <w:right w:val="single" w:sz="4" w:space="0" w:color="auto"/>
            </w:tcBorders>
            <w:shd w:val="clear" w:color="000000" w:fill="FFFFFF"/>
            <w:vAlign w:val="center"/>
            <w:hideMark/>
          </w:tcPr>
          <w:p w14:paraId="68AF6D44"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kraja 2020. godine povećana ukupna proizvodnja u prerađivačkoj industriji (korisnika podrške) za 20% u odnosu na 2016. godinu</w:t>
            </w:r>
          </w:p>
        </w:tc>
        <w:tc>
          <w:tcPr>
            <w:tcW w:w="1109" w:type="dxa"/>
            <w:tcBorders>
              <w:top w:val="nil"/>
              <w:left w:val="nil"/>
              <w:bottom w:val="single" w:sz="4" w:space="0" w:color="auto"/>
              <w:right w:val="single" w:sz="4" w:space="0" w:color="auto"/>
            </w:tcBorders>
            <w:shd w:val="clear" w:color="auto" w:fill="auto"/>
            <w:vAlign w:val="center"/>
            <w:hideMark/>
          </w:tcPr>
          <w:p w14:paraId="2CFFC350"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60.000</w:t>
            </w:r>
          </w:p>
        </w:tc>
        <w:tc>
          <w:tcPr>
            <w:tcW w:w="951" w:type="dxa"/>
            <w:tcBorders>
              <w:top w:val="nil"/>
              <w:left w:val="nil"/>
              <w:bottom w:val="single" w:sz="4" w:space="0" w:color="auto"/>
              <w:right w:val="single" w:sz="4" w:space="0" w:color="auto"/>
            </w:tcBorders>
            <w:shd w:val="clear" w:color="000000" w:fill="CCCCFF"/>
            <w:vAlign w:val="center"/>
            <w:hideMark/>
          </w:tcPr>
          <w:p w14:paraId="6AF4A655"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60.000</w:t>
            </w:r>
          </w:p>
        </w:tc>
        <w:tc>
          <w:tcPr>
            <w:tcW w:w="780" w:type="dxa"/>
            <w:tcBorders>
              <w:top w:val="nil"/>
              <w:left w:val="nil"/>
              <w:bottom w:val="single" w:sz="4" w:space="0" w:color="auto"/>
              <w:right w:val="single" w:sz="4" w:space="0" w:color="auto"/>
            </w:tcBorders>
            <w:shd w:val="clear" w:color="auto" w:fill="auto"/>
            <w:vAlign w:val="center"/>
            <w:hideMark/>
          </w:tcPr>
          <w:p w14:paraId="469DF5A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20.000</w:t>
            </w:r>
          </w:p>
        </w:tc>
        <w:tc>
          <w:tcPr>
            <w:tcW w:w="780" w:type="dxa"/>
            <w:tcBorders>
              <w:top w:val="nil"/>
              <w:left w:val="nil"/>
              <w:bottom w:val="single" w:sz="4" w:space="0" w:color="auto"/>
              <w:right w:val="single" w:sz="4" w:space="0" w:color="auto"/>
            </w:tcBorders>
            <w:shd w:val="clear" w:color="auto" w:fill="auto"/>
            <w:vAlign w:val="center"/>
            <w:hideMark/>
          </w:tcPr>
          <w:p w14:paraId="34E5DB5D"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20.000</w:t>
            </w:r>
          </w:p>
        </w:tc>
        <w:tc>
          <w:tcPr>
            <w:tcW w:w="780" w:type="dxa"/>
            <w:tcBorders>
              <w:top w:val="nil"/>
              <w:left w:val="nil"/>
              <w:bottom w:val="single" w:sz="4" w:space="0" w:color="auto"/>
              <w:right w:val="single" w:sz="4" w:space="0" w:color="auto"/>
            </w:tcBorders>
            <w:shd w:val="clear" w:color="auto" w:fill="auto"/>
            <w:vAlign w:val="center"/>
            <w:hideMark/>
          </w:tcPr>
          <w:p w14:paraId="711D5480"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20.000</w:t>
            </w:r>
          </w:p>
        </w:tc>
        <w:tc>
          <w:tcPr>
            <w:tcW w:w="870" w:type="dxa"/>
            <w:tcBorders>
              <w:top w:val="nil"/>
              <w:left w:val="nil"/>
              <w:bottom w:val="single" w:sz="4" w:space="0" w:color="auto"/>
              <w:right w:val="single" w:sz="4" w:space="0" w:color="auto"/>
            </w:tcBorders>
            <w:shd w:val="clear" w:color="000000" w:fill="CCCCFF"/>
            <w:vAlign w:val="center"/>
            <w:hideMark/>
          </w:tcPr>
          <w:p w14:paraId="0D3FAAEA"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60.000</w:t>
            </w:r>
          </w:p>
        </w:tc>
        <w:tc>
          <w:tcPr>
            <w:tcW w:w="851" w:type="dxa"/>
            <w:tcBorders>
              <w:top w:val="nil"/>
              <w:left w:val="nil"/>
              <w:bottom w:val="single" w:sz="4" w:space="0" w:color="auto"/>
              <w:right w:val="single" w:sz="4" w:space="0" w:color="auto"/>
            </w:tcBorders>
            <w:shd w:val="clear" w:color="000000" w:fill="CCCCFF"/>
            <w:vAlign w:val="center"/>
            <w:hideMark/>
          </w:tcPr>
          <w:p w14:paraId="5E8C829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4F7A9B7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auto" w:fill="auto"/>
            <w:vAlign w:val="center"/>
            <w:hideMark/>
          </w:tcPr>
          <w:p w14:paraId="2DAA2DEC"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74B0717A"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1414" w:type="dxa"/>
            <w:tcBorders>
              <w:top w:val="nil"/>
              <w:left w:val="nil"/>
              <w:bottom w:val="single" w:sz="4" w:space="0" w:color="auto"/>
              <w:right w:val="single" w:sz="4" w:space="0" w:color="auto"/>
            </w:tcBorders>
            <w:shd w:val="clear" w:color="000000" w:fill="FFFFFF"/>
            <w:vAlign w:val="center"/>
            <w:hideMark/>
          </w:tcPr>
          <w:p w14:paraId="2FFE3EBF"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Služba za obrt, razvoj i poljoprivredu, poljoprivrednici</w:t>
            </w:r>
          </w:p>
        </w:tc>
      </w:tr>
      <w:tr w:rsidR="00750021" w:rsidRPr="00113EFC" w14:paraId="660399A1" w14:textId="77777777" w:rsidTr="00B21EC2">
        <w:trPr>
          <w:trHeight w:val="138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4308C232" w14:textId="7777777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S1,SC1.2</w:t>
            </w:r>
          </w:p>
        </w:tc>
        <w:tc>
          <w:tcPr>
            <w:tcW w:w="1669" w:type="dxa"/>
            <w:tcBorders>
              <w:top w:val="nil"/>
              <w:left w:val="nil"/>
              <w:bottom w:val="single" w:sz="4" w:space="0" w:color="auto"/>
              <w:right w:val="single" w:sz="4" w:space="0" w:color="auto"/>
            </w:tcBorders>
            <w:shd w:val="clear" w:color="auto" w:fill="auto"/>
            <w:vAlign w:val="center"/>
            <w:hideMark/>
          </w:tcPr>
          <w:p w14:paraId="420EC378" w14:textId="34F2A59A" w:rsidR="00750021" w:rsidRPr="00113EFC" w:rsidRDefault="008D0861" w:rsidP="00750021">
            <w:pPr>
              <w:jc w:val="left"/>
              <w:rPr>
                <w:rFonts w:ascii="Calibri" w:hAnsi="Calibri"/>
                <w:b/>
                <w:bCs/>
                <w:sz w:val="16"/>
                <w:szCs w:val="16"/>
                <w:lang w:val="hr-HR" w:eastAsia="hr-HR"/>
              </w:rPr>
            </w:pPr>
            <w:r w:rsidRPr="00113EFC">
              <w:rPr>
                <w:rFonts w:ascii="Calibri" w:hAnsi="Calibri"/>
                <w:b/>
                <w:bCs/>
                <w:sz w:val="16"/>
                <w:szCs w:val="16"/>
                <w:lang w:val="hr-HR" w:eastAsia="hr-HR"/>
              </w:rPr>
              <w:t>1.2.1.3</w:t>
            </w:r>
            <w:r w:rsidR="00750021" w:rsidRPr="00113EFC">
              <w:rPr>
                <w:rFonts w:ascii="Calibri" w:hAnsi="Calibri"/>
                <w:b/>
                <w:bCs/>
                <w:sz w:val="16"/>
                <w:szCs w:val="16"/>
                <w:lang w:val="hr-HR" w:eastAsia="hr-HR"/>
              </w:rPr>
              <w:t>.</w:t>
            </w:r>
            <w:r w:rsidR="00750021" w:rsidRPr="00113EFC">
              <w:rPr>
                <w:rFonts w:ascii="Calibri" w:hAnsi="Calibri"/>
                <w:b/>
                <w:bCs/>
                <w:color w:val="FF0000"/>
                <w:sz w:val="16"/>
                <w:szCs w:val="16"/>
                <w:lang w:val="hr-HR" w:eastAsia="hr-HR"/>
              </w:rPr>
              <w:t xml:space="preserve"> </w:t>
            </w:r>
            <w:r w:rsidR="00750021" w:rsidRPr="00113EFC">
              <w:rPr>
                <w:rFonts w:ascii="Calibri" w:hAnsi="Calibri"/>
                <w:b/>
                <w:bCs/>
                <w:sz w:val="16"/>
                <w:szCs w:val="16"/>
                <w:lang w:val="hr-HR" w:eastAsia="hr-HR"/>
              </w:rPr>
              <w:t>Stvaranje uslova za uvođenje novih struka u MSŠ (2018)</w:t>
            </w:r>
          </w:p>
        </w:tc>
        <w:tc>
          <w:tcPr>
            <w:tcW w:w="1887" w:type="dxa"/>
            <w:tcBorders>
              <w:top w:val="nil"/>
              <w:left w:val="nil"/>
              <w:bottom w:val="single" w:sz="4" w:space="0" w:color="auto"/>
              <w:right w:val="single" w:sz="4" w:space="0" w:color="auto"/>
            </w:tcBorders>
            <w:shd w:val="clear" w:color="auto" w:fill="auto"/>
            <w:vAlign w:val="center"/>
            <w:hideMark/>
          </w:tcPr>
          <w:p w14:paraId="4B6D9B20"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 xml:space="preserve">Do 2020. godine upisano 50 učenika prosječno po školskoj godini u nove smjerove u MSŠ </w:t>
            </w:r>
          </w:p>
        </w:tc>
        <w:tc>
          <w:tcPr>
            <w:tcW w:w="1109" w:type="dxa"/>
            <w:tcBorders>
              <w:top w:val="nil"/>
              <w:left w:val="nil"/>
              <w:bottom w:val="single" w:sz="4" w:space="0" w:color="auto"/>
              <w:right w:val="single" w:sz="4" w:space="0" w:color="auto"/>
            </w:tcBorders>
            <w:shd w:val="clear" w:color="auto" w:fill="auto"/>
            <w:vAlign w:val="center"/>
            <w:hideMark/>
          </w:tcPr>
          <w:p w14:paraId="46E4EDDF"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951" w:type="dxa"/>
            <w:tcBorders>
              <w:top w:val="nil"/>
              <w:left w:val="nil"/>
              <w:bottom w:val="single" w:sz="4" w:space="0" w:color="auto"/>
              <w:right w:val="single" w:sz="4" w:space="0" w:color="auto"/>
            </w:tcBorders>
            <w:shd w:val="clear" w:color="000000" w:fill="CCCCFF"/>
            <w:vAlign w:val="center"/>
            <w:hideMark/>
          </w:tcPr>
          <w:p w14:paraId="57865648"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50.000</w:t>
            </w:r>
          </w:p>
        </w:tc>
        <w:tc>
          <w:tcPr>
            <w:tcW w:w="780" w:type="dxa"/>
            <w:tcBorders>
              <w:top w:val="nil"/>
              <w:left w:val="nil"/>
              <w:bottom w:val="single" w:sz="4" w:space="0" w:color="auto"/>
              <w:right w:val="single" w:sz="4" w:space="0" w:color="auto"/>
            </w:tcBorders>
            <w:shd w:val="clear" w:color="auto" w:fill="auto"/>
            <w:vAlign w:val="center"/>
            <w:hideMark/>
          </w:tcPr>
          <w:p w14:paraId="57A8F2E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077C681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4AB1BC6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1F94AB6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000000" w:fill="CCCCFF"/>
            <w:vAlign w:val="center"/>
            <w:hideMark/>
          </w:tcPr>
          <w:p w14:paraId="25808A4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4F4582EF"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851" w:type="dxa"/>
            <w:tcBorders>
              <w:top w:val="nil"/>
              <w:left w:val="nil"/>
              <w:bottom w:val="single" w:sz="4" w:space="0" w:color="auto"/>
              <w:right w:val="single" w:sz="4" w:space="0" w:color="auto"/>
            </w:tcBorders>
            <w:shd w:val="clear" w:color="auto" w:fill="auto"/>
            <w:vAlign w:val="center"/>
            <w:hideMark/>
          </w:tcPr>
          <w:p w14:paraId="38BCED0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42DF10F2"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1414" w:type="dxa"/>
            <w:tcBorders>
              <w:top w:val="nil"/>
              <w:left w:val="nil"/>
              <w:bottom w:val="single" w:sz="4" w:space="0" w:color="auto"/>
              <w:right w:val="single" w:sz="4" w:space="0" w:color="auto"/>
            </w:tcBorders>
            <w:shd w:val="clear" w:color="auto" w:fill="auto"/>
            <w:vAlign w:val="center"/>
            <w:hideMark/>
          </w:tcPr>
          <w:p w14:paraId="0299EC1C"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 xml:space="preserve">MSŠ </w:t>
            </w:r>
          </w:p>
        </w:tc>
      </w:tr>
      <w:tr w:rsidR="00750021" w:rsidRPr="00113EFC" w14:paraId="5B6A4CE1" w14:textId="77777777" w:rsidTr="00B21EC2">
        <w:trPr>
          <w:trHeight w:val="1815"/>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042541FA" w14:textId="7777777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S2, S2.1</w:t>
            </w:r>
          </w:p>
        </w:tc>
        <w:tc>
          <w:tcPr>
            <w:tcW w:w="1669" w:type="dxa"/>
            <w:tcBorders>
              <w:top w:val="nil"/>
              <w:left w:val="nil"/>
              <w:bottom w:val="single" w:sz="4" w:space="0" w:color="auto"/>
              <w:right w:val="single" w:sz="4" w:space="0" w:color="auto"/>
            </w:tcBorders>
            <w:shd w:val="clear" w:color="auto" w:fill="auto"/>
            <w:vAlign w:val="center"/>
            <w:hideMark/>
          </w:tcPr>
          <w:p w14:paraId="2460CF8A" w14:textId="77777777" w:rsidR="00750021" w:rsidRPr="00113EFC" w:rsidRDefault="00750021" w:rsidP="00750021">
            <w:pPr>
              <w:jc w:val="left"/>
              <w:rPr>
                <w:rFonts w:ascii="Calibri" w:hAnsi="Calibri"/>
                <w:b/>
                <w:bCs/>
                <w:sz w:val="16"/>
                <w:szCs w:val="16"/>
                <w:lang w:val="hr-HR" w:eastAsia="hr-HR"/>
              </w:rPr>
            </w:pPr>
            <w:r w:rsidRPr="00113EFC">
              <w:rPr>
                <w:rFonts w:ascii="Calibri" w:hAnsi="Calibri"/>
                <w:b/>
                <w:bCs/>
                <w:sz w:val="16"/>
                <w:szCs w:val="16"/>
                <w:lang w:val="hr-HR" w:eastAsia="hr-HR"/>
              </w:rPr>
              <w:t>2.1.1.1. Jačanje kapaciteta Centra za socijalni rad - obezbjeđenje prostora, otvaranje dnevnog centra i nabavka terenskog vozila</w:t>
            </w:r>
            <w:r w:rsidRPr="00113EFC">
              <w:rPr>
                <w:rFonts w:ascii="Calibri" w:hAnsi="Calibri"/>
                <w:b/>
                <w:bCs/>
                <w:sz w:val="16"/>
                <w:szCs w:val="16"/>
                <w:lang w:val="hr-HR" w:eastAsia="hr-HR"/>
              </w:rPr>
              <w:br/>
              <w:t>(2017-2018)</w:t>
            </w:r>
          </w:p>
        </w:tc>
        <w:tc>
          <w:tcPr>
            <w:tcW w:w="1887" w:type="dxa"/>
            <w:tcBorders>
              <w:top w:val="nil"/>
              <w:left w:val="nil"/>
              <w:bottom w:val="single" w:sz="4" w:space="0" w:color="auto"/>
              <w:right w:val="single" w:sz="4" w:space="0" w:color="auto"/>
            </w:tcBorders>
            <w:shd w:val="clear" w:color="auto" w:fill="auto"/>
            <w:vAlign w:val="center"/>
            <w:hideMark/>
          </w:tcPr>
          <w:p w14:paraId="3106B20E"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2020. godine dnevni centar za korisnike JU Centra za socijalni rad prihvatio oko 1.500 osoba u prosjeku godišnje</w:t>
            </w:r>
            <w:r w:rsidRPr="00113EFC">
              <w:rPr>
                <w:rFonts w:ascii="Calibri" w:hAnsi="Calibri"/>
                <w:sz w:val="16"/>
                <w:szCs w:val="16"/>
                <w:lang w:val="hr-HR" w:eastAsia="hr-HR"/>
              </w:rPr>
              <w:br/>
              <w:t>Do 2020. godine povećan broj godišnjih terenskih posjeta za 50% u odnosu na 2016. godinu</w:t>
            </w:r>
          </w:p>
        </w:tc>
        <w:tc>
          <w:tcPr>
            <w:tcW w:w="1109" w:type="dxa"/>
            <w:tcBorders>
              <w:top w:val="nil"/>
              <w:left w:val="nil"/>
              <w:bottom w:val="single" w:sz="4" w:space="0" w:color="auto"/>
              <w:right w:val="single" w:sz="4" w:space="0" w:color="auto"/>
            </w:tcBorders>
            <w:shd w:val="clear" w:color="auto" w:fill="auto"/>
            <w:vAlign w:val="center"/>
            <w:hideMark/>
          </w:tcPr>
          <w:p w14:paraId="68E9A384"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200.000</w:t>
            </w:r>
          </w:p>
        </w:tc>
        <w:tc>
          <w:tcPr>
            <w:tcW w:w="951" w:type="dxa"/>
            <w:tcBorders>
              <w:top w:val="nil"/>
              <w:left w:val="nil"/>
              <w:bottom w:val="single" w:sz="4" w:space="0" w:color="auto"/>
              <w:right w:val="single" w:sz="4" w:space="0" w:color="auto"/>
            </w:tcBorders>
            <w:shd w:val="clear" w:color="000000" w:fill="CCCCFF"/>
            <w:vAlign w:val="center"/>
            <w:hideMark/>
          </w:tcPr>
          <w:p w14:paraId="6632F663"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200.000</w:t>
            </w:r>
          </w:p>
        </w:tc>
        <w:tc>
          <w:tcPr>
            <w:tcW w:w="780" w:type="dxa"/>
            <w:tcBorders>
              <w:top w:val="nil"/>
              <w:left w:val="nil"/>
              <w:bottom w:val="single" w:sz="4" w:space="0" w:color="auto"/>
              <w:right w:val="single" w:sz="4" w:space="0" w:color="auto"/>
            </w:tcBorders>
            <w:shd w:val="clear" w:color="auto" w:fill="auto"/>
            <w:vAlign w:val="center"/>
            <w:hideMark/>
          </w:tcPr>
          <w:p w14:paraId="4C23225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35.000</w:t>
            </w:r>
          </w:p>
        </w:tc>
        <w:tc>
          <w:tcPr>
            <w:tcW w:w="780" w:type="dxa"/>
            <w:tcBorders>
              <w:top w:val="nil"/>
              <w:left w:val="nil"/>
              <w:bottom w:val="single" w:sz="4" w:space="0" w:color="auto"/>
              <w:right w:val="single" w:sz="4" w:space="0" w:color="auto"/>
            </w:tcBorders>
            <w:shd w:val="clear" w:color="auto" w:fill="auto"/>
            <w:vAlign w:val="center"/>
            <w:hideMark/>
          </w:tcPr>
          <w:p w14:paraId="7AE90612"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35.000</w:t>
            </w:r>
          </w:p>
        </w:tc>
        <w:tc>
          <w:tcPr>
            <w:tcW w:w="780" w:type="dxa"/>
            <w:tcBorders>
              <w:top w:val="nil"/>
              <w:left w:val="nil"/>
              <w:bottom w:val="single" w:sz="4" w:space="0" w:color="auto"/>
              <w:right w:val="single" w:sz="4" w:space="0" w:color="auto"/>
            </w:tcBorders>
            <w:shd w:val="clear" w:color="auto" w:fill="auto"/>
            <w:vAlign w:val="center"/>
            <w:hideMark/>
          </w:tcPr>
          <w:p w14:paraId="589ACFA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461D4842"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70.000</w:t>
            </w:r>
          </w:p>
        </w:tc>
        <w:tc>
          <w:tcPr>
            <w:tcW w:w="851" w:type="dxa"/>
            <w:tcBorders>
              <w:top w:val="nil"/>
              <w:left w:val="nil"/>
              <w:bottom w:val="single" w:sz="4" w:space="0" w:color="auto"/>
              <w:right w:val="single" w:sz="4" w:space="0" w:color="auto"/>
            </w:tcBorders>
            <w:shd w:val="clear" w:color="000000" w:fill="CCCCFF"/>
            <w:vAlign w:val="center"/>
            <w:hideMark/>
          </w:tcPr>
          <w:p w14:paraId="6C69D8DA"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65.000</w:t>
            </w:r>
          </w:p>
        </w:tc>
        <w:tc>
          <w:tcPr>
            <w:tcW w:w="850" w:type="dxa"/>
            <w:tcBorders>
              <w:top w:val="nil"/>
              <w:left w:val="nil"/>
              <w:bottom w:val="single" w:sz="4" w:space="0" w:color="auto"/>
              <w:right w:val="single" w:sz="4" w:space="0" w:color="auto"/>
            </w:tcBorders>
            <w:shd w:val="clear" w:color="auto" w:fill="auto"/>
            <w:vAlign w:val="center"/>
            <w:hideMark/>
          </w:tcPr>
          <w:p w14:paraId="33B10AF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65.000</w:t>
            </w:r>
          </w:p>
        </w:tc>
        <w:tc>
          <w:tcPr>
            <w:tcW w:w="851" w:type="dxa"/>
            <w:tcBorders>
              <w:top w:val="nil"/>
              <w:left w:val="nil"/>
              <w:bottom w:val="single" w:sz="4" w:space="0" w:color="auto"/>
              <w:right w:val="single" w:sz="4" w:space="0" w:color="auto"/>
            </w:tcBorders>
            <w:shd w:val="clear" w:color="auto" w:fill="auto"/>
            <w:vAlign w:val="center"/>
            <w:hideMark/>
          </w:tcPr>
          <w:p w14:paraId="29FEBBF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2C7DAD7A"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130.000</w:t>
            </w:r>
          </w:p>
        </w:tc>
        <w:tc>
          <w:tcPr>
            <w:tcW w:w="1414" w:type="dxa"/>
            <w:tcBorders>
              <w:top w:val="nil"/>
              <w:left w:val="nil"/>
              <w:bottom w:val="single" w:sz="4" w:space="0" w:color="auto"/>
              <w:right w:val="single" w:sz="4" w:space="0" w:color="auto"/>
            </w:tcBorders>
            <w:shd w:val="clear" w:color="auto" w:fill="auto"/>
            <w:hideMark/>
          </w:tcPr>
          <w:p w14:paraId="6C74E461"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JU Centar za socijalni rad</w:t>
            </w:r>
          </w:p>
        </w:tc>
      </w:tr>
      <w:tr w:rsidR="00750021" w:rsidRPr="00113EFC" w14:paraId="0BF59DFF" w14:textId="77777777" w:rsidTr="00B21EC2">
        <w:trPr>
          <w:trHeight w:val="162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57AF44B7" w14:textId="77777777" w:rsidR="00750021" w:rsidRPr="00B21EC2" w:rsidRDefault="00750021" w:rsidP="00750021">
            <w:pPr>
              <w:jc w:val="left"/>
              <w:rPr>
                <w:rFonts w:ascii="Calibri" w:hAnsi="Calibri"/>
                <w:color w:val="000000"/>
                <w:sz w:val="16"/>
                <w:szCs w:val="16"/>
                <w:lang w:val="hr-HR" w:eastAsia="hr-HR"/>
              </w:rPr>
            </w:pPr>
            <w:r w:rsidRPr="00B21EC2">
              <w:rPr>
                <w:rFonts w:ascii="Calibri" w:hAnsi="Calibri"/>
                <w:color w:val="000000"/>
                <w:sz w:val="16"/>
                <w:szCs w:val="16"/>
                <w:lang w:val="hr-HR" w:eastAsia="hr-HR"/>
              </w:rPr>
              <w:t>S2, S2.1</w:t>
            </w:r>
          </w:p>
        </w:tc>
        <w:tc>
          <w:tcPr>
            <w:tcW w:w="1669" w:type="dxa"/>
            <w:tcBorders>
              <w:top w:val="nil"/>
              <w:left w:val="nil"/>
              <w:bottom w:val="single" w:sz="4" w:space="0" w:color="auto"/>
              <w:right w:val="single" w:sz="4" w:space="0" w:color="auto"/>
            </w:tcBorders>
            <w:shd w:val="clear" w:color="auto" w:fill="auto"/>
            <w:vAlign w:val="center"/>
            <w:hideMark/>
          </w:tcPr>
          <w:p w14:paraId="79EBF96B" w14:textId="3ADFD095" w:rsidR="00750021" w:rsidRPr="00B21EC2" w:rsidRDefault="00750021" w:rsidP="00750021">
            <w:pPr>
              <w:jc w:val="left"/>
              <w:rPr>
                <w:rFonts w:ascii="Calibri" w:hAnsi="Calibri"/>
                <w:b/>
                <w:bCs/>
                <w:sz w:val="16"/>
                <w:szCs w:val="16"/>
                <w:lang w:val="hr-HR" w:eastAsia="hr-HR"/>
              </w:rPr>
            </w:pPr>
            <w:r w:rsidRPr="00B21EC2">
              <w:rPr>
                <w:rFonts w:ascii="Calibri" w:hAnsi="Calibri"/>
                <w:b/>
                <w:bCs/>
                <w:sz w:val="16"/>
                <w:szCs w:val="16"/>
                <w:lang w:val="hr-HR" w:eastAsia="hr-HR"/>
              </w:rPr>
              <w:t>2.1.1.3. Rekonstrukcija stambenog fonda i infrastrukture za povratnike na području općine (raseljene</w:t>
            </w:r>
            <w:r w:rsidR="00B21EC2" w:rsidRPr="00B21EC2">
              <w:rPr>
                <w:rFonts w:ascii="Calibri" w:hAnsi="Calibri"/>
                <w:b/>
                <w:bCs/>
                <w:sz w:val="16"/>
                <w:szCs w:val="16"/>
                <w:lang w:val="hr-HR" w:eastAsia="hr-HR"/>
              </w:rPr>
              <w:t xml:space="preserve"> i readmisione osobe) (2017-2020</w:t>
            </w:r>
            <w:r w:rsidRPr="00B21EC2">
              <w:rPr>
                <w:rFonts w:ascii="Calibri" w:hAnsi="Calibri"/>
                <w:b/>
                <w:bCs/>
                <w:sz w:val="16"/>
                <w:szCs w:val="16"/>
                <w:lang w:val="hr-HR" w:eastAsia="hr-HR"/>
              </w:rPr>
              <w:t>)</w:t>
            </w:r>
          </w:p>
        </w:tc>
        <w:tc>
          <w:tcPr>
            <w:tcW w:w="1887" w:type="dxa"/>
            <w:tcBorders>
              <w:top w:val="nil"/>
              <w:left w:val="nil"/>
              <w:bottom w:val="single" w:sz="4" w:space="0" w:color="auto"/>
              <w:right w:val="single" w:sz="4" w:space="0" w:color="auto"/>
            </w:tcBorders>
            <w:shd w:val="clear" w:color="auto" w:fill="auto"/>
            <w:vAlign w:val="center"/>
            <w:hideMark/>
          </w:tcPr>
          <w:p w14:paraId="6CCC6F03" w14:textId="573D37DC" w:rsidR="00750021" w:rsidRPr="00B21EC2" w:rsidRDefault="00750021" w:rsidP="00562EFE">
            <w:pPr>
              <w:jc w:val="left"/>
              <w:rPr>
                <w:rFonts w:ascii="Calibri" w:hAnsi="Calibri"/>
                <w:sz w:val="16"/>
                <w:szCs w:val="16"/>
                <w:lang w:val="hr-HR" w:eastAsia="hr-HR"/>
              </w:rPr>
            </w:pPr>
            <w:r w:rsidRPr="00B21EC2">
              <w:rPr>
                <w:rFonts w:ascii="Calibri" w:hAnsi="Calibri"/>
                <w:sz w:val="16"/>
                <w:szCs w:val="16"/>
                <w:lang w:val="hr-HR" w:eastAsia="hr-HR"/>
              </w:rPr>
              <w:t>Smanjen broj stambeno nezbrinut</w:t>
            </w:r>
            <w:r w:rsidR="00562EFE" w:rsidRPr="00B21EC2">
              <w:rPr>
                <w:rFonts w:ascii="Calibri" w:hAnsi="Calibri"/>
                <w:sz w:val="16"/>
                <w:szCs w:val="16"/>
                <w:lang w:val="hr-HR" w:eastAsia="hr-HR"/>
              </w:rPr>
              <w:t>ih porodica iz socijalnih kateg</w:t>
            </w:r>
            <w:r w:rsidRPr="00B21EC2">
              <w:rPr>
                <w:rFonts w:ascii="Calibri" w:hAnsi="Calibri"/>
                <w:sz w:val="16"/>
                <w:szCs w:val="16"/>
                <w:lang w:val="hr-HR" w:eastAsia="hr-HR"/>
              </w:rPr>
              <w:t>o</w:t>
            </w:r>
            <w:r w:rsidR="00562EFE" w:rsidRPr="00B21EC2">
              <w:rPr>
                <w:rFonts w:ascii="Calibri" w:hAnsi="Calibri"/>
                <w:sz w:val="16"/>
                <w:szCs w:val="16"/>
                <w:lang w:val="hr-HR" w:eastAsia="hr-HR"/>
              </w:rPr>
              <w:t>rija na području općine za 15</w:t>
            </w:r>
            <w:r w:rsidRPr="00B21EC2">
              <w:rPr>
                <w:rFonts w:ascii="Calibri" w:hAnsi="Calibri"/>
                <w:sz w:val="16"/>
                <w:szCs w:val="16"/>
                <w:lang w:val="hr-HR" w:eastAsia="hr-HR"/>
              </w:rPr>
              <w:t>% do 2020. godine u odnosu na 2016. godinu</w:t>
            </w:r>
          </w:p>
        </w:tc>
        <w:tc>
          <w:tcPr>
            <w:tcW w:w="1109" w:type="dxa"/>
            <w:tcBorders>
              <w:top w:val="nil"/>
              <w:left w:val="nil"/>
              <w:bottom w:val="single" w:sz="4" w:space="0" w:color="auto"/>
              <w:right w:val="single" w:sz="4" w:space="0" w:color="auto"/>
            </w:tcBorders>
            <w:shd w:val="clear" w:color="auto" w:fill="auto"/>
            <w:vAlign w:val="center"/>
            <w:hideMark/>
          </w:tcPr>
          <w:p w14:paraId="79CBAAB7" w14:textId="1DFEB808" w:rsidR="00750021" w:rsidRPr="00B21EC2" w:rsidRDefault="00DC22E7" w:rsidP="00750021">
            <w:pPr>
              <w:jc w:val="right"/>
              <w:rPr>
                <w:rFonts w:ascii="Calibri" w:hAnsi="Calibri"/>
                <w:sz w:val="16"/>
                <w:szCs w:val="16"/>
                <w:lang w:val="hr-HR" w:eastAsia="hr-HR"/>
              </w:rPr>
            </w:pPr>
            <w:r w:rsidRPr="00B21EC2">
              <w:rPr>
                <w:rFonts w:ascii="Calibri" w:hAnsi="Calibri"/>
                <w:sz w:val="16"/>
                <w:szCs w:val="16"/>
                <w:lang w:val="hr-HR" w:eastAsia="hr-HR"/>
              </w:rPr>
              <w:t>2.000</w:t>
            </w:r>
            <w:r w:rsidR="00750021" w:rsidRPr="00B21EC2">
              <w:rPr>
                <w:rFonts w:ascii="Calibri" w:hAnsi="Calibri"/>
                <w:sz w:val="16"/>
                <w:szCs w:val="16"/>
                <w:lang w:val="hr-HR" w:eastAsia="hr-HR"/>
              </w:rPr>
              <w:t>.000</w:t>
            </w:r>
          </w:p>
        </w:tc>
        <w:tc>
          <w:tcPr>
            <w:tcW w:w="951" w:type="dxa"/>
            <w:tcBorders>
              <w:top w:val="nil"/>
              <w:left w:val="nil"/>
              <w:bottom w:val="single" w:sz="4" w:space="0" w:color="auto"/>
              <w:right w:val="single" w:sz="4" w:space="0" w:color="auto"/>
            </w:tcBorders>
            <w:shd w:val="clear" w:color="auto" w:fill="auto"/>
            <w:vAlign w:val="center"/>
            <w:hideMark/>
          </w:tcPr>
          <w:p w14:paraId="15612C96" w14:textId="5691A6B4" w:rsidR="00750021" w:rsidRPr="00B21EC2" w:rsidRDefault="00B21EC2" w:rsidP="00750021">
            <w:pPr>
              <w:jc w:val="right"/>
              <w:rPr>
                <w:rFonts w:ascii="Calibri" w:hAnsi="Calibri"/>
                <w:b/>
                <w:bCs/>
                <w:sz w:val="16"/>
                <w:szCs w:val="16"/>
                <w:lang w:val="hr-HR" w:eastAsia="hr-HR"/>
              </w:rPr>
            </w:pPr>
            <w:r w:rsidRPr="00B21EC2">
              <w:rPr>
                <w:rFonts w:ascii="Calibri" w:hAnsi="Calibri"/>
                <w:b/>
                <w:bCs/>
                <w:sz w:val="16"/>
                <w:szCs w:val="16"/>
                <w:lang w:val="hr-HR" w:eastAsia="hr-HR"/>
              </w:rPr>
              <w:t>1.806.750</w:t>
            </w:r>
          </w:p>
        </w:tc>
        <w:tc>
          <w:tcPr>
            <w:tcW w:w="780" w:type="dxa"/>
            <w:tcBorders>
              <w:top w:val="nil"/>
              <w:left w:val="nil"/>
              <w:bottom w:val="single" w:sz="4" w:space="0" w:color="auto"/>
              <w:right w:val="single" w:sz="4" w:space="0" w:color="auto"/>
            </w:tcBorders>
            <w:shd w:val="clear" w:color="auto" w:fill="auto"/>
            <w:vAlign w:val="center"/>
            <w:hideMark/>
          </w:tcPr>
          <w:p w14:paraId="4BF844F1" w14:textId="77777777" w:rsidR="00750021" w:rsidRPr="00B21EC2" w:rsidRDefault="00750021" w:rsidP="00750021">
            <w:pPr>
              <w:jc w:val="right"/>
              <w:rPr>
                <w:rFonts w:ascii="Calibri" w:hAnsi="Calibri"/>
                <w:sz w:val="16"/>
                <w:szCs w:val="16"/>
                <w:lang w:val="hr-HR" w:eastAsia="hr-HR"/>
              </w:rPr>
            </w:pPr>
            <w:r w:rsidRPr="00B21EC2">
              <w:rPr>
                <w:rFonts w:ascii="Calibri" w:hAnsi="Calibri"/>
                <w:sz w:val="16"/>
                <w:szCs w:val="16"/>
                <w:lang w:val="hr-HR" w:eastAsia="hr-HR"/>
              </w:rPr>
              <w:t>64.000</w:t>
            </w:r>
          </w:p>
        </w:tc>
        <w:tc>
          <w:tcPr>
            <w:tcW w:w="780" w:type="dxa"/>
            <w:tcBorders>
              <w:top w:val="nil"/>
              <w:left w:val="nil"/>
              <w:bottom w:val="single" w:sz="4" w:space="0" w:color="auto"/>
              <w:right w:val="single" w:sz="4" w:space="0" w:color="auto"/>
            </w:tcBorders>
            <w:shd w:val="clear" w:color="auto" w:fill="auto"/>
            <w:vAlign w:val="center"/>
            <w:hideMark/>
          </w:tcPr>
          <w:p w14:paraId="0E79B236" w14:textId="77777777" w:rsidR="00750021" w:rsidRPr="00B21EC2" w:rsidRDefault="00750021" w:rsidP="00750021">
            <w:pPr>
              <w:jc w:val="right"/>
              <w:rPr>
                <w:rFonts w:ascii="Calibri" w:hAnsi="Calibri"/>
                <w:sz w:val="16"/>
                <w:szCs w:val="16"/>
                <w:lang w:val="hr-HR" w:eastAsia="hr-HR"/>
              </w:rPr>
            </w:pPr>
            <w:r w:rsidRPr="00B21EC2">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6DB6813B" w14:textId="77777777" w:rsidR="00750021" w:rsidRPr="00B21EC2" w:rsidRDefault="00750021" w:rsidP="00750021">
            <w:pPr>
              <w:jc w:val="right"/>
              <w:rPr>
                <w:rFonts w:ascii="Calibri" w:hAnsi="Calibri"/>
                <w:sz w:val="16"/>
                <w:szCs w:val="16"/>
                <w:lang w:val="hr-HR" w:eastAsia="hr-HR"/>
              </w:rPr>
            </w:pPr>
            <w:r w:rsidRPr="00B21EC2">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auto" w:fill="auto"/>
            <w:vAlign w:val="center"/>
            <w:hideMark/>
          </w:tcPr>
          <w:p w14:paraId="0D889671" w14:textId="77777777" w:rsidR="00750021" w:rsidRPr="00B21EC2" w:rsidRDefault="00750021" w:rsidP="00750021">
            <w:pPr>
              <w:jc w:val="right"/>
              <w:rPr>
                <w:rFonts w:ascii="Calibri" w:hAnsi="Calibri"/>
                <w:sz w:val="16"/>
                <w:szCs w:val="16"/>
                <w:lang w:val="hr-HR" w:eastAsia="hr-HR"/>
              </w:rPr>
            </w:pPr>
            <w:r w:rsidRPr="00B21EC2">
              <w:rPr>
                <w:rFonts w:ascii="Calibri" w:hAnsi="Calibri"/>
                <w:sz w:val="16"/>
                <w:szCs w:val="16"/>
                <w:lang w:val="hr-HR" w:eastAsia="hr-HR"/>
              </w:rPr>
              <w:t>64.000</w:t>
            </w:r>
          </w:p>
        </w:tc>
        <w:tc>
          <w:tcPr>
            <w:tcW w:w="851" w:type="dxa"/>
            <w:tcBorders>
              <w:top w:val="nil"/>
              <w:left w:val="nil"/>
              <w:bottom w:val="single" w:sz="4" w:space="0" w:color="auto"/>
              <w:right w:val="single" w:sz="4" w:space="0" w:color="auto"/>
            </w:tcBorders>
            <w:shd w:val="clear" w:color="auto" w:fill="auto"/>
            <w:vAlign w:val="center"/>
          </w:tcPr>
          <w:p w14:paraId="4C003701" w14:textId="17A30961" w:rsidR="00750021" w:rsidRPr="00B21EC2" w:rsidRDefault="00312766" w:rsidP="00750021">
            <w:pPr>
              <w:jc w:val="right"/>
              <w:rPr>
                <w:rFonts w:ascii="Calibri" w:hAnsi="Calibri"/>
                <w:sz w:val="16"/>
                <w:szCs w:val="16"/>
                <w:lang w:val="hr-HR" w:eastAsia="hr-HR"/>
              </w:rPr>
            </w:pPr>
            <w:r w:rsidRPr="00B21EC2">
              <w:rPr>
                <w:rFonts w:ascii="Calibri" w:hAnsi="Calibri"/>
                <w:sz w:val="16"/>
                <w:szCs w:val="16"/>
                <w:lang w:val="hr-HR" w:eastAsia="hr-HR"/>
              </w:rPr>
              <w:t>742.750</w:t>
            </w:r>
          </w:p>
        </w:tc>
        <w:tc>
          <w:tcPr>
            <w:tcW w:w="850" w:type="dxa"/>
            <w:tcBorders>
              <w:top w:val="nil"/>
              <w:left w:val="nil"/>
              <w:bottom w:val="single" w:sz="4" w:space="0" w:color="auto"/>
              <w:right w:val="single" w:sz="4" w:space="0" w:color="auto"/>
            </w:tcBorders>
            <w:shd w:val="clear" w:color="auto" w:fill="auto"/>
            <w:vAlign w:val="center"/>
          </w:tcPr>
          <w:p w14:paraId="3F4B05EB" w14:textId="0A996A80" w:rsidR="00750021" w:rsidRPr="00B21EC2" w:rsidRDefault="00B21EC2" w:rsidP="00750021">
            <w:pPr>
              <w:jc w:val="right"/>
              <w:rPr>
                <w:rFonts w:ascii="Calibri" w:hAnsi="Calibri"/>
                <w:sz w:val="16"/>
                <w:szCs w:val="16"/>
                <w:lang w:val="hr-HR" w:eastAsia="hr-HR"/>
              </w:rPr>
            </w:pPr>
            <w:r w:rsidRPr="00B21EC2">
              <w:rPr>
                <w:rFonts w:ascii="Calibri" w:hAnsi="Calibri"/>
                <w:sz w:val="16"/>
                <w:szCs w:val="16"/>
                <w:lang w:val="hr-HR" w:eastAsia="hr-HR"/>
              </w:rPr>
              <w:t>500.000</w:t>
            </w:r>
          </w:p>
        </w:tc>
        <w:tc>
          <w:tcPr>
            <w:tcW w:w="851" w:type="dxa"/>
            <w:tcBorders>
              <w:top w:val="nil"/>
              <w:left w:val="nil"/>
              <w:bottom w:val="single" w:sz="4" w:space="0" w:color="auto"/>
              <w:right w:val="single" w:sz="4" w:space="0" w:color="auto"/>
            </w:tcBorders>
            <w:shd w:val="clear" w:color="auto" w:fill="auto"/>
            <w:vAlign w:val="center"/>
          </w:tcPr>
          <w:p w14:paraId="3C2ED912" w14:textId="5D1CBCE7" w:rsidR="00750021" w:rsidRPr="00B21EC2" w:rsidRDefault="00B21EC2" w:rsidP="00750021">
            <w:pPr>
              <w:jc w:val="right"/>
              <w:rPr>
                <w:rFonts w:ascii="Calibri" w:hAnsi="Calibri"/>
                <w:sz w:val="16"/>
                <w:szCs w:val="16"/>
                <w:lang w:val="hr-HR" w:eastAsia="hr-HR"/>
              </w:rPr>
            </w:pPr>
            <w:r w:rsidRPr="00B21EC2">
              <w:rPr>
                <w:rFonts w:ascii="Calibri" w:hAnsi="Calibri"/>
                <w:sz w:val="16"/>
                <w:szCs w:val="16"/>
                <w:lang w:val="hr-HR" w:eastAsia="hr-HR"/>
              </w:rPr>
              <w:t>500.000</w:t>
            </w:r>
          </w:p>
        </w:tc>
        <w:tc>
          <w:tcPr>
            <w:tcW w:w="996" w:type="dxa"/>
            <w:tcBorders>
              <w:top w:val="nil"/>
              <w:left w:val="nil"/>
              <w:bottom w:val="single" w:sz="4" w:space="0" w:color="auto"/>
              <w:right w:val="single" w:sz="4" w:space="0" w:color="auto"/>
            </w:tcBorders>
            <w:shd w:val="clear" w:color="auto" w:fill="auto"/>
            <w:vAlign w:val="center"/>
            <w:hideMark/>
          </w:tcPr>
          <w:p w14:paraId="6C4A5310" w14:textId="348F07FA" w:rsidR="00750021" w:rsidRPr="00B21EC2" w:rsidRDefault="00B21EC2" w:rsidP="00750021">
            <w:pPr>
              <w:jc w:val="right"/>
              <w:rPr>
                <w:rFonts w:ascii="Calibri" w:hAnsi="Calibri"/>
                <w:sz w:val="16"/>
                <w:szCs w:val="16"/>
                <w:lang w:val="hr-HR" w:eastAsia="hr-HR"/>
              </w:rPr>
            </w:pPr>
            <w:r w:rsidRPr="00B21EC2">
              <w:rPr>
                <w:rFonts w:ascii="Calibri" w:hAnsi="Calibri"/>
                <w:sz w:val="16"/>
                <w:szCs w:val="16"/>
                <w:lang w:val="hr-HR" w:eastAsia="hr-HR"/>
              </w:rPr>
              <w:t>1.742.750</w:t>
            </w:r>
          </w:p>
        </w:tc>
        <w:tc>
          <w:tcPr>
            <w:tcW w:w="1414" w:type="dxa"/>
            <w:tcBorders>
              <w:top w:val="nil"/>
              <w:left w:val="nil"/>
              <w:bottom w:val="single" w:sz="4" w:space="0" w:color="auto"/>
              <w:right w:val="single" w:sz="4" w:space="0" w:color="auto"/>
            </w:tcBorders>
            <w:shd w:val="clear" w:color="auto" w:fill="auto"/>
            <w:hideMark/>
          </w:tcPr>
          <w:p w14:paraId="7A61909C" w14:textId="77777777" w:rsidR="00750021" w:rsidRPr="00B21EC2" w:rsidRDefault="00750021" w:rsidP="00750021">
            <w:pPr>
              <w:jc w:val="left"/>
              <w:rPr>
                <w:rFonts w:ascii="Calibri" w:hAnsi="Calibri"/>
                <w:sz w:val="16"/>
                <w:szCs w:val="16"/>
                <w:lang w:val="hr-HR" w:eastAsia="hr-HR"/>
              </w:rPr>
            </w:pPr>
            <w:r w:rsidRPr="00B21EC2">
              <w:rPr>
                <w:rFonts w:ascii="Calibri" w:hAnsi="Calibri"/>
                <w:sz w:val="16"/>
                <w:szCs w:val="16"/>
                <w:lang w:val="hr-HR" w:eastAsia="hr-HR"/>
              </w:rPr>
              <w:t>Služba za opću upravu, društvene djelatnosti, stručne poslove OV i zajedničke poslove</w:t>
            </w:r>
          </w:p>
        </w:tc>
      </w:tr>
      <w:tr w:rsidR="00750021" w:rsidRPr="00113EFC" w14:paraId="46430EFE" w14:textId="77777777" w:rsidTr="00B21EC2">
        <w:trPr>
          <w:trHeight w:val="129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5DC947DE" w14:textId="2DCF44DC" w:rsidR="00750021" w:rsidRPr="00113EFC" w:rsidRDefault="00685F94"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lastRenderedPageBreak/>
              <w:t>S2, S2.2</w:t>
            </w:r>
          </w:p>
        </w:tc>
        <w:tc>
          <w:tcPr>
            <w:tcW w:w="1669" w:type="dxa"/>
            <w:tcBorders>
              <w:top w:val="nil"/>
              <w:left w:val="nil"/>
              <w:bottom w:val="single" w:sz="4" w:space="0" w:color="auto"/>
              <w:right w:val="single" w:sz="4" w:space="0" w:color="auto"/>
            </w:tcBorders>
            <w:shd w:val="clear" w:color="auto" w:fill="auto"/>
            <w:vAlign w:val="center"/>
            <w:hideMark/>
          </w:tcPr>
          <w:p w14:paraId="0DD6E79E" w14:textId="66427562" w:rsidR="00750021" w:rsidRPr="00113EFC" w:rsidRDefault="00750021" w:rsidP="00750021">
            <w:pPr>
              <w:jc w:val="left"/>
              <w:rPr>
                <w:rFonts w:ascii="Calibri" w:hAnsi="Calibri"/>
                <w:b/>
                <w:bCs/>
                <w:sz w:val="16"/>
                <w:szCs w:val="16"/>
                <w:lang w:val="hr-HR" w:eastAsia="hr-HR"/>
              </w:rPr>
            </w:pPr>
            <w:r w:rsidRPr="00113EFC">
              <w:rPr>
                <w:rFonts w:ascii="Calibri" w:hAnsi="Calibri"/>
                <w:b/>
                <w:bCs/>
                <w:sz w:val="16"/>
                <w:szCs w:val="16"/>
                <w:lang w:val="hr-HR" w:eastAsia="hr-HR"/>
              </w:rPr>
              <w:t>2.</w:t>
            </w:r>
            <w:r w:rsidR="00430348" w:rsidRPr="00113EFC">
              <w:rPr>
                <w:rFonts w:ascii="Calibri" w:hAnsi="Calibri"/>
                <w:b/>
                <w:bCs/>
                <w:sz w:val="16"/>
                <w:szCs w:val="16"/>
                <w:lang w:val="hr-HR" w:eastAsia="hr-HR"/>
              </w:rPr>
              <w:t>2</w:t>
            </w:r>
            <w:r w:rsidRPr="00113EFC">
              <w:rPr>
                <w:rFonts w:ascii="Calibri" w:hAnsi="Calibri"/>
                <w:b/>
                <w:bCs/>
                <w:sz w:val="16"/>
                <w:szCs w:val="16"/>
                <w:lang w:val="hr-HR" w:eastAsia="hr-HR"/>
              </w:rPr>
              <w:t>.</w:t>
            </w:r>
            <w:r w:rsidR="00430348" w:rsidRPr="00113EFC">
              <w:rPr>
                <w:rFonts w:ascii="Calibri" w:hAnsi="Calibri"/>
                <w:b/>
                <w:bCs/>
                <w:sz w:val="16"/>
                <w:szCs w:val="16"/>
                <w:lang w:val="hr-HR" w:eastAsia="hr-HR"/>
              </w:rPr>
              <w:t>1</w:t>
            </w:r>
            <w:r w:rsidR="002A31B4" w:rsidRPr="00113EFC">
              <w:rPr>
                <w:rFonts w:ascii="Calibri" w:hAnsi="Calibri"/>
                <w:b/>
                <w:bCs/>
                <w:sz w:val="16"/>
                <w:szCs w:val="16"/>
                <w:lang w:val="hr-HR" w:eastAsia="hr-HR"/>
              </w:rPr>
              <w:t>.2</w:t>
            </w:r>
            <w:r w:rsidRPr="00113EFC">
              <w:rPr>
                <w:rFonts w:ascii="Calibri" w:hAnsi="Calibri"/>
                <w:b/>
                <w:bCs/>
                <w:sz w:val="16"/>
                <w:szCs w:val="16"/>
                <w:lang w:val="hr-HR" w:eastAsia="hr-HR"/>
              </w:rPr>
              <w:t>. Sanacija rodne kuće Jovana Bijelića te po</w:t>
            </w:r>
            <w:r w:rsidR="004E3BD6">
              <w:rPr>
                <w:rFonts w:ascii="Calibri" w:hAnsi="Calibri"/>
                <w:b/>
                <w:bCs/>
                <w:sz w:val="16"/>
                <w:szCs w:val="16"/>
                <w:lang w:val="hr-HR" w:eastAsia="hr-HR"/>
              </w:rPr>
              <w:t>kretanje likovne kolonije (2017-2018</w:t>
            </w:r>
            <w:r w:rsidRPr="00113EFC">
              <w:rPr>
                <w:rFonts w:ascii="Calibri" w:hAnsi="Calibri"/>
                <w:b/>
                <w:bCs/>
                <w:sz w:val="16"/>
                <w:szCs w:val="16"/>
                <w:lang w:val="hr-HR" w:eastAsia="hr-HR"/>
              </w:rPr>
              <w:t>)</w:t>
            </w:r>
          </w:p>
        </w:tc>
        <w:tc>
          <w:tcPr>
            <w:tcW w:w="1887" w:type="dxa"/>
            <w:tcBorders>
              <w:top w:val="nil"/>
              <w:left w:val="nil"/>
              <w:bottom w:val="single" w:sz="4" w:space="0" w:color="auto"/>
              <w:right w:val="single" w:sz="4" w:space="0" w:color="auto"/>
            </w:tcBorders>
            <w:shd w:val="clear" w:color="auto" w:fill="auto"/>
            <w:vAlign w:val="center"/>
            <w:hideMark/>
          </w:tcPr>
          <w:p w14:paraId="08805552"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2020. godine, rodna kuća J. Bijelića uvrštena u ponudu 1 lokalne turističke agencije</w:t>
            </w:r>
            <w:r w:rsidRPr="00113EFC">
              <w:rPr>
                <w:rFonts w:ascii="Calibri" w:hAnsi="Calibri"/>
                <w:sz w:val="16"/>
                <w:szCs w:val="16"/>
                <w:lang w:val="hr-HR" w:eastAsia="hr-HR"/>
              </w:rPr>
              <w:br/>
              <w:t>Do 2020. godine održana min 1 likovna kolonija godišnje</w:t>
            </w:r>
          </w:p>
        </w:tc>
        <w:tc>
          <w:tcPr>
            <w:tcW w:w="1109" w:type="dxa"/>
            <w:tcBorders>
              <w:top w:val="nil"/>
              <w:left w:val="nil"/>
              <w:bottom w:val="single" w:sz="4" w:space="0" w:color="auto"/>
              <w:right w:val="single" w:sz="4" w:space="0" w:color="auto"/>
            </w:tcBorders>
            <w:shd w:val="clear" w:color="auto" w:fill="auto"/>
            <w:vAlign w:val="center"/>
            <w:hideMark/>
          </w:tcPr>
          <w:p w14:paraId="3E55D1C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45.000</w:t>
            </w:r>
          </w:p>
        </w:tc>
        <w:tc>
          <w:tcPr>
            <w:tcW w:w="951" w:type="dxa"/>
            <w:tcBorders>
              <w:top w:val="nil"/>
              <w:left w:val="nil"/>
              <w:bottom w:val="single" w:sz="4" w:space="0" w:color="auto"/>
              <w:right w:val="single" w:sz="4" w:space="0" w:color="auto"/>
            </w:tcBorders>
            <w:shd w:val="clear" w:color="000000" w:fill="CCCCFF"/>
            <w:vAlign w:val="center"/>
            <w:hideMark/>
          </w:tcPr>
          <w:p w14:paraId="7D5C9DF8"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45.000</w:t>
            </w:r>
          </w:p>
        </w:tc>
        <w:tc>
          <w:tcPr>
            <w:tcW w:w="780" w:type="dxa"/>
            <w:tcBorders>
              <w:top w:val="nil"/>
              <w:left w:val="nil"/>
              <w:bottom w:val="single" w:sz="4" w:space="0" w:color="auto"/>
              <w:right w:val="single" w:sz="4" w:space="0" w:color="auto"/>
            </w:tcBorders>
            <w:shd w:val="clear" w:color="auto" w:fill="auto"/>
            <w:vAlign w:val="center"/>
            <w:hideMark/>
          </w:tcPr>
          <w:p w14:paraId="6525308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5EC3613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0875615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1A23D85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000000" w:fill="CCCCFF"/>
            <w:vAlign w:val="center"/>
            <w:hideMark/>
          </w:tcPr>
          <w:p w14:paraId="6C30437F"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15.600</w:t>
            </w:r>
          </w:p>
        </w:tc>
        <w:tc>
          <w:tcPr>
            <w:tcW w:w="850" w:type="dxa"/>
            <w:tcBorders>
              <w:top w:val="nil"/>
              <w:left w:val="nil"/>
              <w:bottom w:val="single" w:sz="4" w:space="0" w:color="auto"/>
              <w:right w:val="single" w:sz="4" w:space="0" w:color="auto"/>
            </w:tcBorders>
            <w:shd w:val="clear" w:color="auto" w:fill="auto"/>
            <w:vAlign w:val="center"/>
            <w:hideMark/>
          </w:tcPr>
          <w:p w14:paraId="129A459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29.400</w:t>
            </w:r>
          </w:p>
        </w:tc>
        <w:tc>
          <w:tcPr>
            <w:tcW w:w="851" w:type="dxa"/>
            <w:tcBorders>
              <w:top w:val="nil"/>
              <w:left w:val="nil"/>
              <w:bottom w:val="single" w:sz="4" w:space="0" w:color="auto"/>
              <w:right w:val="single" w:sz="4" w:space="0" w:color="auto"/>
            </w:tcBorders>
            <w:shd w:val="clear" w:color="auto" w:fill="auto"/>
            <w:vAlign w:val="center"/>
            <w:hideMark/>
          </w:tcPr>
          <w:p w14:paraId="436B8AD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0FBA38AB"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45.000</w:t>
            </w:r>
          </w:p>
        </w:tc>
        <w:tc>
          <w:tcPr>
            <w:tcW w:w="1414" w:type="dxa"/>
            <w:tcBorders>
              <w:top w:val="nil"/>
              <w:left w:val="nil"/>
              <w:bottom w:val="single" w:sz="4" w:space="0" w:color="auto"/>
              <w:right w:val="single" w:sz="4" w:space="0" w:color="auto"/>
            </w:tcBorders>
            <w:shd w:val="clear" w:color="auto" w:fill="auto"/>
            <w:hideMark/>
          </w:tcPr>
          <w:p w14:paraId="761CB46F"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JU Centar za kulturu i obrazovanje</w:t>
            </w:r>
          </w:p>
        </w:tc>
      </w:tr>
      <w:tr w:rsidR="00D300B1" w:rsidRPr="00113EFC" w14:paraId="297834FE" w14:textId="77777777" w:rsidTr="00B21EC2">
        <w:trPr>
          <w:trHeight w:val="201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739AD990" w14:textId="05B9633A" w:rsidR="00D300B1" w:rsidRPr="00B21EC2" w:rsidRDefault="00D300B1" w:rsidP="00AB3DFF">
            <w:pPr>
              <w:jc w:val="left"/>
              <w:rPr>
                <w:rFonts w:ascii="Calibri" w:hAnsi="Calibri"/>
                <w:color w:val="000000"/>
                <w:sz w:val="16"/>
                <w:szCs w:val="16"/>
                <w:lang w:val="hr-HR" w:eastAsia="hr-HR"/>
              </w:rPr>
            </w:pPr>
            <w:r w:rsidRPr="00B21EC2">
              <w:rPr>
                <w:rFonts w:ascii="Calibri" w:hAnsi="Calibri"/>
                <w:color w:val="000000"/>
                <w:sz w:val="16"/>
                <w:szCs w:val="16"/>
                <w:lang w:val="hr-HR" w:eastAsia="hr-HR"/>
              </w:rPr>
              <w:t>S1,SC2.2</w:t>
            </w:r>
          </w:p>
        </w:tc>
        <w:tc>
          <w:tcPr>
            <w:tcW w:w="1669" w:type="dxa"/>
            <w:tcBorders>
              <w:top w:val="nil"/>
              <w:left w:val="nil"/>
              <w:bottom w:val="single" w:sz="4" w:space="0" w:color="auto"/>
              <w:right w:val="single" w:sz="4" w:space="0" w:color="auto"/>
            </w:tcBorders>
            <w:shd w:val="clear" w:color="auto" w:fill="auto"/>
            <w:vAlign w:val="center"/>
            <w:hideMark/>
          </w:tcPr>
          <w:p w14:paraId="16996FD0" w14:textId="799BEC35" w:rsidR="00D300B1" w:rsidRPr="00B21EC2" w:rsidRDefault="00D300B1" w:rsidP="00AB3DFF">
            <w:pPr>
              <w:jc w:val="left"/>
              <w:rPr>
                <w:rFonts w:ascii="Calibri" w:hAnsi="Calibri"/>
                <w:b/>
                <w:bCs/>
                <w:sz w:val="16"/>
                <w:szCs w:val="16"/>
                <w:lang w:val="hr-HR" w:eastAsia="hr-HR"/>
              </w:rPr>
            </w:pPr>
            <w:r w:rsidRPr="00B21EC2">
              <w:rPr>
                <w:rFonts w:ascii="Calibri" w:hAnsi="Calibri"/>
                <w:b/>
                <w:bCs/>
                <w:sz w:val="16"/>
                <w:szCs w:val="16"/>
                <w:lang w:val="hr-HR" w:eastAsia="hr-HR"/>
              </w:rPr>
              <w:t>2.2.1.4. Uređenje Medenog polja kao ciljane turističke destinacije (2017-2020)</w:t>
            </w:r>
          </w:p>
        </w:tc>
        <w:tc>
          <w:tcPr>
            <w:tcW w:w="1887" w:type="dxa"/>
            <w:tcBorders>
              <w:top w:val="nil"/>
              <w:left w:val="nil"/>
              <w:bottom w:val="single" w:sz="4" w:space="0" w:color="auto"/>
              <w:right w:val="single" w:sz="4" w:space="0" w:color="auto"/>
            </w:tcBorders>
            <w:shd w:val="clear" w:color="auto" w:fill="auto"/>
            <w:vAlign w:val="center"/>
            <w:hideMark/>
          </w:tcPr>
          <w:p w14:paraId="176333D7" w14:textId="66B84AB1" w:rsidR="00D300B1" w:rsidRPr="00B21EC2" w:rsidRDefault="00D300B1" w:rsidP="007A64A4">
            <w:pPr>
              <w:jc w:val="left"/>
              <w:rPr>
                <w:rFonts w:ascii="Calibri" w:hAnsi="Calibri"/>
                <w:sz w:val="16"/>
                <w:szCs w:val="16"/>
                <w:lang w:val="hr-HR" w:eastAsia="hr-HR"/>
              </w:rPr>
            </w:pPr>
            <w:r w:rsidRPr="00B21EC2">
              <w:rPr>
                <w:rFonts w:ascii="Calibri" w:hAnsi="Calibri"/>
                <w:sz w:val="16"/>
                <w:szCs w:val="16"/>
                <w:lang w:val="hr-HR" w:eastAsia="hr-HR"/>
              </w:rPr>
              <w:t>Do kraja 2020. godine povećan broj manifestacija koje se održavaju na lokalitetu Medeno polje za 30% u odnosu na 201</w:t>
            </w:r>
            <w:r w:rsidR="007A64A4">
              <w:rPr>
                <w:rFonts w:ascii="Calibri" w:hAnsi="Calibri"/>
                <w:sz w:val="16"/>
                <w:szCs w:val="16"/>
                <w:lang w:val="hr-HR" w:eastAsia="hr-HR"/>
              </w:rPr>
              <w:t>6</w:t>
            </w:r>
            <w:r w:rsidRPr="00B21EC2">
              <w:rPr>
                <w:rFonts w:ascii="Calibri" w:hAnsi="Calibri"/>
                <w:sz w:val="16"/>
                <w:szCs w:val="16"/>
                <w:lang w:val="hr-HR" w:eastAsia="hr-HR"/>
              </w:rPr>
              <w:t xml:space="preserve">. godinu </w:t>
            </w:r>
          </w:p>
        </w:tc>
        <w:tc>
          <w:tcPr>
            <w:tcW w:w="1109" w:type="dxa"/>
            <w:tcBorders>
              <w:top w:val="nil"/>
              <w:left w:val="nil"/>
              <w:bottom w:val="single" w:sz="4" w:space="0" w:color="auto"/>
              <w:right w:val="single" w:sz="4" w:space="0" w:color="auto"/>
            </w:tcBorders>
            <w:shd w:val="clear" w:color="auto" w:fill="auto"/>
            <w:vAlign w:val="center"/>
            <w:hideMark/>
          </w:tcPr>
          <w:p w14:paraId="53C87833"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951" w:type="dxa"/>
            <w:tcBorders>
              <w:top w:val="nil"/>
              <w:left w:val="nil"/>
              <w:bottom w:val="single" w:sz="4" w:space="0" w:color="auto"/>
              <w:right w:val="single" w:sz="4" w:space="0" w:color="auto"/>
            </w:tcBorders>
            <w:shd w:val="clear" w:color="000000" w:fill="CCCCFF"/>
            <w:vAlign w:val="center"/>
            <w:hideMark/>
          </w:tcPr>
          <w:p w14:paraId="4CB8261A" w14:textId="77777777" w:rsidR="00D300B1" w:rsidRPr="00113EFC" w:rsidRDefault="00D300B1" w:rsidP="00AB3DFF">
            <w:pPr>
              <w:jc w:val="right"/>
              <w:rPr>
                <w:rFonts w:ascii="Calibri" w:hAnsi="Calibri"/>
                <w:b/>
                <w:bCs/>
                <w:sz w:val="16"/>
                <w:szCs w:val="16"/>
                <w:lang w:val="hr-HR" w:eastAsia="hr-HR"/>
              </w:rPr>
            </w:pPr>
            <w:r w:rsidRPr="00113EFC">
              <w:rPr>
                <w:rFonts w:ascii="Calibri" w:hAnsi="Calibri"/>
                <w:b/>
                <w:bCs/>
                <w:sz w:val="16"/>
                <w:szCs w:val="16"/>
                <w:lang w:val="hr-HR" w:eastAsia="hr-HR"/>
              </w:rPr>
              <w:t>37.500</w:t>
            </w:r>
          </w:p>
        </w:tc>
        <w:tc>
          <w:tcPr>
            <w:tcW w:w="780" w:type="dxa"/>
            <w:tcBorders>
              <w:top w:val="nil"/>
              <w:left w:val="nil"/>
              <w:bottom w:val="single" w:sz="4" w:space="0" w:color="auto"/>
              <w:right w:val="single" w:sz="4" w:space="0" w:color="auto"/>
            </w:tcBorders>
            <w:shd w:val="clear" w:color="auto" w:fill="auto"/>
            <w:vAlign w:val="center"/>
            <w:hideMark/>
          </w:tcPr>
          <w:p w14:paraId="4F9A8AA9"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12.500</w:t>
            </w:r>
          </w:p>
        </w:tc>
        <w:tc>
          <w:tcPr>
            <w:tcW w:w="780" w:type="dxa"/>
            <w:tcBorders>
              <w:top w:val="nil"/>
              <w:left w:val="nil"/>
              <w:bottom w:val="single" w:sz="4" w:space="0" w:color="auto"/>
              <w:right w:val="single" w:sz="4" w:space="0" w:color="auto"/>
            </w:tcBorders>
            <w:shd w:val="clear" w:color="auto" w:fill="auto"/>
            <w:vAlign w:val="center"/>
            <w:hideMark/>
          </w:tcPr>
          <w:p w14:paraId="76C65FB7"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12.500</w:t>
            </w:r>
          </w:p>
        </w:tc>
        <w:tc>
          <w:tcPr>
            <w:tcW w:w="780" w:type="dxa"/>
            <w:tcBorders>
              <w:top w:val="nil"/>
              <w:left w:val="nil"/>
              <w:bottom w:val="single" w:sz="4" w:space="0" w:color="auto"/>
              <w:right w:val="single" w:sz="4" w:space="0" w:color="auto"/>
            </w:tcBorders>
            <w:shd w:val="clear" w:color="auto" w:fill="auto"/>
            <w:vAlign w:val="center"/>
            <w:hideMark/>
          </w:tcPr>
          <w:p w14:paraId="3352E605"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12.500</w:t>
            </w:r>
          </w:p>
        </w:tc>
        <w:tc>
          <w:tcPr>
            <w:tcW w:w="870" w:type="dxa"/>
            <w:tcBorders>
              <w:top w:val="nil"/>
              <w:left w:val="nil"/>
              <w:bottom w:val="single" w:sz="4" w:space="0" w:color="auto"/>
              <w:right w:val="single" w:sz="4" w:space="0" w:color="auto"/>
            </w:tcBorders>
            <w:shd w:val="clear" w:color="000000" w:fill="CCCCFF"/>
            <w:vAlign w:val="center"/>
            <w:hideMark/>
          </w:tcPr>
          <w:p w14:paraId="0E4F0F15"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37.500</w:t>
            </w:r>
          </w:p>
        </w:tc>
        <w:tc>
          <w:tcPr>
            <w:tcW w:w="851" w:type="dxa"/>
            <w:tcBorders>
              <w:top w:val="nil"/>
              <w:left w:val="nil"/>
              <w:bottom w:val="single" w:sz="4" w:space="0" w:color="auto"/>
              <w:right w:val="single" w:sz="4" w:space="0" w:color="auto"/>
            </w:tcBorders>
            <w:shd w:val="clear" w:color="000000" w:fill="CCCCFF"/>
            <w:vAlign w:val="center"/>
            <w:hideMark/>
          </w:tcPr>
          <w:p w14:paraId="0A025420"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16620BA5"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auto" w:fill="auto"/>
            <w:vAlign w:val="center"/>
            <w:hideMark/>
          </w:tcPr>
          <w:p w14:paraId="4A657F60"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32D455D3"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0</w:t>
            </w:r>
          </w:p>
        </w:tc>
        <w:tc>
          <w:tcPr>
            <w:tcW w:w="1414" w:type="dxa"/>
            <w:tcBorders>
              <w:top w:val="nil"/>
              <w:left w:val="nil"/>
              <w:bottom w:val="single" w:sz="4" w:space="0" w:color="auto"/>
              <w:right w:val="single" w:sz="4" w:space="0" w:color="auto"/>
            </w:tcBorders>
            <w:shd w:val="clear" w:color="auto" w:fill="auto"/>
            <w:hideMark/>
          </w:tcPr>
          <w:p w14:paraId="16ED523A" w14:textId="77777777" w:rsidR="00D300B1" w:rsidRPr="00113EFC" w:rsidRDefault="00D300B1" w:rsidP="00AB3DFF">
            <w:pPr>
              <w:jc w:val="left"/>
              <w:rPr>
                <w:rFonts w:ascii="Calibri" w:hAnsi="Calibri"/>
                <w:sz w:val="16"/>
                <w:szCs w:val="16"/>
                <w:lang w:val="hr-HR" w:eastAsia="hr-HR"/>
              </w:rPr>
            </w:pPr>
            <w:r w:rsidRPr="00113EFC">
              <w:rPr>
                <w:rFonts w:ascii="Calibri" w:hAnsi="Calibri"/>
                <w:sz w:val="16"/>
                <w:szCs w:val="16"/>
                <w:lang w:val="hr-HR" w:eastAsia="hr-HR"/>
              </w:rPr>
              <w:t>Služba za obrt, razvoj i poljoprivredu</w:t>
            </w:r>
          </w:p>
        </w:tc>
      </w:tr>
      <w:tr w:rsidR="00D300B1" w:rsidRPr="00113EFC" w14:paraId="28D86628" w14:textId="77777777" w:rsidTr="00B21EC2">
        <w:trPr>
          <w:trHeight w:val="201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0395B76A" w14:textId="3616048D" w:rsidR="00D300B1" w:rsidRPr="00B21EC2" w:rsidRDefault="00D300B1" w:rsidP="00AB3DFF">
            <w:pPr>
              <w:jc w:val="left"/>
              <w:rPr>
                <w:rFonts w:ascii="Calibri" w:hAnsi="Calibri"/>
                <w:color w:val="000000"/>
                <w:sz w:val="16"/>
                <w:szCs w:val="16"/>
                <w:lang w:val="hr-HR" w:eastAsia="hr-HR"/>
              </w:rPr>
            </w:pPr>
            <w:r w:rsidRPr="00B21EC2">
              <w:rPr>
                <w:rFonts w:ascii="Calibri" w:hAnsi="Calibri"/>
                <w:color w:val="000000"/>
                <w:sz w:val="16"/>
                <w:szCs w:val="16"/>
                <w:lang w:val="hr-HR" w:eastAsia="hr-HR"/>
              </w:rPr>
              <w:t>S1,SC2.2</w:t>
            </w:r>
          </w:p>
        </w:tc>
        <w:tc>
          <w:tcPr>
            <w:tcW w:w="1669" w:type="dxa"/>
            <w:tcBorders>
              <w:top w:val="nil"/>
              <w:left w:val="nil"/>
              <w:bottom w:val="single" w:sz="4" w:space="0" w:color="auto"/>
              <w:right w:val="single" w:sz="4" w:space="0" w:color="auto"/>
            </w:tcBorders>
            <w:shd w:val="clear" w:color="auto" w:fill="auto"/>
            <w:vAlign w:val="center"/>
            <w:hideMark/>
          </w:tcPr>
          <w:p w14:paraId="21AA0765" w14:textId="2D23E04C" w:rsidR="00D300B1" w:rsidRPr="00B21EC2" w:rsidRDefault="00D300B1" w:rsidP="00AB3DFF">
            <w:pPr>
              <w:jc w:val="left"/>
              <w:rPr>
                <w:rFonts w:ascii="Calibri" w:hAnsi="Calibri"/>
                <w:b/>
                <w:bCs/>
                <w:sz w:val="16"/>
                <w:szCs w:val="16"/>
                <w:lang w:val="hr-HR" w:eastAsia="hr-HR"/>
              </w:rPr>
            </w:pPr>
            <w:r w:rsidRPr="00B21EC2">
              <w:rPr>
                <w:rFonts w:ascii="Calibri" w:hAnsi="Calibri"/>
                <w:b/>
                <w:bCs/>
                <w:sz w:val="16"/>
                <w:szCs w:val="16"/>
                <w:lang w:val="hr-HR" w:eastAsia="hr-HR"/>
              </w:rPr>
              <w:t>2.2.1.5. Petrovačke manifestacije (2017-2020)</w:t>
            </w:r>
          </w:p>
        </w:tc>
        <w:tc>
          <w:tcPr>
            <w:tcW w:w="1887" w:type="dxa"/>
            <w:tcBorders>
              <w:top w:val="nil"/>
              <w:left w:val="nil"/>
              <w:bottom w:val="single" w:sz="4" w:space="0" w:color="auto"/>
              <w:right w:val="single" w:sz="4" w:space="0" w:color="auto"/>
            </w:tcBorders>
            <w:shd w:val="clear" w:color="auto" w:fill="auto"/>
            <w:vAlign w:val="center"/>
            <w:hideMark/>
          </w:tcPr>
          <w:p w14:paraId="12EA75C7" w14:textId="61F634E2" w:rsidR="00D300B1" w:rsidRPr="00B21EC2" w:rsidRDefault="00D300B1" w:rsidP="00AB3DFF">
            <w:pPr>
              <w:jc w:val="left"/>
              <w:rPr>
                <w:rFonts w:ascii="Calibri" w:hAnsi="Calibri"/>
                <w:sz w:val="16"/>
                <w:szCs w:val="16"/>
                <w:lang w:val="hr-HR" w:eastAsia="hr-HR"/>
              </w:rPr>
            </w:pPr>
            <w:r w:rsidRPr="00B21EC2">
              <w:rPr>
                <w:rFonts w:ascii="Calibri" w:hAnsi="Calibri"/>
                <w:sz w:val="16"/>
                <w:szCs w:val="16"/>
                <w:lang w:val="hr-HR" w:eastAsia="hr-HR"/>
              </w:rPr>
              <w:t>Do kraja 2020. godine povećan broj posjetitelja Petrovačke manif</w:t>
            </w:r>
            <w:r w:rsidR="007A64A4">
              <w:rPr>
                <w:rFonts w:ascii="Calibri" w:hAnsi="Calibri"/>
                <w:sz w:val="16"/>
                <w:szCs w:val="16"/>
                <w:lang w:val="hr-HR" w:eastAsia="hr-HR"/>
              </w:rPr>
              <w:t>estacije za 30% u odnosu na 2016</w:t>
            </w:r>
            <w:r w:rsidRPr="00B21EC2">
              <w:rPr>
                <w:rFonts w:ascii="Calibri" w:hAnsi="Calibri"/>
                <w:sz w:val="16"/>
                <w:szCs w:val="16"/>
                <w:lang w:val="hr-HR" w:eastAsia="hr-HR"/>
              </w:rPr>
              <w:t>. godinu</w:t>
            </w:r>
          </w:p>
        </w:tc>
        <w:tc>
          <w:tcPr>
            <w:tcW w:w="1109" w:type="dxa"/>
            <w:tcBorders>
              <w:top w:val="nil"/>
              <w:left w:val="nil"/>
              <w:bottom w:val="single" w:sz="4" w:space="0" w:color="auto"/>
              <w:right w:val="single" w:sz="4" w:space="0" w:color="auto"/>
            </w:tcBorders>
            <w:shd w:val="clear" w:color="auto" w:fill="auto"/>
            <w:vAlign w:val="center"/>
            <w:hideMark/>
          </w:tcPr>
          <w:p w14:paraId="47B4FCBA"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33.000</w:t>
            </w:r>
          </w:p>
        </w:tc>
        <w:tc>
          <w:tcPr>
            <w:tcW w:w="951" w:type="dxa"/>
            <w:tcBorders>
              <w:top w:val="nil"/>
              <w:left w:val="nil"/>
              <w:bottom w:val="single" w:sz="4" w:space="0" w:color="auto"/>
              <w:right w:val="single" w:sz="4" w:space="0" w:color="auto"/>
            </w:tcBorders>
            <w:shd w:val="clear" w:color="000000" w:fill="CCCCFF"/>
            <w:vAlign w:val="center"/>
            <w:hideMark/>
          </w:tcPr>
          <w:p w14:paraId="05505692" w14:textId="77777777" w:rsidR="00D300B1" w:rsidRPr="00113EFC" w:rsidRDefault="00D300B1" w:rsidP="00AB3DFF">
            <w:pPr>
              <w:jc w:val="right"/>
              <w:rPr>
                <w:rFonts w:ascii="Calibri" w:hAnsi="Calibri"/>
                <w:b/>
                <w:bCs/>
                <w:sz w:val="16"/>
                <w:szCs w:val="16"/>
                <w:lang w:val="hr-HR" w:eastAsia="hr-HR"/>
              </w:rPr>
            </w:pPr>
            <w:r w:rsidRPr="00113EFC">
              <w:rPr>
                <w:rFonts w:ascii="Calibri" w:hAnsi="Calibri"/>
                <w:b/>
                <w:bCs/>
                <w:sz w:val="16"/>
                <w:szCs w:val="16"/>
                <w:lang w:val="hr-HR" w:eastAsia="hr-HR"/>
              </w:rPr>
              <w:t>24.750</w:t>
            </w:r>
          </w:p>
        </w:tc>
        <w:tc>
          <w:tcPr>
            <w:tcW w:w="780" w:type="dxa"/>
            <w:tcBorders>
              <w:top w:val="nil"/>
              <w:left w:val="nil"/>
              <w:bottom w:val="single" w:sz="4" w:space="0" w:color="auto"/>
              <w:right w:val="single" w:sz="4" w:space="0" w:color="auto"/>
            </w:tcBorders>
            <w:shd w:val="clear" w:color="auto" w:fill="auto"/>
            <w:vAlign w:val="center"/>
            <w:hideMark/>
          </w:tcPr>
          <w:p w14:paraId="7615E133"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8.250</w:t>
            </w:r>
          </w:p>
        </w:tc>
        <w:tc>
          <w:tcPr>
            <w:tcW w:w="780" w:type="dxa"/>
            <w:tcBorders>
              <w:top w:val="nil"/>
              <w:left w:val="nil"/>
              <w:bottom w:val="single" w:sz="4" w:space="0" w:color="auto"/>
              <w:right w:val="single" w:sz="4" w:space="0" w:color="auto"/>
            </w:tcBorders>
            <w:shd w:val="clear" w:color="auto" w:fill="auto"/>
            <w:vAlign w:val="center"/>
            <w:hideMark/>
          </w:tcPr>
          <w:p w14:paraId="406D4A47"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8.250</w:t>
            </w:r>
          </w:p>
        </w:tc>
        <w:tc>
          <w:tcPr>
            <w:tcW w:w="780" w:type="dxa"/>
            <w:tcBorders>
              <w:top w:val="nil"/>
              <w:left w:val="nil"/>
              <w:bottom w:val="single" w:sz="4" w:space="0" w:color="auto"/>
              <w:right w:val="single" w:sz="4" w:space="0" w:color="auto"/>
            </w:tcBorders>
            <w:shd w:val="clear" w:color="auto" w:fill="auto"/>
            <w:vAlign w:val="center"/>
            <w:hideMark/>
          </w:tcPr>
          <w:p w14:paraId="3BC75D3C"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8.250</w:t>
            </w:r>
          </w:p>
        </w:tc>
        <w:tc>
          <w:tcPr>
            <w:tcW w:w="870" w:type="dxa"/>
            <w:tcBorders>
              <w:top w:val="nil"/>
              <w:left w:val="nil"/>
              <w:bottom w:val="single" w:sz="4" w:space="0" w:color="auto"/>
              <w:right w:val="single" w:sz="4" w:space="0" w:color="auto"/>
            </w:tcBorders>
            <w:shd w:val="clear" w:color="000000" w:fill="CCCCFF"/>
            <w:vAlign w:val="center"/>
            <w:hideMark/>
          </w:tcPr>
          <w:p w14:paraId="6A509FA9"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24.750</w:t>
            </w:r>
          </w:p>
        </w:tc>
        <w:tc>
          <w:tcPr>
            <w:tcW w:w="851" w:type="dxa"/>
            <w:tcBorders>
              <w:top w:val="nil"/>
              <w:left w:val="nil"/>
              <w:bottom w:val="single" w:sz="4" w:space="0" w:color="auto"/>
              <w:right w:val="single" w:sz="4" w:space="0" w:color="auto"/>
            </w:tcBorders>
            <w:shd w:val="clear" w:color="000000" w:fill="CCCCFF"/>
            <w:vAlign w:val="center"/>
            <w:hideMark/>
          </w:tcPr>
          <w:p w14:paraId="320A0092"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44C4A347"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auto" w:fill="auto"/>
            <w:vAlign w:val="center"/>
            <w:hideMark/>
          </w:tcPr>
          <w:p w14:paraId="46B8A426"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347E18FA"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0</w:t>
            </w:r>
          </w:p>
        </w:tc>
        <w:tc>
          <w:tcPr>
            <w:tcW w:w="1414" w:type="dxa"/>
            <w:tcBorders>
              <w:top w:val="nil"/>
              <w:left w:val="nil"/>
              <w:bottom w:val="single" w:sz="4" w:space="0" w:color="auto"/>
              <w:right w:val="single" w:sz="4" w:space="0" w:color="auto"/>
            </w:tcBorders>
            <w:shd w:val="clear" w:color="auto" w:fill="auto"/>
            <w:hideMark/>
          </w:tcPr>
          <w:p w14:paraId="6490FA1F" w14:textId="77777777" w:rsidR="00D300B1" w:rsidRPr="00113EFC" w:rsidRDefault="00D300B1" w:rsidP="00AB3DFF">
            <w:pPr>
              <w:jc w:val="left"/>
              <w:rPr>
                <w:rFonts w:ascii="Calibri" w:hAnsi="Calibri"/>
                <w:sz w:val="16"/>
                <w:szCs w:val="16"/>
                <w:lang w:val="hr-HR" w:eastAsia="hr-HR"/>
              </w:rPr>
            </w:pPr>
            <w:r w:rsidRPr="00113EFC">
              <w:rPr>
                <w:rFonts w:ascii="Calibri" w:hAnsi="Calibri"/>
                <w:sz w:val="16"/>
                <w:szCs w:val="16"/>
                <w:lang w:val="hr-HR" w:eastAsia="hr-HR"/>
              </w:rPr>
              <w:t>JU Centar za kulturu i obrazovanje</w:t>
            </w:r>
          </w:p>
        </w:tc>
      </w:tr>
      <w:tr w:rsidR="00D300B1" w:rsidRPr="00113EFC" w14:paraId="1E5136CE" w14:textId="77777777" w:rsidTr="00B21EC2">
        <w:trPr>
          <w:trHeight w:val="201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10D3DFC8" w14:textId="1A93E071" w:rsidR="00D300B1" w:rsidRPr="00113EFC" w:rsidRDefault="00D300B1" w:rsidP="00D300B1">
            <w:pPr>
              <w:jc w:val="left"/>
              <w:rPr>
                <w:rFonts w:ascii="Calibri" w:hAnsi="Calibri"/>
                <w:color w:val="000000"/>
                <w:sz w:val="16"/>
                <w:szCs w:val="16"/>
                <w:lang w:val="hr-HR" w:eastAsia="hr-HR"/>
              </w:rPr>
            </w:pPr>
            <w:r>
              <w:rPr>
                <w:rFonts w:ascii="Calibri" w:hAnsi="Calibri"/>
                <w:color w:val="000000"/>
                <w:sz w:val="16"/>
                <w:szCs w:val="16"/>
                <w:lang w:val="hr-HR" w:eastAsia="hr-HR"/>
              </w:rPr>
              <w:t>S1,SC2.2</w:t>
            </w:r>
          </w:p>
        </w:tc>
        <w:tc>
          <w:tcPr>
            <w:tcW w:w="1669" w:type="dxa"/>
            <w:tcBorders>
              <w:top w:val="nil"/>
              <w:left w:val="nil"/>
              <w:bottom w:val="single" w:sz="4" w:space="0" w:color="auto"/>
              <w:right w:val="single" w:sz="4" w:space="0" w:color="auto"/>
            </w:tcBorders>
            <w:shd w:val="clear" w:color="auto" w:fill="auto"/>
            <w:vAlign w:val="center"/>
            <w:hideMark/>
          </w:tcPr>
          <w:p w14:paraId="2B3CA791" w14:textId="60A88407" w:rsidR="00D300B1" w:rsidRPr="00113EFC" w:rsidRDefault="00D300B1" w:rsidP="00AB3DFF">
            <w:pPr>
              <w:jc w:val="left"/>
              <w:rPr>
                <w:rFonts w:ascii="Calibri" w:hAnsi="Calibri"/>
                <w:b/>
                <w:bCs/>
                <w:sz w:val="16"/>
                <w:szCs w:val="16"/>
                <w:lang w:val="hr-HR" w:eastAsia="hr-HR"/>
              </w:rPr>
            </w:pPr>
            <w:r>
              <w:rPr>
                <w:rFonts w:ascii="Calibri" w:hAnsi="Calibri"/>
                <w:b/>
                <w:bCs/>
                <w:sz w:val="16"/>
                <w:szCs w:val="16"/>
                <w:lang w:val="hr-HR" w:eastAsia="hr-HR"/>
              </w:rPr>
              <w:t>2.2.1.6</w:t>
            </w:r>
            <w:r w:rsidRPr="00113EFC">
              <w:rPr>
                <w:rFonts w:ascii="Calibri" w:hAnsi="Calibri"/>
                <w:b/>
                <w:bCs/>
                <w:sz w:val="16"/>
                <w:szCs w:val="16"/>
                <w:lang w:val="hr-HR" w:eastAsia="hr-HR"/>
              </w:rPr>
              <w:t xml:space="preserve">. Arheološka istraživanja i restauracija monolitnih ploča </w:t>
            </w:r>
            <w:r w:rsidRPr="00113EFC">
              <w:rPr>
                <w:rFonts w:ascii="Calibri" w:hAnsi="Calibri"/>
                <w:b/>
                <w:bCs/>
                <w:sz w:val="16"/>
                <w:szCs w:val="16"/>
                <w:lang w:val="hr-HR" w:eastAsia="hr-HR"/>
              </w:rPr>
              <w:br/>
              <w:t>(2017-2018)</w:t>
            </w:r>
          </w:p>
        </w:tc>
        <w:tc>
          <w:tcPr>
            <w:tcW w:w="1887" w:type="dxa"/>
            <w:tcBorders>
              <w:top w:val="nil"/>
              <w:left w:val="nil"/>
              <w:bottom w:val="single" w:sz="4" w:space="0" w:color="auto"/>
              <w:right w:val="single" w:sz="4" w:space="0" w:color="auto"/>
            </w:tcBorders>
            <w:shd w:val="clear" w:color="auto" w:fill="auto"/>
            <w:vAlign w:val="center"/>
            <w:hideMark/>
          </w:tcPr>
          <w:p w14:paraId="50F52A16" w14:textId="77777777" w:rsidR="00D300B1" w:rsidRPr="00113EFC" w:rsidRDefault="00D300B1" w:rsidP="00AB3DFF">
            <w:pPr>
              <w:jc w:val="left"/>
              <w:rPr>
                <w:rFonts w:ascii="Calibri" w:hAnsi="Calibri"/>
                <w:sz w:val="16"/>
                <w:szCs w:val="16"/>
                <w:lang w:val="hr-HR" w:eastAsia="hr-HR"/>
              </w:rPr>
            </w:pPr>
            <w:r w:rsidRPr="00113EFC">
              <w:rPr>
                <w:rFonts w:ascii="Calibri" w:hAnsi="Calibri"/>
                <w:sz w:val="16"/>
                <w:szCs w:val="16"/>
                <w:lang w:val="hr-HR" w:eastAsia="hr-HR"/>
              </w:rPr>
              <w:t>Do 2020. godine, arheološko nalazište uvršteno u ponudu 1 lokalne turističke agencije</w:t>
            </w:r>
            <w:r w:rsidRPr="00113EFC">
              <w:rPr>
                <w:rFonts w:ascii="Calibri" w:hAnsi="Calibri"/>
                <w:sz w:val="16"/>
                <w:szCs w:val="16"/>
                <w:lang w:val="hr-HR" w:eastAsia="hr-HR"/>
              </w:rPr>
              <w:br/>
              <w:t>Do 2020. godine, nalazište monolitnih ploča</w:t>
            </w:r>
            <w:r>
              <w:rPr>
                <w:rFonts w:ascii="Calibri" w:hAnsi="Calibri"/>
                <w:sz w:val="16"/>
                <w:szCs w:val="16"/>
                <w:lang w:val="hr-HR" w:eastAsia="hr-HR"/>
              </w:rPr>
              <w:t xml:space="preserve"> </w:t>
            </w:r>
            <w:r w:rsidRPr="00113EFC">
              <w:rPr>
                <w:rFonts w:ascii="Calibri" w:hAnsi="Calibri"/>
                <w:sz w:val="16"/>
                <w:szCs w:val="16"/>
                <w:lang w:val="hr-HR" w:eastAsia="hr-HR"/>
              </w:rPr>
              <w:t>uvršteno u kantonalnu turističku ponudu i promovisano preko Turističke zajednice USK</w:t>
            </w:r>
          </w:p>
        </w:tc>
        <w:tc>
          <w:tcPr>
            <w:tcW w:w="1109" w:type="dxa"/>
            <w:tcBorders>
              <w:top w:val="nil"/>
              <w:left w:val="nil"/>
              <w:bottom w:val="single" w:sz="4" w:space="0" w:color="auto"/>
              <w:right w:val="single" w:sz="4" w:space="0" w:color="auto"/>
            </w:tcBorders>
            <w:shd w:val="clear" w:color="auto" w:fill="auto"/>
            <w:vAlign w:val="center"/>
            <w:hideMark/>
          </w:tcPr>
          <w:p w14:paraId="685C619C"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10.000</w:t>
            </w:r>
          </w:p>
        </w:tc>
        <w:tc>
          <w:tcPr>
            <w:tcW w:w="951" w:type="dxa"/>
            <w:tcBorders>
              <w:top w:val="nil"/>
              <w:left w:val="nil"/>
              <w:bottom w:val="single" w:sz="4" w:space="0" w:color="auto"/>
              <w:right w:val="single" w:sz="4" w:space="0" w:color="auto"/>
            </w:tcBorders>
            <w:shd w:val="clear" w:color="000000" w:fill="CCCCFF"/>
            <w:vAlign w:val="center"/>
            <w:hideMark/>
          </w:tcPr>
          <w:p w14:paraId="3B1992C9" w14:textId="77777777" w:rsidR="00D300B1" w:rsidRPr="00113EFC" w:rsidRDefault="00D300B1" w:rsidP="00AB3DFF">
            <w:pPr>
              <w:jc w:val="right"/>
              <w:rPr>
                <w:rFonts w:ascii="Calibri" w:hAnsi="Calibri"/>
                <w:b/>
                <w:bCs/>
                <w:sz w:val="16"/>
                <w:szCs w:val="16"/>
                <w:lang w:val="hr-HR" w:eastAsia="hr-HR"/>
              </w:rPr>
            </w:pPr>
            <w:r w:rsidRPr="00113EFC">
              <w:rPr>
                <w:rFonts w:ascii="Calibri" w:hAnsi="Calibri"/>
                <w:b/>
                <w:bCs/>
                <w:sz w:val="16"/>
                <w:szCs w:val="16"/>
                <w:lang w:val="hr-HR" w:eastAsia="hr-HR"/>
              </w:rPr>
              <w:t>10.000</w:t>
            </w:r>
          </w:p>
        </w:tc>
        <w:tc>
          <w:tcPr>
            <w:tcW w:w="780" w:type="dxa"/>
            <w:tcBorders>
              <w:top w:val="nil"/>
              <w:left w:val="nil"/>
              <w:bottom w:val="single" w:sz="4" w:space="0" w:color="auto"/>
              <w:right w:val="single" w:sz="4" w:space="0" w:color="auto"/>
            </w:tcBorders>
            <w:shd w:val="clear" w:color="auto" w:fill="auto"/>
            <w:vAlign w:val="center"/>
            <w:hideMark/>
          </w:tcPr>
          <w:p w14:paraId="5F20FF2F"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0FEAA9EF"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3885F2F7"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05C6CFF7"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000000" w:fill="CCCCFF"/>
            <w:vAlign w:val="center"/>
            <w:hideMark/>
          </w:tcPr>
          <w:p w14:paraId="3724EF3A"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5.000</w:t>
            </w:r>
          </w:p>
        </w:tc>
        <w:tc>
          <w:tcPr>
            <w:tcW w:w="850" w:type="dxa"/>
            <w:tcBorders>
              <w:top w:val="nil"/>
              <w:left w:val="nil"/>
              <w:bottom w:val="single" w:sz="4" w:space="0" w:color="auto"/>
              <w:right w:val="single" w:sz="4" w:space="0" w:color="auto"/>
            </w:tcBorders>
            <w:shd w:val="clear" w:color="auto" w:fill="auto"/>
            <w:vAlign w:val="center"/>
            <w:hideMark/>
          </w:tcPr>
          <w:p w14:paraId="1EFA5C43"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5.000</w:t>
            </w:r>
          </w:p>
        </w:tc>
        <w:tc>
          <w:tcPr>
            <w:tcW w:w="851" w:type="dxa"/>
            <w:tcBorders>
              <w:top w:val="nil"/>
              <w:left w:val="nil"/>
              <w:bottom w:val="single" w:sz="4" w:space="0" w:color="auto"/>
              <w:right w:val="single" w:sz="4" w:space="0" w:color="auto"/>
            </w:tcBorders>
            <w:shd w:val="clear" w:color="auto" w:fill="auto"/>
            <w:vAlign w:val="center"/>
            <w:hideMark/>
          </w:tcPr>
          <w:p w14:paraId="05B2482A"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23873439" w14:textId="77777777" w:rsidR="00D300B1" w:rsidRPr="00113EFC" w:rsidRDefault="00D300B1" w:rsidP="00AB3DFF">
            <w:pPr>
              <w:jc w:val="right"/>
              <w:rPr>
                <w:rFonts w:ascii="Calibri" w:hAnsi="Calibri"/>
                <w:sz w:val="16"/>
                <w:szCs w:val="16"/>
                <w:lang w:val="hr-HR" w:eastAsia="hr-HR"/>
              </w:rPr>
            </w:pPr>
            <w:r w:rsidRPr="00113EFC">
              <w:rPr>
                <w:rFonts w:ascii="Calibri" w:hAnsi="Calibri"/>
                <w:sz w:val="16"/>
                <w:szCs w:val="16"/>
                <w:lang w:val="hr-HR" w:eastAsia="hr-HR"/>
              </w:rPr>
              <w:t>10.000</w:t>
            </w:r>
          </w:p>
        </w:tc>
        <w:tc>
          <w:tcPr>
            <w:tcW w:w="1414" w:type="dxa"/>
            <w:tcBorders>
              <w:top w:val="nil"/>
              <w:left w:val="nil"/>
              <w:bottom w:val="single" w:sz="4" w:space="0" w:color="auto"/>
              <w:right w:val="single" w:sz="4" w:space="0" w:color="auto"/>
            </w:tcBorders>
            <w:shd w:val="clear" w:color="auto" w:fill="auto"/>
            <w:hideMark/>
          </w:tcPr>
          <w:p w14:paraId="14EB34B1" w14:textId="77777777" w:rsidR="00D300B1" w:rsidRPr="00113EFC" w:rsidRDefault="00D300B1" w:rsidP="00AB3DFF">
            <w:pPr>
              <w:jc w:val="left"/>
              <w:rPr>
                <w:rFonts w:ascii="Calibri" w:hAnsi="Calibri"/>
                <w:sz w:val="16"/>
                <w:szCs w:val="16"/>
                <w:lang w:val="hr-HR" w:eastAsia="hr-HR"/>
              </w:rPr>
            </w:pPr>
            <w:r w:rsidRPr="00113EFC">
              <w:rPr>
                <w:rFonts w:ascii="Calibri" w:hAnsi="Calibri"/>
                <w:sz w:val="16"/>
                <w:szCs w:val="16"/>
                <w:lang w:val="hr-HR" w:eastAsia="hr-HR"/>
              </w:rPr>
              <w:t>JU Centar za kulturu i obrazovanje</w:t>
            </w:r>
          </w:p>
        </w:tc>
      </w:tr>
      <w:tr w:rsidR="00750021" w:rsidRPr="00113EFC" w14:paraId="37FB0CDE" w14:textId="77777777" w:rsidTr="00B21EC2">
        <w:trPr>
          <w:trHeight w:val="1875"/>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7F54F6DC" w14:textId="7777777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S2, S2.2</w:t>
            </w:r>
          </w:p>
        </w:tc>
        <w:tc>
          <w:tcPr>
            <w:tcW w:w="1669" w:type="dxa"/>
            <w:tcBorders>
              <w:top w:val="nil"/>
              <w:left w:val="nil"/>
              <w:bottom w:val="single" w:sz="4" w:space="0" w:color="auto"/>
              <w:right w:val="single" w:sz="4" w:space="0" w:color="auto"/>
            </w:tcBorders>
            <w:shd w:val="clear" w:color="auto" w:fill="auto"/>
            <w:vAlign w:val="center"/>
            <w:hideMark/>
          </w:tcPr>
          <w:p w14:paraId="798F457D" w14:textId="49F5A8ED" w:rsidR="00750021" w:rsidRPr="00113EFC" w:rsidRDefault="00D472DF" w:rsidP="00D472DF">
            <w:pPr>
              <w:jc w:val="left"/>
              <w:rPr>
                <w:rFonts w:ascii="Calibri" w:hAnsi="Calibri"/>
                <w:b/>
                <w:bCs/>
                <w:sz w:val="16"/>
                <w:szCs w:val="16"/>
                <w:lang w:val="hr-HR" w:eastAsia="hr-HR"/>
              </w:rPr>
            </w:pPr>
            <w:r w:rsidRPr="00113EFC">
              <w:rPr>
                <w:rFonts w:ascii="Calibri" w:hAnsi="Calibri"/>
                <w:b/>
                <w:bCs/>
                <w:sz w:val="16"/>
                <w:szCs w:val="16"/>
                <w:lang w:val="hr-HR" w:eastAsia="hr-HR"/>
              </w:rPr>
              <w:t>2.2.1</w:t>
            </w:r>
            <w:r w:rsidR="00750021" w:rsidRPr="00113EFC">
              <w:rPr>
                <w:rFonts w:ascii="Calibri" w:hAnsi="Calibri"/>
                <w:b/>
                <w:bCs/>
                <w:sz w:val="16"/>
                <w:szCs w:val="16"/>
                <w:lang w:val="hr-HR" w:eastAsia="hr-HR"/>
              </w:rPr>
              <w:t>.</w:t>
            </w:r>
            <w:r w:rsidR="00D300B1">
              <w:rPr>
                <w:rFonts w:ascii="Calibri" w:hAnsi="Calibri"/>
                <w:b/>
                <w:bCs/>
                <w:sz w:val="16"/>
                <w:szCs w:val="16"/>
                <w:lang w:val="hr-HR" w:eastAsia="hr-HR"/>
              </w:rPr>
              <w:t>7</w:t>
            </w:r>
            <w:r w:rsidR="00750021" w:rsidRPr="00113EFC">
              <w:rPr>
                <w:rFonts w:ascii="Calibri" w:hAnsi="Calibri"/>
                <w:b/>
                <w:bCs/>
                <w:sz w:val="16"/>
                <w:szCs w:val="16"/>
                <w:lang w:val="hr-HR" w:eastAsia="hr-HR"/>
              </w:rPr>
              <w:t>. Sanacija infrastrukture i opremanje  NK Mladost (2017-2018)</w:t>
            </w:r>
          </w:p>
        </w:tc>
        <w:tc>
          <w:tcPr>
            <w:tcW w:w="1887" w:type="dxa"/>
            <w:tcBorders>
              <w:top w:val="nil"/>
              <w:left w:val="nil"/>
              <w:bottom w:val="single" w:sz="4" w:space="0" w:color="auto"/>
              <w:right w:val="single" w:sz="4" w:space="0" w:color="auto"/>
            </w:tcBorders>
            <w:shd w:val="clear" w:color="auto" w:fill="auto"/>
            <w:vAlign w:val="center"/>
            <w:hideMark/>
          </w:tcPr>
          <w:p w14:paraId="0869B816" w14:textId="5C0C39BE"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2020. godine održano prosječno godišnje min 20 sportskih</w:t>
            </w:r>
            <w:r w:rsidR="00A13B5E">
              <w:rPr>
                <w:rFonts w:ascii="Calibri" w:hAnsi="Calibri"/>
                <w:sz w:val="16"/>
                <w:szCs w:val="16"/>
                <w:lang w:val="hr-HR" w:eastAsia="hr-HR"/>
              </w:rPr>
              <w:t xml:space="preserve"> </w:t>
            </w:r>
            <w:r w:rsidRPr="00113EFC">
              <w:rPr>
                <w:rFonts w:ascii="Calibri" w:hAnsi="Calibri"/>
                <w:sz w:val="16"/>
                <w:szCs w:val="16"/>
                <w:lang w:val="hr-HR" w:eastAsia="hr-HR"/>
              </w:rPr>
              <w:t xml:space="preserve">manifestacija godišnje na terenu NK Mladost </w:t>
            </w:r>
            <w:r w:rsidRPr="00113EFC">
              <w:rPr>
                <w:rFonts w:ascii="Calibri" w:hAnsi="Calibri"/>
                <w:sz w:val="16"/>
                <w:szCs w:val="16"/>
                <w:lang w:val="hr-HR" w:eastAsia="hr-HR"/>
              </w:rPr>
              <w:br/>
              <w:t>Do 2020. godine broj članova NK Mladost povećan za najmanje 20% u odnosu na 2016. godinu</w:t>
            </w:r>
          </w:p>
        </w:tc>
        <w:tc>
          <w:tcPr>
            <w:tcW w:w="1109" w:type="dxa"/>
            <w:tcBorders>
              <w:top w:val="nil"/>
              <w:left w:val="nil"/>
              <w:bottom w:val="single" w:sz="4" w:space="0" w:color="auto"/>
              <w:right w:val="single" w:sz="4" w:space="0" w:color="auto"/>
            </w:tcBorders>
            <w:shd w:val="clear" w:color="auto" w:fill="auto"/>
            <w:vAlign w:val="center"/>
            <w:hideMark/>
          </w:tcPr>
          <w:p w14:paraId="5AC7D83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16.000</w:t>
            </w:r>
          </w:p>
        </w:tc>
        <w:tc>
          <w:tcPr>
            <w:tcW w:w="951" w:type="dxa"/>
            <w:tcBorders>
              <w:top w:val="nil"/>
              <w:left w:val="nil"/>
              <w:bottom w:val="single" w:sz="4" w:space="0" w:color="auto"/>
              <w:right w:val="single" w:sz="4" w:space="0" w:color="auto"/>
            </w:tcBorders>
            <w:shd w:val="clear" w:color="000000" w:fill="CCCCFF"/>
            <w:vAlign w:val="center"/>
            <w:hideMark/>
          </w:tcPr>
          <w:p w14:paraId="3FBEA6F9"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16.000</w:t>
            </w:r>
          </w:p>
        </w:tc>
        <w:tc>
          <w:tcPr>
            <w:tcW w:w="780" w:type="dxa"/>
            <w:tcBorders>
              <w:top w:val="nil"/>
              <w:left w:val="nil"/>
              <w:bottom w:val="single" w:sz="4" w:space="0" w:color="auto"/>
              <w:right w:val="single" w:sz="4" w:space="0" w:color="auto"/>
            </w:tcBorders>
            <w:shd w:val="clear" w:color="auto" w:fill="auto"/>
            <w:vAlign w:val="center"/>
            <w:hideMark/>
          </w:tcPr>
          <w:p w14:paraId="1018750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5.500</w:t>
            </w:r>
          </w:p>
        </w:tc>
        <w:tc>
          <w:tcPr>
            <w:tcW w:w="780" w:type="dxa"/>
            <w:tcBorders>
              <w:top w:val="nil"/>
              <w:left w:val="nil"/>
              <w:bottom w:val="single" w:sz="4" w:space="0" w:color="auto"/>
              <w:right w:val="single" w:sz="4" w:space="0" w:color="auto"/>
            </w:tcBorders>
            <w:shd w:val="clear" w:color="auto" w:fill="auto"/>
            <w:vAlign w:val="center"/>
            <w:hideMark/>
          </w:tcPr>
          <w:p w14:paraId="154D52F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5274E95B"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6A292C2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5.500</w:t>
            </w:r>
          </w:p>
        </w:tc>
        <w:tc>
          <w:tcPr>
            <w:tcW w:w="851" w:type="dxa"/>
            <w:tcBorders>
              <w:top w:val="nil"/>
              <w:left w:val="nil"/>
              <w:bottom w:val="single" w:sz="4" w:space="0" w:color="auto"/>
              <w:right w:val="single" w:sz="4" w:space="0" w:color="auto"/>
            </w:tcBorders>
            <w:shd w:val="clear" w:color="000000" w:fill="CCCCFF"/>
            <w:vAlign w:val="center"/>
            <w:hideMark/>
          </w:tcPr>
          <w:p w14:paraId="48901482"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5.500</w:t>
            </w:r>
          </w:p>
        </w:tc>
        <w:tc>
          <w:tcPr>
            <w:tcW w:w="850" w:type="dxa"/>
            <w:tcBorders>
              <w:top w:val="nil"/>
              <w:left w:val="nil"/>
              <w:bottom w:val="single" w:sz="4" w:space="0" w:color="auto"/>
              <w:right w:val="single" w:sz="4" w:space="0" w:color="auto"/>
            </w:tcBorders>
            <w:shd w:val="clear" w:color="auto" w:fill="auto"/>
            <w:vAlign w:val="center"/>
            <w:hideMark/>
          </w:tcPr>
          <w:p w14:paraId="5A6FA37B"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w:t>
            </w:r>
          </w:p>
        </w:tc>
        <w:tc>
          <w:tcPr>
            <w:tcW w:w="851" w:type="dxa"/>
            <w:tcBorders>
              <w:top w:val="nil"/>
              <w:left w:val="nil"/>
              <w:bottom w:val="single" w:sz="4" w:space="0" w:color="auto"/>
              <w:right w:val="single" w:sz="4" w:space="0" w:color="auto"/>
            </w:tcBorders>
            <w:shd w:val="clear" w:color="auto" w:fill="auto"/>
            <w:vAlign w:val="center"/>
            <w:hideMark/>
          </w:tcPr>
          <w:p w14:paraId="07DF80E0"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245FC70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10.500</w:t>
            </w:r>
          </w:p>
        </w:tc>
        <w:tc>
          <w:tcPr>
            <w:tcW w:w="1414" w:type="dxa"/>
            <w:tcBorders>
              <w:top w:val="nil"/>
              <w:left w:val="nil"/>
              <w:bottom w:val="single" w:sz="4" w:space="0" w:color="auto"/>
              <w:right w:val="single" w:sz="4" w:space="0" w:color="auto"/>
            </w:tcBorders>
            <w:shd w:val="clear" w:color="auto" w:fill="auto"/>
            <w:hideMark/>
          </w:tcPr>
          <w:p w14:paraId="09630D1F"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NK Mladost</w:t>
            </w:r>
          </w:p>
        </w:tc>
      </w:tr>
      <w:tr w:rsidR="00750021" w:rsidRPr="00113EFC" w14:paraId="3F265838" w14:textId="77777777" w:rsidTr="00B21EC2">
        <w:trPr>
          <w:trHeight w:val="2535"/>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30637B85" w14:textId="7777777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lastRenderedPageBreak/>
              <w:t>S2,SC2.3</w:t>
            </w:r>
          </w:p>
        </w:tc>
        <w:tc>
          <w:tcPr>
            <w:tcW w:w="1669" w:type="dxa"/>
            <w:tcBorders>
              <w:top w:val="nil"/>
              <w:left w:val="nil"/>
              <w:bottom w:val="single" w:sz="4" w:space="0" w:color="auto"/>
              <w:right w:val="single" w:sz="4" w:space="0" w:color="auto"/>
            </w:tcBorders>
            <w:shd w:val="clear" w:color="auto" w:fill="auto"/>
            <w:vAlign w:val="center"/>
            <w:hideMark/>
          </w:tcPr>
          <w:p w14:paraId="73866685" w14:textId="01BD0E36" w:rsidR="00750021" w:rsidRPr="00113EFC" w:rsidRDefault="001D7DD9" w:rsidP="00750021">
            <w:pPr>
              <w:jc w:val="left"/>
              <w:rPr>
                <w:rFonts w:ascii="Calibri" w:hAnsi="Calibri"/>
                <w:b/>
                <w:bCs/>
                <w:sz w:val="16"/>
                <w:szCs w:val="16"/>
                <w:lang w:val="hr-HR" w:eastAsia="hr-HR"/>
              </w:rPr>
            </w:pPr>
            <w:r w:rsidRPr="00113EFC">
              <w:rPr>
                <w:rFonts w:ascii="Calibri" w:hAnsi="Calibri"/>
                <w:b/>
                <w:bCs/>
                <w:sz w:val="16"/>
                <w:szCs w:val="16"/>
                <w:lang w:val="hr-HR" w:eastAsia="hr-HR"/>
              </w:rPr>
              <w:t>2.3.1</w:t>
            </w:r>
            <w:r w:rsidR="00750021" w:rsidRPr="00113EFC">
              <w:rPr>
                <w:rFonts w:ascii="Calibri" w:hAnsi="Calibri"/>
                <w:b/>
                <w:bCs/>
                <w:sz w:val="16"/>
                <w:szCs w:val="16"/>
                <w:lang w:val="hr-HR" w:eastAsia="hr-HR"/>
              </w:rPr>
              <w:t>.1. Projekat uređenja javnih površina (2017-2020)</w:t>
            </w:r>
          </w:p>
        </w:tc>
        <w:tc>
          <w:tcPr>
            <w:tcW w:w="1887" w:type="dxa"/>
            <w:tcBorders>
              <w:top w:val="nil"/>
              <w:left w:val="nil"/>
              <w:bottom w:val="single" w:sz="4" w:space="0" w:color="auto"/>
              <w:right w:val="single" w:sz="4" w:space="0" w:color="auto"/>
            </w:tcBorders>
            <w:shd w:val="clear" w:color="auto" w:fill="auto"/>
            <w:vAlign w:val="center"/>
            <w:hideMark/>
          </w:tcPr>
          <w:p w14:paraId="0617E7EB"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2020. godine, smanjen broj kazni za nepropisno parkiranje za 5% u odnosu na 2016. godinu</w:t>
            </w:r>
            <w:r w:rsidRPr="00113EFC">
              <w:rPr>
                <w:rFonts w:ascii="Calibri" w:hAnsi="Calibri"/>
                <w:sz w:val="16"/>
                <w:szCs w:val="16"/>
                <w:lang w:val="hr-HR" w:eastAsia="hr-HR"/>
              </w:rPr>
              <w:br/>
              <w:t>Do kraja 2020. godine, očuvani i redovno održavani lokalni park i dječija igrališta za rekreativno okupljanje djece  (2 x mjesečno čišćenje, 1 godišnje održavanje/popravke)</w:t>
            </w:r>
          </w:p>
        </w:tc>
        <w:tc>
          <w:tcPr>
            <w:tcW w:w="1109" w:type="dxa"/>
            <w:tcBorders>
              <w:top w:val="nil"/>
              <w:left w:val="nil"/>
              <w:bottom w:val="single" w:sz="4" w:space="0" w:color="auto"/>
              <w:right w:val="single" w:sz="4" w:space="0" w:color="auto"/>
            </w:tcBorders>
            <w:shd w:val="clear" w:color="auto" w:fill="auto"/>
            <w:vAlign w:val="center"/>
            <w:hideMark/>
          </w:tcPr>
          <w:p w14:paraId="5E28CF8D"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378.660</w:t>
            </w:r>
          </w:p>
        </w:tc>
        <w:tc>
          <w:tcPr>
            <w:tcW w:w="951" w:type="dxa"/>
            <w:tcBorders>
              <w:top w:val="nil"/>
              <w:left w:val="nil"/>
              <w:bottom w:val="single" w:sz="4" w:space="0" w:color="auto"/>
              <w:right w:val="single" w:sz="4" w:space="0" w:color="auto"/>
            </w:tcBorders>
            <w:shd w:val="clear" w:color="000000" w:fill="CCCCFF"/>
            <w:vAlign w:val="center"/>
            <w:hideMark/>
          </w:tcPr>
          <w:p w14:paraId="5EAF425E"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258.995</w:t>
            </w:r>
          </w:p>
        </w:tc>
        <w:tc>
          <w:tcPr>
            <w:tcW w:w="780" w:type="dxa"/>
            <w:tcBorders>
              <w:top w:val="nil"/>
              <w:left w:val="nil"/>
              <w:bottom w:val="single" w:sz="4" w:space="0" w:color="auto"/>
              <w:right w:val="single" w:sz="4" w:space="0" w:color="auto"/>
            </w:tcBorders>
            <w:shd w:val="clear" w:color="auto" w:fill="auto"/>
            <w:vAlign w:val="center"/>
            <w:hideMark/>
          </w:tcPr>
          <w:p w14:paraId="0491EA7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39.665</w:t>
            </w:r>
          </w:p>
        </w:tc>
        <w:tc>
          <w:tcPr>
            <w:tcW w:w="780" w:type="dxa"/>
            <w:tcBorders>
              <w:top w:val="nil"/>
              <w:left w:val="nil"/>
              <w:bottom w:val="single" w:sz="4" w:space="0" w:color="auto"/>
              <w:right w:val="single" w:sz="4" w:space="0" w:color="auto"/>
            </w:tcBorders>
            <w:shd w:val="clear" w:color="auto" w:fill="auto"/>
            <w:vAlign w:val="center"/>
            <w:hideMark/>
          </w:tcPr>
          <w:p w14:paraId="6CDB9FC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49.665</w:t>
            </w:r>
          </w:p>
        </w:tc>
        <w:tc>
          <w:tcPr>
            <w:tcW w:w="780" w:type="dxa"/>
            <w:tcBorders>
              <w:top w:val="nil"/>
              <w:left w:val="nil"/>
              <w:bottom w:val="single" w:sz="4" w:space="0" w:color="auto"/>
              <w:right w:val="single" w:sz="4" w:space="0" w:color="auto"/>
            </w:tcBorders>
            <w:shd w:val="clear" w:color="auto" w:fill="auto"/>
            <w:vAlign w:val="center"/>
            <w:hideMark/>
          </w:tcPr>
          <w:p w14:paraId="408E88DD"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69.665</w:t>
            </w:r>
          </w:p>
        </w:tc>
        <w:tc>
          <w:tcPr>
            <w:tcW w:w="870" w:type="dxa"/>
            <w:tcBorders>
              <w:top w:val="nil"/>
              <w:left w:val="nil"/>
              <w:bottom w:val="single" w:sz="4" w:space="0" w:color="auto"/>
              <w:right w:val="single" w:sz="4" w:space="0" w:color="auto"/>
            </w:tcBorders>
            <w:shd w:val="clear" w:color="000000" w:fill="CCCCFF"/>
            <w:vAlign w:val="center"/>
            <w:hideMark/>
          </w:tcPr>
          <w:p w14:paraId="372556D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158.995</w:t>
            </w:r>
          </w:p>
        </w:tc>
        <w:tc>
          <w:tcPr>
            <w:tcW w:w="851" w:type="dxa"/>
            <w:tcBorders>
              <w:top w:val="nil"/>
              <w:left w:val="nil"/>
              <w:bottom w:val="single" w:sz="4" w:space="0" w:color="auto"/>
              <w:right w:val="single" w:sz="4" w:space="0" w:color="auto"/>
            </w:tcBorders>
            <w:shd w:val="clear" w:color="000000" w:fill="CCCCFF"/>
            <w:vAlign w:val="center"/>
            <w:hideMark/>
          </w:tcPr>
          <w:p w14:paraId="2E810D5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20.000</w:t>
            </w:r>
          </w:p>
        </w:tc>
        <w:tc>
          <w:tcPr>
            <w:tcW w:w="850" w:type="dxa"/>
            <w:tcBorders>
              <w:top w:val="nil"/>
              <w:left w:val="nil"/>
              <w:bottom w:val="single" w:sz="4" w:space="0" w:color="auto"/>
              <w:right w:val="single" w:sz="4" w:space="0" w:color="auto"/>
            </w:tcBorders>
            <w:shd w:val="clear" w:color="auto" w:fill="auto"/>
            <w:vAlign w:val="center"/>
            <w:hideMark/>
          </w:tcPr>
          <w:p w14:paraId="27E95B8F"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30.000</w:t>
            </w:r>
          </w:p>
        </w:tc>
        <w:tc>
          <w:tcPr>
            <w:tcW w:w="851" w:type="dxa"/>
            <w:tcBorders>
              <w:top w:val="nil"/>
              <w:left w:val="nil"/>
              <w:bottom w:val="single" w:sz="4" w:space="0" w:color="auto"/>
              <w:right w:val="single" w:sz="4" w:space="0" w:color="auto"/>
            </w:tcBorders>
            <w:shd w:val="clear" w:color="auto" w:fill="auto"/>
            <w:vAlign w:val="center"/>
            <w:hideMark/>
          </w:tcPr>
          <w:p w14:paraId="3E6A431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996" w:type="dxa"/>
            <w:tcBorders>
              <w:top w:val="nil"/>
              <w:left w:val="nil"/>
              <w:bottom w:val="single" w:sz="4" w:space="0" w:color="auto"/>
              <w:right w:val="single" w:sz="4" w:space="0" w:color="auto"/>
            </w:tcBorders>
            <w:shd w:val="clear" w:color="000000" w:fill="CCCCFF"/>
            <w:vAlign w:val="center"/>
            <w:hideMark/>
          </w:tcPr>
          <w:p w14:paraId="0D9C5712"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100.000</w:t>
            </w:r>
          </w:p>
        </w:tc>
        <w:tc>
          <w:tcPr>
            <w:tcW w:w="1414" w:type="dxa"/>
            <w:tcBorders>
              <w:top w:val="nil"/>
              <w:left w:val="nil"/>
              <w:bottom w:val="single" w:sz="4" w:space="0" w:color="auto"/>
              <w:right w:val="single" w:sz="4" w:space="0" w:color="auto"/>
            </w:tcBorders>
            <w:shd w:val="clear" w:color="auto" w:fill="auto"/>
            <w:hideMark/>
          </w:tcPr>
          <w:p w14:paraId="41C50A3B" w14:textId="34866600"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Služba za prostorno uređenje, katastar, imov.-</w:t>
            </w:r>
            <w:r w:rsidR="00EF4D4D">
              <w:rPr>
                <w:rFonts w:ascii="Calibri" w:hAnsi="Calibri"/>
                <w:sz w:val="16"/>
                <w:szCs w:val="16"/>
                <w:lang w:val="hr-HR" w:eastAsia="hr-HR"/>
              </w:rPr>
              <w:t>p</w:t>
            </w:r>
            <w:r w:rsidR="00EF4D4D" w:rsidRPr="00113EFC">
              <w:rPr>
                <w:rFonts w:ascii="Calibri" w:hAnsi="Calibri"/>
                <w:sz w:val="16"/>
                <w:szCs w:val="16"/>
                <w:lang w:val="hr-HR" w:eastAsia="hr-HR"/>
              </w:rPr>
              <w:t xml:space="preserve">ravne </w:t>
            </w:r>
            <w:r w:rsidRPr="00113EFC">
              <w:rPr>
                <w:rFonts w:ascii="Calibri" w:hAnsi="Calibri"/>
                <w:sz w:val="16"/>
                <w:szCs w:val="16"/>
                <w:lang w:val="hr-HR" w:eastAsia="hr-HR"/>
              </w:rPr>
              <w:t>poslove i stambeno komunalnu djelatnost</w:t>
            </w:r>
          </w:p>
        </w:tc>
      </w:tr>
      <w:tr w:rsidR="00750021" w:rsidRPr="00113EFC" w14:paraId="15DF0996" w14:textId="77777777" w:rsidTr="00B21EC2">
        <w:trPr>
          <w:trHeight w:val="1215"/>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3D132D91" w14:textId="7777777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S2,SC2.3</w:t>
            </w:r>
          </w:p>
        </w:tc>
        <w:tc>
          <w:tcPr>
            <w:tcW w:w="1669" w:type="dxa"/>
            <w:tcBorders>
              <w:top w:val="nil"/>
              <w:left w:val="nil"/>
              <w:bottom w:val="single" w:sz="4" w:space="0" w:color="auto"/>
              <w:right w:val="single" w:sz="4" w:space="0" w:color="auto"/>
            </w:tcBorders>
            <w:shd w:val="clear" w:color="auto" w:fill="auto"/>
            <w:vAlign w:val="center"/>
            <w:hideMark/>
          </w:tcPr>
          <w:p w14:paraId="23C7E99F" w14:textId="09E6558D" w:rsidR="00750021" w:rsidRPr="00113EFC" w:rsidRDefault="001D7DD9" w:rsidP="00750021">
            <w:pPr>
              <w:jc w:val="left"/>
              <w:rPr>
                <w:rFonts w:ascii="Calibri" w:hAnsi="Calibri"/>
                <w:b/>
                <w:bCs/>
                <w:sz w:val="16"/>
                <w:szCs w:val="16"/>
                <w:lang w:val="hr-HR" w:eastAsia="hr-HR"/>
              </w:rPr>
            </w:pPr>
            <w:r w:rsidRPr="00113EFC">
              <w:rPr>
                <w:rFonts w:ascii="Calibri" w:hAnsi="Calibri"/>
                <w:b/>
                <w:bCs/>
                <w:sz w:val="16"/>
                <w:szCs w:val="16"/>
                <w:lang w:val="hr-HR" w:eastAsia="hr-HR"/>
              </w:rPr>
              <w:t>2.3.1</w:t>
            </w:r>
            <w:r w:rsidR="00750021" w:rsidRPr="00113EFC">
              <w:rPr>
                <w:rFonts w:ascii="Calibri" w:hAnsi="Calibri"/>
                <w:b/>
                <w:bCs/>
                <w:sz w:val="16"/>
                <w:szCs w:val="16"/>
                <w:lang w:val="hr-HR" w:eastAsia="hr-HR"/>
              </w:rPr>
              <w:t>.2. Uspostavljanje adresnog registra (2017-2018)</w:t>
            </w:r>
          </w:p>
        </w:tc>
        <w:tc>
          <w:tcPr>
            <w:tcW w:w="1887" w:type="dxa"/>
            <w:tcBorders>
              <w:top w:val="nil"/>
              <w:left w:val="nil"/>
              <w:bottom w:val="single" w:sz="4" w:space="0" w:color="auto"/>
              <w:right w:val="single" w:sz="4" w:space="0" w:color="auto"/>
            </w:tcBorders>
            <w:shd w:val="clear" w:color="auto" w:fill="auto"/>
            <w:vAlign w:val="center"/>
            <w:hideMark/>
          </w:tcPr>
          <w:p w14:paraId="475A395A"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Registar ulica i brojeva dostavljen svim relevantnim službama: pošti, državnim službama i komunalnim službama</w:t>
            </w:r>
          </w:p>
        </w:tc>
        <w:tc>
          <w:tcPr>
            <w:tcW w:w="1109" w:type="dxa"/>
            <w:tcBorders>
              <w:top w:val="nil"/>
              <w:left w:val="nil"/>
              <w:bottom w:val="single" w:sz="4" w:space="0" w:color="auto"/>
              <w:right w:val="single" w:sz="4" w:space="0" w:color="auto"/>
            </w:tcBorders>
            <w:shd w:val="clear" w:color="auto" w:fill="auto"/>
            <w:vAlign w:val="center"/>
            <w:hideMark/>
          </w:tcPr>
          <w:p w14:paraId="6B56FB33"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951" w:type="dxa"/>
            <w:tcBorders>
              <w:top w:val="nil"/>
              <w:left w:val="nil"/>
              <w:bottom w:val="single" w:sz="4" w:space="0" w:color="auto"/>
              <w:right w:val="single" w:sz="4" w:space="0" w:color="auto"/>
            </w:tcBorders>
            <w:shd w:val="clear" w:color="000000" w:fill="CCCCFF"/>
            <w:vAlign w:val="center"/>
            <w:hideMark/>
          </w:tcPr>
          <w:p w14:paraId="02EFB4A3"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35.000</w:t>
            </w:r>
          </w:p>
        </w:tc>
        <w:tc>
          <w:tcPr>
            <w:tcW w:w="780" w:type="dxa"/>
            <w:tcBorders>
              <w:top w:val="nil"/>
              <w:left w:val="nil"/>
              <w:bottom w:val="single" w:sz="4" w:space="0" w:color="auto"/>
              <w:right w:val="single" w:sz="4" w:space="0" w:color="auto"/>
            </w:tcBorders>
            <w:shd w:val="clear" w:color="auto" w:fill="auto"/>
            <w:vAlign w:val="center"/>
            <w:hideMark/>
          </w:tcPr>
          <w:p w14:paraId="40F1944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w:t>
            </w:r>
          </w:p>
        </w:tc>
        <w:tc>
          <w:tcPr>
            <w:tcW w:w="780" w:type="dxa"/>
            <w:tcBorders>
              <w:top w:val="nil"/>
              <w:left w:val="nil"/>
              <w:bottom w:val="single" w:sz="4" w:space="0" w:color="auto"/>
              <w:right w:val="single" w:sz="4" w:space="0" w:color="auto"/>
            </w:tcBorders>
            <w:shd w:val="clear" w:color="auto" w:fill="auto"/>
            <w:vAlign w:val="center"/>
            <w:hideMark/>
          </w:tcPr>
          <w:p w14:paraId="0ED23114"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18.750</w:t>
            </w:r>
          </w:p>
        </w:tc>
        <w:tc>
          <w:tcPr>
            <w:tcW w:w="780" w:type="dxa"/>
            <w:tcBorders>
              <w:top w:val="nil"/>
              <w:left w:val="nil"/>
              <w:bottom w:val="single" w:sz="4" w:space="0" w:color="auto"/>
              <w:right w:val="single" w:sz="4" w:space="0" w:color="auto"/>
            </w:tcBorders>
            <w:shd w:val="clear" w:color="auto" w:fill="auto"/>
            <w:vAlign w:val="center"/>
            <w:hideMark/>
          </w:tcPr>
          <w:p w14:paraId="30B1891C"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25E5BD8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23.750</w:t>
            </w:r>
          </w:p>
        </w:tc>
        <w:tc>
          <w:tcPr>
            <w:tcW w:w="851" w:type="dxa"/>
            <w:tcBorders>
              <w:top w:val="nil"/>
              <w:left w:val="nil"/>
              <w:bottom w:val="single" w:sz="4" w:space="0" w:color="auto"/>
              <w:right w:val="single" w:sz="4" w:space="0" w:color="auto"/>
            </w:tcBorders>
            <w:shd w:val="clear" w:color="000000" w:fill="CCCCFF"/>
            <w:vAlign w:val="center"/>
            <w:hideMark/>
          </w:tcPr>
          <w:p w14:paraId="79A4D362"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434E53A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11.250</w:t>
            </w:r>
          </w:p>
        </w:tc>
        <w:tc>
          <w:tcPr>
            <w:tcW w:w="851" w:type="dxa"/>
            <w:tcBorders>
              <w:top w:val="nil"/>
              <w:left w:val="nil"/>
              <w:bottom w:val="single" w:sz="4" w:space="0" w:color="auto"/>
              <w:right w:val="single" w:sz="4" w:space="0" w:color="auto"/>
            </w:tcBorders>
            <w:shd w:val="clear" w:color="auto" w:fill="auto"/>
            <w:vAlign w:val="center"/>
            <w:hideMark/>
          </w:tcPr>
          <w:p w14:paraId="2EEC3404"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36944B14"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11.250</w:t>
            </w:r>
          </w:p>
        </w:tc>
        <w:tc>
          <w:tcPr>
            <w:tcW w:w="1414" w:type="dxa"/>
            <w:tcBorders>
              <w:top w:val="nil"/>
              <w:left w:val="nil"/>
              <w:bottom w:val="single" w:sz="4" w:space="0" w:color="auto"/>
              <w:right w:val="single" w:sz="4" w:space="0" w:color="auto"/>
            </w:tcBorders>
            <w:shd w:val="clear" w:color="auto" w:fill="auto"/>
            <w:hideMark/>
          </w:tcPr>
          <w:p w14:paraId="72111EFF" w14:textId="2303E751"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Služba za prostorno uređenje, katastar, imov.-</w:t>
            </w:r>
            <w:r w:rsidR="00EF4D4D">
              <w:rPr>
                <w:rFonts w:ascii="Calibri" w:hAnsi="Calibri"/>
                <w:sz w:val="16"/>
                <w:szCs w:val="16"/>
                <w:lang w:val="hr-HR" w:eastAsia="hr-HR"/>
              </w:rPr>
              <w:t>p</w:t>
            </w:r>
            <w:r w:rsidRPr="00113EFC">
              <w:rPr>
                <w:rFonts w:ascii="Calibri" w:hAnsi="Calibri"/>
                <w:sz w:val="16"/>
                <w:szCs w:val="16"/>
                <w:lang w:val="hr-HR" w:eastAsia="hr-HR"/>
              </w:rPr>
              <w:t>ravne poslove i stambeno komunalnu djelatnost</w:t>
            </w:r>
          </w:p>
        </w:tc>
      </w:tr>
      <w:tr w:rsidR="00750021" w:rsidRPr="00113EFC" w14:paraId="24904F7E" w14:textId="77777777" w:rsidTr="00B21EC2">
        <w:trPr>
          <w:trHeight w:val="555"/>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69DC476C" w14:textId="7777777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S2,SC2.3</w:t>
            </w:r>
          </w:p>
        </w:tc>
        <w:tc>
          <w:tcPr>
            <w:tcW w:w="1669" w:type="dxa"/>
            <w:tcBorders>
              <w:top w:val="nil"/>
              <w:left w:val="nil"/>
              <w:bottom w:val="single" w:sz="4" w:space="0" w:color="auto"/>
              <w:right w:val="single" w:sz="4" w:space="0" w:color="auto"/>
            </w:tcBorders>
            <w:shd w:val="clear" w:color="000000" w:fill="FFFFFF"/>
            <w:vAlign w:val="center"/>
            <w:hideMark/>
          </w:tcPr>
          <w:p w14:paraId="42ACE30F" w14:textId="504C0F15" w:rsidR="00750021" w:rsidRPr="00113EFC" w:rsidRDefault="001D7DD9" w:rsidP="001D7DD9">
            <w:pPr>
              <w:jc w:val="left"/>
              <w:rPr>
                <w:rFonts w:ascii="Calibri" w:hAnsi="Calibri"/>
                <w:b/>
                <w:bCs/>
                <w:sz w:val="16"/>
                <w:szCs w:val="16"/>
                <w:lang w:val="hr-HR" w:eastAsia="hr-HR"/>
              </w:rPr>
            </w:pPr>
            <w:r w:rsidRPr="00113EFC">
              <w:rPr>
                <w:rFonts w:ascii="Calibri" w:hAnsi="Calibri"/>
                <w:b/>
                <w:bCs/>
                <w:sz w:val="16"/>
                <w:szCs w:val="16"/>
                <w:lang w:val="hr-HR" w:eastAsia="hr-HR"/>
              </w:rPr>
              <w:t>2.3.1</w:t>
            </w:r>
            <w:r w:rsidR="00750021" w:rsidRPr="00113EFC">
              <w:rPr>
                <w:rFonts w:ascii="Calibri" w:hAnsi="Calibri"/>
                <w:b/>
                <w:bCs/>
                <w:sz w:val="16"/>
                <w:szCs w:val="16"/>
                <w:lang w:val="hr-HR" w:eastAsia="hr-HR"/>
              </w:rPr>
              <w:t>.</w:t>
            </w:r>
            <w:r w:rsidRPr="00113EFC">
              <w:rPr>
                <w:rFonts w:ascii="Calibri" w:hAnsi="Calibri"/>
                <w:b/>
                <w:bCs/>
                <w:sz w:val="16"/>
                <w:szCs w:val="16"/>
                <w:lang w:val="hr-HR" w:eastAsia="hr-HR"/>
              </w:rPr>
              <w:t>3</w:t>
            </w:r>
            <w:r w:rsidR="00750021" w:rsidRPr="00113EFC">
              <w:rPr>
                <w:rFonts w:ascii="Calibri" w:hAnsi="Calibri"/>
                <w:b/>
                <w:bCs/>
                <w:sz w:val="16"/>
                <w:szCs w:val="16"/>
                <w:lang w:val="hr-HR" w:eastAsia="hr-HR"/>
              </w:rPr>
              <w:t>. Proširenje i uređenje groblja  i mezarja (2017-2019)</w:t>
            </w:r>
          </w:p>
        </w:tc>
        <w:tc>
          <w:tcPr>
            <w:tcW w:w="1887" w:type="dxa"/>
            <w:tcBorders>
              <w:top w:val="nil"/>
              <w:left w:val="nil"/>
              <w:bottom w:val="single" w:sz="4" w:space="0" w:color="auto"/>
              <w:right w:val="single" w:sz="4" w:space="0" w:color="auto"/>
            </w:tcBorders>
            <w:shd w:val="clear" w:color="000000" w:fill="FFFFFF"/>
            <w:vAlign w:val="center"/>
            <w:hideMark/>
          </w:tcPr>
          <w:p w14:paraId="7D8F94B5"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 xml:space="preserve">U 2018. godini povećan broj slobodnih grobnih mjesta za 50%  u odnosu na 2016. godinu </w:t>
            </w:r>
          </w:p>
        </w:tc>
        <w:tc>
          <w:tcPr>
            <w:tcW w:w="1109" w:type="dxa"/>
            <w:tcBorders>
              <w:top w:val="nil"/>
              <w:left w:val="nil"/>
              <w:bottom w:val="single" w:sz="4" w:space="0" w:color="auto"/>
              <w:right w:val="single" w:sz="4" w:space="0" w:color="auto"/>
            </w:tcBorders>
            <w:shd w:val="clear" w:color="auto" w:fill="auto"/>
            <w:vAlign w:val="center"/>
            <w:hideMark/>
          </w:tcPr>
          <w:p w14:paraId="0848D0E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40.000</w:t>
            </w:r>
          </w:p>
        </w:tc>
        <w:tc>
          <w:tcPr>
            <w:tcW w:w="951" w:type="dxa"/>
            <w:tcBorders>
              <w:top w:val="nil"/>
              <w:left w:val="nil"/>
              <w:bottom w:val="single" w:sz="4" w:space="0" w:color="auto"/>
              <w:right w:val="single" w:sz="4" w:space="0" w:color="auto"/>
            </w:tcBorders>
            <w:shd w:val="clear" w:color="000000" w:fill="CCCCFF"/>
            <w:vAlign w:val="center"/>
            <w:hideMark/>
          </w:tcPr>
          <w:p w14:paraId="6C83E099"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40.000</w:t>
            </w:r>
          </w:p>
        </w:tc>
        <w:tc>
          <w:tcPr>
            <w:tcW w:w="780" w:type="dxa"/>
            <w:tcBorders>
              <w:top w:val="nil"/>
              <w:left w:val="nil"/>
              <w:bottom w:val="single" w:sz="4" w:space="0" w:color="auto"/>
              <w:right w:val="single" w:sz="4" w:space="0" w:color="auto"/>
            </w:tcBorders>
            <w:shd w:val="clear" w:color="auto" w:fill="auto"/>
            <w:vAlign w:val="center"/>
            <w:hideMark/>
          </w:tcPr>
          <w:p w14:paraId="1A4C38E2"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10.000</w:t>
            </w:r>
          </w:p>
        </w:tc>
        <w:tc>
          <w:tcPr>
            <w:tcW w:w="780" w:type="dxa"/>
            <w:tcBorders>
              <w:top w:val="nil"/>
              <w:left w:val="nil"/>
              <w:bottom w:val="single" w:sz="4" w:space="0" w:color="auto"/>
              <w:right w:val="single" w:sz="4" w:space="0" w:color="auto"/>
            </w:tcBorders>
            <w:shd w:val="clear" w:color="auto" w:fill="auto"/>
            <w:vAlign w:val="center"/>
            <w:hideMark/>
          </w:tcPr>
          <w:p w14:paraId="792EEDC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20.000</w:t>
            </w:r>
          </w:p>
        </w:tc>
        <w:tc>
          <w:tcPr>
            <w:tcW w:w="780" w:type="dxa"/>
            <w:tcBorders>
              <w:top w:val="nil"/>
              <w:left w:val="nil"/>
              <w:bottom w:val="single" w:sz="4" w:space="0" w:color="auto"/>
              <w:right w:val="single" w:sz="4" w:space="0" w:color="auto"/>
            </w:tcBorders>
            <w:shd w:val="clear" w:color="auto" w:fill="auto"/>
            <w:vAlign w:val="center"/>
            <w:hideMark/>
          </w:tcPr>
          <w:p w14:paraId="18649D33"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10.000</w:t>
            </w:r>
          </w:p>
        </w:tc>
        <w:tc>
          <w:tcPr>
            <w:tcW w:w="870" w:type="dxa"/>
            <w:tcBorders>
              <w:top w:val="nil"/>
              <w:left w:val="nil"/>
              <w:bottom w:val="single" w:sz="4" w:space="0" w:color="auto"/>
              <w:right w:val="single" w:sz="4" w:space="0" w:color="auto"/>
            </w:tcBorders>
            <w:shd w:val="clear" w:color="000000" w:fill="CCCCFF"/>
            <w:vAlign w:val="center"/>
            <w:hideMark/>
          </w:tcPr>
          <w:p w14:paraId="66EF601A"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40.000</w:t>
            </w:r>
          </w:p>
        </w:tc>
        <w:tc>
          <w:tcPr>
            <w:tcW w:w="851" w:type="dxa"/>
            <w:tcBorders>
              <w:top w:val="nil"/>
              <w:left w:val="nil"/>
              <w:bottom w:val="single" w:sz="4" w:space="0" w:color="auto"/>
              <w:right w:val="single" w:sz="4" w:space="0" w:color="auto"/>
            </w:tcBorders>
            <w:shd w:val="clear" w:color="000000" w:fill="CCCCFF"/>
            <w:vAlign w:val="center"/>
            <w:hideMark/>
          </w:tcPr>
          <w:p w14:paraId="0846B69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1BD77CF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4E22630"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 </w:t>
            </w:r>
          </w:p>
        </w:tc>
        <w:tc>
          <w:tcPr>
            <w:tcW w:w="996" w:type="dxa"/>
            <w:tcBorders>
              <w:top w:val="nil"/>
              <w:left w:val="nil"/>
              <w:bottom w:val="single" w:sz="4" w:space="0" w:color="auto"/>
              <w:right w:val="single" w:sz="4" w:space="0" w:color="auto"/>
            </w:tcBorders>
            <w:shd w:val="clear" w:color="000000" w:fill="CCCCFF"/>
            <w:vAlign w:val="center"/>
            <w:hideMark/>
          </w:tcPr>
          <w:p w14:paraId="62DFCF1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1414" w:type="dxa"/>
            <w:tcBorders>
              <w:top w:val="nil"/>
              <w:left w:val="nil"/>
              <w:bottom w:val="single" w:sz="4" w:space="0" w:color="auto"/>
              <w:right w:val="single" w:sz="4" w:space="0" w:color="auto"/>
            </w:tcBorders>
            <w:shd w:val="clear" w:color="auto" w:fill="auto"/>
            <w:hideMark/>
          </w:tcPr>
          <w:p w14:paraId="3F185C0E" w14:textId="67CDD5AE"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Služba za prostorno uređenje, katastar, imov.-</w:t>
            </w:r>
            <w:r w:rsidR="00EF4D4D">
              <w:rPr>
                <w:rFonts w:ascii="Calibri" w:hAnsi="Calibri"/>
                <w:sz w:val="16"/>
                <w:szCs w:val="16"/>
                <w:lang w:val="hr-HR" w:eastAsia="hr-HR"/>
              </w:rPr>
              <w:t>p</w:t>
            </w:r>
            <w:r w:rsidRPr="00113EFC">
              <w:rPr>
                <w:rFonts w:ascii="Calibri" w:hAnsi="Calibri"/>
                <w:sz w:val="16"/>
                <w:szCs w:val="16"/>
                <w:lang w:val="hr-HR" w:eastAsia="hr-HR"/>
              </w:rPr>
              <w:t>ravne poslove i stambeno komunalnu djelatnost</w:t>
            </w:r>
          </w:p>
        </w:tc>
      </w:tr>
      <w:tr w:rsidR="00750021" w:rsidRPr="00113EFC" w14:paraId="53D4146C" w14:textId="77777777" w:rsidTr="00B21EC2">
        <w:trPr>
          <w:trHeight w:val="1215"/>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4F465669" w14:textId="7777777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S2,SC2.3</w:t>
            </w:r>
          </w:p>
        </w:tc>
        <w:tc>
          <w:tcPr>
            <w:tcW w:w="1669" w:type="dxa"/>
            <w:tcBorders>
              <w:top w:val="nil"/>
              <w:left w:val="nil"/>
              <w:bottom w:val="single" w:sz="4" w:space="0" w:color="auto"/>
              <w:right w:val="single" w:sz="4" w:space="0" w:color="auto"/>
            </w:tcBorders>
            <w:shd w:val="clear" w:color="auto" w:fill="auto"/>
            <w:vAlign w:val="center"/>
            <w:hideMark/>
          </w:tcPr>
          <w:p w14:paraId="586DD87A" w14:textId="341A5130" w:rsidR="00750021" w:rsidRPr="00113EFC" w:rsidRDefault="001D7DD9" w:rsidP="00750021">
            <w:pPr>
              <w:jc w:val="left"/>
              <w:rPr>
                <w:rFonts w:ascii="Calibri" w:hAnsi="Calibri"/>
                <w:b/>
                <w:bCs/>
                <w:sz w:val="16"/>
                <w:szCs w:val="16"/>
                <w:lang w:val="hr-HR" w:eastAsia="hr-HR"/>
              </w:rPr>
            </w:pPr>
            <w:r w:rsidRPr="00113EFC">
              <w:rPr>
                <w:rFonts w:ascii="Calibri" w:hAnsi="Calibri"/>
                <w:b/>
                <w:bCs/>
                <w:sz w:val="16"/>
                <w:szCs w:val="16"/>
                <w:lang w:val="hr-HR" w:eastAsia="hr-HR"/>
              </w:rPr>
              <w:t>2.3.2</w:t>
            </w:r>
            <w:r w:rsidR="00750021" w:rsidRPr="00113EFC">
              <w:rPr>
                <w:rFonts w:ascii="Calibri" w:hAnsi="Calibri"/>
                <w:b/>
                <w:bCs/>
                <w:sz w:val="16"/>
                <w:szCs w:val="16"/>
                <w:lang w:val="hr-HR" w:eastAsia="hr-HR"/>
              </w:rPr>
              <w:t>.1. Izrada baze podataka katastra nekretnina  (2017-2019)</w:t>
            </w:r>
          </w:p>
        </w:tc>
        <w:tc>
          <w:tcPr>
            <w:tcW w:w="1887" w:type="dxa"/>
            <w:tcBorders>
              <w:top w:val="nil"/>
              <w:left w:val="nil"/>
              <w:bottom w:val="single" w:sz="4" w:space="0" w:color="auto"/>
              <w:right w:val="single" w:sz="4" w:space="0" w:color="auto"/>
            </w:tcBorders>
            <w:shd w:val="clear" w:color="auto" w:fill="auto"/>
            <w:vAlign w:val="center"/>
            <w:hideMark/>
          </w:tcPr>
          <w:p w14:paraId="0916B476" w14:textId="5AB9FE06"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 xml:space="preserve">Do </w:t>
            </w:r>
            <w:r w:rsidR="007A64A4">
              <w:rPr>
                <w:rFonts w:ascii="Calibri" w:hAnsi="Calibri"/>
                <w:sz w:val="16"/>
                <w:szCs w:val="16"/>
                <w:lang w:val="hr-HR" w:eastAsia="hr-HR"/>
              </w:rPr>
              <w:t>2020</w:t>
            </w:r>
            <w:r w:rsidRPr="00113EFC">
              <w:rPr>
                <w:rFonts w:ascii="Calibri" w:hAnsi="Calibri"/>
                <w:sz w:val="16"/>
                <w:szCs w:val="16"/>
                <w:lang w:val="hr-HR" w:eastAsia="hr-HR"/>
              </w:rPr>
              <w:t>. godine skraćen broj dana za rješavanje zahtjeva građana koji se odnose na katastar i nekretnine na max 15 dana</w:t>
            </w:r>
          </w:p>
        </w:tc>
        <w:tc>
          <w:tcPr>
            <w:tcW w:w="1109" w:type="dxa"/>
            <w:tcBorders>
              <w:top w:val="nil"/>
              <w:left w:val="nil"/>
              <w:bottom w:val="single" w:sz="4" w:space="0" w:color="auto"/>
              <w:right w:val="single" w:sz="4" w:space="0" w:color="auto"/>
            </w:tcBorders>
            <w:shd w:val="clear" w:color="auto" w:fill="auto"/>
            <w:vAlign w:val="center"/>
            <w:hideMark/>
          </w:tcPr>
          <w:p w14:paraId="4715DB2C"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74.000</w:t>
            </w:r>
          </w:p>
        </w:tc>
        <w:tc>
          <w:tcPr>
            <w:tcW w:w="951" w:type="dxa"/>
            <w:tcBorders>
              <w:top w:val="nil"/>
              <w:left w:val="nil"/>
              <w:bottom w:val="single" w:sz="4" w:space="0" w:color="auto"/>
              <w:right w:val="single" w:sz="4" w:space="0" w:color="auto"/>
            </w:tcBorders>
            <w:shd w:val="clear" w:color="000000" w:fill="CCCCFF"/>
            <w:vAlign w:val="center"/>
            <w:hideMark/>
          </w:tcPr>
          <w:p w14:paraId="2C860BB1"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54.000</w:t>
            </w:r>
          </w:p>
        </w:tc>
        <w:tc>
          <w:tcPr>
            <w:tcW w:w="780" w:type="dxa"/>
            <w:tcBorders>
              <w:top w:val="nil"/>
              <w:left w:val="nil"/>
              <w:bottom w:val="single" w:sz="4" w:space="0" w:color="auto"/>
              <w:right w:val="single" w:sz="4" w:space="0" w:color="auto"/>
            </w:tcBorders>
            <w:shd w:val="clear" w:color="auto" w:fill="auto"/>
            <w:vAlign w:val="center"/>
            <w:hideMark/>
          </w:tcPr>
          <w:p w14:paraId="2D7B3D93"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7.000</w:t>
            </w:r>
          </w:p>
        </w:tc>
        <w:tc>
          <w:tcPr>
            <w:tcW w:w="780" w:type="dxa"/>
            <w:tcBorders>
              <w:top w:val="nil"/>
              <w:left w:val="nil"/>
              <w:bottom w:val="single" w:sz="4" w:space="0" w:color="auto"/>
              <w:right w:val="single" w:sz="4" w:space="0" w:color="auto"/>
            </w:tcBorders>
            <w:shd w:val="clear" w:color="auto" w:fill="auto"/>
            <w:vAlign w:val="center"/>
            <w:hideMark/>
          </w:tcPr>
          <w:p w14:paraId="6BF5F3B0"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10.000</w:t>
            </w:r>
          </w:p>
        </w:tc>
        <w:tc>
          <w:tcPr>
            <w:tcW w:w="780" w:type="dxa"/>
            <w:tcBorders>
              <w:top w:val="nil"/>
              <w:left w:val="nil"/>
              <w:bottom w:val="single" w:sz="4" w:space="0" w:color="auto"/>
              <w:right w:val="single" w:sz="4" w:space="0" w:color="auto"/>
            </w:tcBorders>
            <w:shd w:val="clear" w:color="auto" w:fill="auto"/>
            <w:vAlign w:val="center"/>
            <w:hideMark/>
          </w:tcPr>
          <w:p w14:paraId="5592851F"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10.000</w:t>
            </w:r>
          </w:p>
        </w:tc>
        <w:tc>
          <w:tcPr>
            <w:tcW w:w="870" w:type="dxa"/>
            <w:tcBorders>
              <w:top w:val="nil"/>
              <w:left w:val="nil"/>
              <w:bottom w:val="single" w:sz="4" w:space="0" w:color="auto"/>
              <w:right w:val="single" w:sz="4" w:space="0" w:color="auto"/>
            </w:tcBorders>
            <w:shd w:val="clear" w:color="000000" w:fill="CCCCFF"/>
            <w:vAlign w:val="center"/>
            <w:hideMark/>
          </w:tcPr>
          <w:p w14:paraId="7109DC8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27.000</w:t>
            </w:r>
          </w:p>
        </w:tc>
        <w:tc>
          <w:tcPr>
            <w:tcW w:w="851" w:type="dxa"/>
            <w:tcBorders>
              <w:top w:val="nil"/>
              <w:left w:val="nil"/>
              <w:bottom w:val="single" w:sz="4" w:space="0" w:color="auto"/>
              <w:right w:val="single" w:sz="4" w:space="0" w:color="auto"/>
            </w:tcBorders>
            <w:shd w:val="clear" w:color="000000" w:fill="CCCCFF"/>
            <w:vAlign w:val="center"/>
            <w:hideMark/>
          </w:tcPr>
          <w:p w14:paraId="225E71A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7.000</w:t>
            </w:r>
          </w:p>
        </w:tc>
        <w:tc>
          <w:tcPr>
            <w:tcW w:w="850" w:type="dxa"/>
            <w:tcBorders>
              <w:top w:val="nil"/>
              <w:left w:val="nil"/>
              <w:bottom w:val="single" w:sz="4" w:space="0" w:color="auto"/>
              <w:right w:val="single" w:sz="4" w:space="0" w:color="auto"/>
            </w:tcBorders>
            <w:shd w:val="clear" w:color="auto" w:fill="auto"/>
            <w:vAlign w:val="center"/>
            <w:hideMark/>
          </w:tcPr>
          <w:p w14:paraId="1C3ACD24"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10.000</w:t>
            </w:r>
          </w:p>
        </w:tc>
        <w:tc>
          <w:tcPr>
            <w:tcW w:w="851" w:type="dxa"/>
            <w:tcBorders>
              <w:top w:val="nil"/>
              <w:left w:val="nil"/>
              <w:bottom w:val="single" w:sz="4" w:space="0" w:color="auto"/>
              <w:right w:val="single" w:sz="4" w:space="0" w:color="auto"/>
            </w:tcBorders>
            <w:shd w:val="clear" w:color="auto" w:fill="auto"/>
            <w:vAlign w:val="center"/>
            <w:hideMark/>
          </w:tcPr>
          <w:p w14:paraId="16DC9DC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10.000</w:t>
            </w:r>
          </w:p>
        </w:tc>
        <w:tc>
          <w:tcPr>
            <w:tcW w:w="996" w:type="dxa"/>
            <w:tcBorders>
              <w:top w:val="nil"/>
              <w:left w:val="nil"/>
              <w:bottom w:val="single" w:sz="4" w:space="0" w:color="auto"/>
              <w:right w:val="single" w:sz="4" w:space="0" w:color="auto"/>
            </w:tcBorders>
            <w:shd w:val="clear" w:color="000000" w:fill="CCCCFF"/>
            <w:vAlign w:val="center"/>
            <w:hideMark/>
          </w:tcPr>
          <w:p w14:paraId="289D512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27.000</w:t>
            </w:r>
          </w:p>
        </w:tc>
        <w:tc>
          <w:tcPr>
            <w:tcW w:w="1414" w:type="dxa"/>
            <w:tcBorders>
              <w:top w:val="nil"/>
              <w:left w:val="nil"/>
              <w:bottom w:val="single" w:sz="4" w:space="0" w:color="auto"/>
              <w:right w:val="single" w:sz="4" w:space="0" w:color="auto"/>
            </w:tcBorders>
            <w:shd w:val="clear" w:color="auto" w:fill="auto"/>
            <w:hideMark/>
          </w:tcPr>
          <w:p w14:paraId="3640178C" w14:textId="5E8B6A72"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Služba za prostorno uređenje, katastar, imov.-</w:t>
            </w:r>
            <w:r w:rsidR="00EF4D4D">
              <w:rPr>
                <w:rFonts w:ascii="Calibri" w:hAnsi="Calibri"/>
                <w:sz w:val="16"/>
                <w:szCs w:val="16"/>
                <w:lang w:val="hr-HR" w:eastAsia="hr-HR"/>
              </w:rPr>
              <w:t>p</w:t>
            </w:r>
            <w:r w:rsidRPr="00113EFC">
              <w:rPr>
                <w:rFonts w:ascii="Calibri" w:hAnsi="Calibri"/>
                <w:sz w:val="16"/>
                <w:szCs w:val="16"/>
                <w:lang w:val="hr-HR" w:eastAsia="hr-HR"/>
              </w:rPr>
              <w:t>ravne poslove i stambeno komunalnu djelatnost</w:t>
            </w:r>
          </w:p>
        </w:tc>
      </w:tr>
      <w:tr w:rsidR="00750021" w:rsidRPr="00113EFC" w14:paraId="247B80BB" w14:textId="77777777" w:rsidTr="00B21EC2">
        <w:trPr>
          <w:trHeight w:val="698"/>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0A2066C7" w14:textId="7777777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S2,SC2.3</w:t>
            </w:r>
          </w:p>
        </w:tc>
        <w:tc>
          <w:tcPr>
            <w:tcW w:w="1669" w:type="dxa"/>
            <w:tcBorders>
              <w:top w:val="nil"/>
              <w:left w:val="nil"/>
              <w:bottom w:val="single" w:sz="4" w:space="0" w:color="auto"/>
              <w:right w:val="single" w:sz="4" w:space="0" w:color="auto"/>
            </w:tcBorders>
            <w:shd w:val="clear" w:color="auto" w:fill="auto"/>
            <w:vAlign w:val="center"/>
            <w:hideMark/>
          </w:tcPr>
          <w:p w14:paraId="18139738" w14:textId="301EF17A" w:rsidR="00750021" w:rsidRPr="00113EFC" w:rsidRDefault="001D7DD9" w:rsidP="00750021">
            <w:pPr>
              <w:jc w:val="left"/>
              <w:rPr>
                <w:rFonts w:ascii="Calibri" w:hAnsi="Calibri"/>
                <w:b/>
                <w:bCs/>
                <w:sz w:val="16"/>
                <w:szCs w:val="16"/>
                <w:lang w:val="hr-HR" w:eastAsia="hr-HR"/>
              </w:rPr>
            </w:pPr>
            <w:r w:rsidRPr="00113EFC">
              <w:rPr>
                <w:rFonts w:ascii="Calibri" w:hAnsi="Calibri"/>
                <w:b/>
                <w:bCs/>
                <w:sz w:val="16"/>
                <w:szCs w:val="16"/>
                <w:lang w:val="hr-HR" w:eastAsia="hr-HR"/>
              </w:rPr>
              <w:t>2.3.2</w:t>
            </w:r>
            <w:r w:rsidR="00750021" w:rsidRPr="00113EFC">
              <w:rPr>
                <w:rFonts w:ascii="Calibri" w:hAnsi="Calibri"/>
                <w:b/>
                <w:bCs/>
                <w:sz w:val="16"/>
                <w:szCs w:val="16"/>
                <w:lang w:val="hr-HR" w:eastAsia="hr-HR"/>
              </w:rPr>
              <w:t>.2. Projekat Omladinska banka (2017-2020)</w:t>
            </w:r>
          </w:p>
        </w:tc>
        <w:tc>
          <w:tcPr>
            <w:tcW w:w="1887" w:type="dxa"/>
            <w:tcBorders>
              <w:top w:val="nil"/>
              <w:left w:val="nil"/>
              <w:bottom w:val="single" w:sz="4" w:space="0" w:color="auto"/>
              <w:right w:val="single" w:sz="4" w:space="0" w:color="auto"/>
            </w:tcBorders>
            <w:shd w:val="clear" w:color="auto" w:fill="auto"/>
            <w:vAlign w:val="center"/>
            <w:hideMark/>
          </w:tcPr>
          <w:p w14:paraId="429CF84A"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 xml:space="preserve">Do 2020. godine, pokrenuto min 4 samostalnih biznisa mladih </w:t>
            </w:r>
          </w:p>
        </w:tc>
        <w:tc>
          <w:tcPr>
            <w:tcW w:w="1109" w:type="dxa"/>
            <w:tcBorders>
              <w:top w:val="nil"/>
              <w:left w:val="nil"/>
              <w:bottom w:val="single" w:sz="4" w:space="0" w:color="auto"/>
              <w:right w:val="single" w:sz="4" w:space="0" w:color="auto"/>
            </w:tcBorders>
            <w:shd w:val="clear" w:color="auto" w:fill="auto"/>
            <w:vAlign w:val="center"/>
            <w:hideMark/>
          </w:tcPr>
          <w:p w14:paraId="1AEE0A8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90.000</w:t>
            </w:r>
          </w:p>
        </w:tc>
        <w:tc>
          <w:tcPr>
            <w:tcW w:w="951" w:type="dxa"/>
            <w:tcBorders>
              <w:top w:val="nil"/>
              <w:left w:val="nil"/>
              <w:bottom w:val="single" w:sz="4" w:space="0" w:color="auto"/>
              <w:right w:val="single" w:sz="4" w:space="0" w:color="auto"/>
            </w:tcBorders>
            <w:shd w:val="clear" w:color="000000" w:fill="CCCCFF"/>
            <w:vAlign w:val="center"/>
            <w:hideMark/>
          </w:tcPr>
          <w:p w14:paraId="39166FC7"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67.500</w:t>
            </w:r>
          </w:p>
        </w:tc>
        <w:tc>
          <w:tcPr>
            <w:tcW w:w="780" w:type="dxa"/>
            <w:tcBorders>
              <w:top w:val="nil"/>
              <w:left w:val="nil"/>
              <w:bottom w:val="single" w:sz="4" w:space="0" w:color="auto"/>
              <w:right w:val="single" w:sz="4" w:space="0" w:color="auto"/>
            </w:tcBorders>
            <w:shd w:val="clear" w:color="auto" w:fill="auto"/>
            <w:vAlign w:val="center"/>
            <w:hideMark/>
          </w:tcPr>
          <w:p w14:paraId="2CCAE88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7.500</w:t>
            </w:r>
          </w:p>
        </w:tc>
        <w:tc>
          <w:tcPr>
            <w:tcW w:w="780" w:type="dxa"/>
            <w:tcBorders>
              <w:top w:val="nil"/>
              <w:left w:val="nil"/>
              <w:bottom w:val="single" w:sz="4" w:space="0" w:color="auto"/>
              <w:right w:val="single" w:sz="4" w:space="0" w:color="auto"/>
            </w:tcBorders>
            <w:shd w:val="clear" w:color="auto" w:fill="auto"/>
            <w:vAlign w:val="center"/>
            <w:hideMark/>
          </w:tcPr>
          <w:p w14:paraId="7F467414"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7.500</w:t>
            </w:r>
          </w:p>
        </w:tc>
        <w:tc>
          <w:tcPr>
            <w:tcW w:w="780" w:type="dxa"/>
            <w:tcBorders>
              <w:top w:val="nil"/>
              <w:left w:val="nil"/>
              <w:bottom w:val="single" w:sz="4" w:space="0" w:color="auto"/>
              <w:right w:val="single" w:sz="4" w:space="0" w:color="auto"/>
            </w:tcBorders>
            <w:shd w:val="clear" w:color="auto" w:fill="auto"/>
            <w:vAlign w:val="center"/>
            <w:hideMark/>
          </w:tcPr>
          <w:p w14:paraId="4CE00D9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7.500</w:t>
            </w:r>
          </w:p>
        </w:tc>
        <w:tc>
          <w:tcPr>
            <w:tcW w:w="870" w:type="dxa"/>
            <w:tcBorders>
              <w:top w:val="nil"/>
              <w:left w:val="nil"/>
              <w:bottom w:val="single" w:sz="4" w:space="0" w:color="auto"/>
              <w:right w:val="single" w:sz="4" w:space="0" w:color="auto"/>
            </w:tcBorders>
            <w:shd w:val="clear" w:color="000000" w:fill="CCCCFF"/>
            <w:vAlign w:val="center"/>
            <w:hideMark/>
          </w:tcPr>
          <w:p w14:paraId="4A762A1A"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22.500</w:t>
            </w:r>
          </w:p>
        </w:tc>
        <w:tc>
          <w:tcPr>
            <w:tcW w:w="851" w:type="dxa"/>
            <w:tcBorders>
              <w:top w:val="nil"/>
              <w:left w:val="nil"/>
              <w:bottom w:val="single" w:sz="4" w:space="0" w:color="auto"/>
              <w:right w:val="single" w:sz="4" w:space="0" w:color="auto"/>
            </w:tcBorders>
            <w:shd w:val="clear" w:color="000000" w:fill="CCCCFF"/>
            <w:vAlign w:val="center"/>
            <w:hideMark/>
          </w:tcPr>
          <w:p w14:paraId="323A15E4"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15.000</w:t>
            </w:r>
          </w:p>
        </w:tc>
        <w:tc>
          <w:tcPr>
            <w:tcW w:w="850" w:type="dxa"/>
            <w:tcBorders>
              <w:top w:val="nil"/>
              <w:left w:val="nil"/>
              <w:bottom w:val="single" w:sz="4" w:space="0" w:color="auto"/>
              <w:right w:val="single" w:sz="4" w:space="0" w:color="auto"/>
            </w:tcBorders>
            <w:shd w:val="clear" w:color="auto" w:fill="auto"/>
            <w:vAlign w:val="center"/>
            <w:hideMark/>
          </w:tcPr>
          <w:p w14:paraId="79669BA0"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15.000</w:t>
            </w:r>
          </w:p>
        </w:tc>
        <w:tc>
          <w:tcPr>
            <w:tcW w:w="851" w:type="dxa"/>
            <w:tcBorders>
              <w:top w:val="nil"/>
              <w:left w:val="nil"/>
              <w:bottom w:val="single" w:sz="4" w:space="0" w:color="auto"/>
              <w:right w:val="single" w:sz="4" w:space="0" w:color="auto"/>
            </w:tcBorders>
            <w:shd w:val="clear" w:color="auto" w:fill="auto"/>
            <w:vAlign w:val="center"/>
            <w:hideMark/>
          </w:tcPr>
          <w:p w14:paraId="706D341F"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15.000</w:t>
            </w:r>
          </w:p>
        </w:tc>
        <w:tc>
          <w:tcPr>
            <w:tcW w:w="996" w:type="dxa"/>
            <w:tcBorders>
              <w:top w:val="nil"/>
              <w:left w:val="nil"/>
              <w:bottom w:val="single" w:sz="4" w:space="0" w:color="auto"/>
              <w:right w:val="single" w:sz="4" w:space="0" w:color="auto"/>
            </w:tcBorders>
            <w:shd w:val="clear" w:color="000000" w:fill="CCCCFF"/>
            <w:vAlign w:val="center"/>
            <w:hideMark/>
          </w:tcPr>
          <w:p w14:paraId="287571CA"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45.000</w:t>
            </w:r>
          </w:p>
        </w:tc>
        <w:tc>
          <w:tcPr>
            <w:tcW w:w="1414" w:type="dxa"/>
            <w:tcBorders>
              <w:top w:val="nil"/>
              <w:left w:val="nil"/>
              <w:bottom w:val="single" w:sz="4" w:space="0" w:color="auto"/>
              <w:right w:val="single" w:sz="4" w:space="0" w:color="auto"/>
            </w:tcBorders>
            <w:shd w:val="clear" w:color="auto" w:fill="auto"/>
            <w:hideMark/>
          </w:tcPr>
          <w:p w14:paraId="3C9B14D8"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Upravni odbor Omladinske banke</w:t>
            </w:r>
          </w:p>
        </w:tc>
      </w:tr>
      <w:tr w:rsidR="00750021" w:rsidRPr="00113EFC" w14:paraId="36A98132" w14:textId="77777777" w:rsidTr="00B21EC2">
        <w:trPr>
          <w:trHeight w:val="123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2A1268EB" w14:textId="7777777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S2,SC2.3</w:t>
            </w:r>
          </w:p>
        </w:tc>
        <w:tc>
          <w:tcPr>
            <w:tcW w:w="1669" w:type="dxa"/>
            <w:tcBorders>
              <w:top w:val="nil"/>
              <w:left w:val="nil"/>
              <w:bottom w:val="single" w:sz="4" w:space="0" w:color="auto"/>
              <w:right w:val="single" w:sz="4" w:space="0" w:color="auto"/>
            </w:tcBorders>
            <w:shd w:val="clear" w:color="000000" w:fill="FFFFFF"/>
            <w:vAlign w:val="center"/>
            <w:hideMark/>
          </w:tcPr>
          <w:p w14:paraId="1F4FC56E" w14:textId="24C0A8EA" w:rsidR="00750021" w:rsidRPr="00113EFC" w:rsidRDefault="001D7DD9" w:rsidP="00750021">
            <w:pPr>
              <w:jc w:val="left"/>
              <w:rPr>
                <w:rFonts w:ascii="Calibri" w:hAnsi="Calibri"/>
                <w:b/>
                <w:bCs/>
                <w:sz w:val="16"/>
                <w:szCs w:val="16"/>
                <w:lang w:val="hr-HR" w:eastAsia="hr-HR"/>
              </w:rPr>
            </w:pPr>
            <w:r w:rsidRPr="00113EFC">
              <w:rPr>
                <w:rFonts w:ascii="Calibri" w:hAnsi="Calibri"/>
                <w:b/>
                <w:bCs/>
                <w:sz w:val="16"/>
                <w:szCs w:val="16"/>
                <w:lang w:val="hr-HR" w:eastAsia="hr-HR"/>
              </w:rPr>
              <w:t>2.3.2.3</w:t>
            </w:r>
            <w:r w:rsidR="00750021" w:rsidRPr="00113EFC">
              <w:rPr>
                <w:rFonts w:ascii="Calibri" w:hAnsi="Calibri"/>
                <w:b/>
                <w:bCs/>
                <w:sz w:val="16"/>
                <w:szCs w:val="16"/>
                <w:lang w:val="hr-HR" w:eastAsia="hr-HR"/>
              </w:rPr>
              <w:t>. Izrada Prostornog plana Općine Bosanski Petrovac (2017-2019)</w:t>
            </w:r>
          </w:p>
        </w:tc>
        <w:tc>
          <w:tcPr>
            <w:tcW w:w="1887" w:type="dxa"/>
            <w:tcBorders>
              <w:top w:val="nil"/>
              <w:left w:val="nil"/>
              <w:bottom w:val="single" w:sz="4" w:space="0" w:color="auto"/>
              <w:right w:val="single" w:sz="4" w:space="0" w:color="auto"/>
            </w:tcBorders>
            <w:shd w:val="clear" w:color="auto" w:fill="auto"/>
            <w:vAlign w:val="center"/>
            <w:hideMark/>
          </w:tcPr>
          <w:p w14:paraId="5255E06E"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2020. godine, usvojene odluke i dokumenti o razvoju opštine su donošene u skladu sa Prostornim planom (one koje su izdate nakon usvajanja PP)</w:t>
            </w:r>
          </w:p>
        </w:tc>
        <w:tc>
          <w:tcPr>
            <w:tcW w:w="1109" w:type="dxa"/>
            <w:tcBorders>
              <w:top w:val="nil"/>
              <w:left w:val="nil"/>
              <w:bottom w:val="single" w:sz="4" w:space="0" w:color="auto"/>
              <w:right w:val="single" w:sz="4" w:space="0" w:color="auto"/>
            </w:tcBorders>
            <w:shd w:val="clear" w:color="auto" w:fill="auto"/>
            <w:vAlign w:val="center"/>
            <w:hideMark/>
          </w:tcPr>
          <w:p w14:paraId="438FC323"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53.000</w:t>
            </w:r>
          </w:p>
        </w:tc>
        <w:tc>
          <w:tcPr>
            <w:tcW w:w="951" w:type="dxa"/>
            <w:tcBorders>
              <w:top w:val="nil"/>
              <w:left w:val="nil"/>
              <w:bottom w:val="single" w:sz="4" w:space="0" w:color="auto"/>
              <w:right w:val="single" w:sz="4" w:space="0" w:color="auto"/>
            </w:tcBorders>
            <w:shd w:val="clear" w:color="000000" w:fill="CCCCFF"/>
            <w:vAlign w:val="center"/>
            <w:hideMark/>
          </w:tcPr>
          <w:p w14:paraId="7D3DF41F"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53.000</w:t>
            </w:r>
          </w:p>
        </w:tc>
        <w:tc>
          <w:tcPr>
            <w:tcW w:w="780" w:type="dxa"/>
            <w:tcBorders>
              <w:top w:val="nil"/>
              <w:left w:val="nil"/>
              <w:bottom w:val="single" w:sz="4" w:space="0" w:color="auto"/>
              <w:right w:val="single" w:sz="4" w:space="0" w:color="auto"/>
            </w:tcBorders>
            <w:shd w:val="clear" w:color="auto" w:fill="auto"/>
            <w:vAlign w:val="center"/>
            <w:hideMark/>
          </w:tcPr>
          <w:p w14:paraId="4CCB445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5.300</w:t>
            </w:r>
          </w:p>
        </w:tc>
        <w:tc>
          <w:tcPr>
            <w:tcW w:w="780" w:type="dxa"/>
            <w:tcBorders>
              <w:top w:val="nil"/>
              <w:left w:val="nil"/>
              <w:bottom w:val="single" w:sz="4" w:space="0" w:color="auto"/>
              <w:right w:val="single" w:sz="4" w:space="0" w:color="auto"/>
            </w:tcBorders>
            <w:shd w:val="clear" w:color="auto" w:fill="auto"/>
            <w:vAlign w:val="center"/>
            <w:hideMark/>
          </w:tcPr>
          <w:p w14:paraId="2D0AB4C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26.500</w:t>
            </w:r>
          </w:p>
        </w:tc>
        <w:tc>
          <w:tcPr>
            <w:tcW w:w="780" w:type="dxa"/>
            <w:tcBorders>
              <w:top w:val="nil"/>
              <w:left w:val="nil"/>
              <w:bottom w:val="single" w:sz="4" w:space="0" w:color="auto"/>
              <w:right w:val="single" w:sz="4" w:space="0" w:color="auto"/>
            </w:tcBorders>
            <w:shd w:val="clear" w:color="000000" w:fill="FFFFFF"/>
            <w:vAlign w:val="center"/>
            <w:hideMark/>
          </w:tcPr>
          <w:p w14:paraId="0EC5D59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21.200</w:t>
            </w:r>
          </w:p>
        </w:tc>
        <w:tc>
          <w:tcPr>
            <w:tcW w:w="870" w:type="dxa"/>
            <w:tcBorders>
              <w:top w:val="nil"/>
              <w:left w:val="nil"/>
              <w:bottom w:val="single" w:sz="4" w:space="0" w:color="auto"/>
              <w:right w:val="single" w:sz="4" w:space="0" w:color="auto"/>
            </w:tcBorders>
            <w:shd w:val="clear" w:color="000000" w:fill="CCCCFF"/>
            <w:vAlign w:val="center"/>
            <w:hideMark/>
          </w:tcPr>
          <w:p w14:paraId="56A0BF0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53.000</w:t>
            </w:r>
          </w:p>
        </w:tc>
        <w:tc>
          <w:tcPr>
            <w:tcW w:w="851" w:type="dxa"/>
            <w:tcBorders>
              <w:top w:val="nil"/>
              <w:left w:val="nil"/>
              <w:bottom w:val="single" w:sz="4" w:space="0" w:color="auto"/>
              <w:right w:val="single" w:sz="4" w:space="0" w:color="auto"/>
            </w:tcBorders>
            <w:shd w:val="clear" w:color="000000" w:fill="CCCCFF"/>
            <w:vAlign w:val="center"/>
            <w:hideMark/>
          </w:tcPr>
          <w:p w14:paraId="6FCD44F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30DB6DE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auto" w:fill="auto"/>
            <w:vAlign w:val="center"/>
            <w:hideMark/>
          </w:tcPr>
          <w:p w14:paraId="6D141D5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37B69E6C"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1414" w:type="dxa"/>
            <w:tcBorders>
              <w:top w:val="nil"/>
              <w:left w:val="nil"/>
              <w:bottom w:val="single" w:sz="4" w:space="0" w:color="auto"/>
              <w:right w:val="single" w:sz="4" w:space="0" w:color="auto"/>
            </w:tcBorders>
            <w:shd w:val="clear" w:color="auto" w:fill="auto"/>
            <w:hideMark/>
          </w:tcPr>
          <w:p w14:paraId="73E86CF9"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Služba za prostorno uređenje,katastar, imov.-pravne poslove i stam.- komunalnu djelatnost</w:t>
            </w:r>
          </w:p>
        </w:tc>
      </w:tr>
      <w:tr w:rsidR="00750021" w:rsidRPr="00113EFC" w14:paraId="26C9BA96" w14:textId="77777777" w:rsidTr="00B21EC2">
        <w:trPr>
          <w:trHeight w:val="1455"/>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1FCE3501" w14:textId="5E86C42C"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lastRenderedPageBreak/>
              <w:t>S3,SC3</w:t>
            </w:r>
            <w:r w:rsidR="000B32CE" w:rsidRPr="00113EFC">
              <w:rPr>
                <w:rFonts w:ascii="Calibri" w:hAnsi="Calibri"/>
                <w:sz w:val="16"/>
                <w:szCs w:val="16"/>
                <w:lang w:val="hr-HR" w:eastAsia="hr-HR"/>
              </w:rPr>
              <w:t>.</w:t>
            </w:r>
            <w:r w:rsidRPr="00113EFC">
              <w:rPr>
                <w:rFonts w:ascii="Calibri" w:hAnsi="Calibri"/>
                <w:sz w:val="16"/>
                <w:szCs w:val="16"/>
                <w:lang w:val="hr-HR" w:eastAsia="hr-HR"/>
              </w:rPr>
              <w:t>1</w:t>
            </w:r>
          </w:p>
        </w:tc>
        <w:tc>
          <w:tcPr>
            <w:tcW w:w="1669" w:type="dxa"/>
            <w:tcBorders>
              <w:top w:val="nil"/>
              <w:left w:val="nil"/>
              <w:bottom w:val="single" w:sz="4" w:space="0" w:color="auto"/>
              <w:right w:val="single" w:sz="4" w:space="0" w:color="auto"/>
            </w:tcBorders>
            <w:shd w:val="clear" w:color="auto" w:fill="auto"/>
            <w:vAlign w:val="center"/>
            <w:hideMark/>
          </w:tcPr>
          <w:p w14:paraId="44D43909" w14:textId="77777777" w:rsidR="00750021" w:rsidRPr="00113EFC" w:rsidRDefault="00750021" w:rsidP="00750021">
            <w:pPr>
              <w:jc w:val="left"/>
              <w:rPr>
                <w:rFonts w:ascii="Calibri" w:hAnsi="Calibri"/>
                <w:b/>
                <w:bCs/>
                <w:sz w:val="16"/>
                <w:szCs w:val="16"/>
                <w:lang w:val="hr-HR" w:eastAsia="hr-HR"/>
              </w:rPr>
            </w:pPr>
            <w:r w:rsidRPr="00113EFC">
              <w:rPr>
                <w:rFonts w:ascii="Calibri" w:hAnsi="Calibri"/>
                <w:b/>
                <w:bCs/>
                <w:sz w:val="16"/>
                <w:szCs w:val="16"/>
                <w:lang w:val="hr-HR" w:eastAsia="hr-HR"/>
              </w:rPr>
              <w:t>3.1.1.1. Rekonstrukcija i izgradnja vodovodne mreže urbanog područja općine Bosanski Petrovac (2017)</w:t>
            </w:r>
          </w:p>
        </w:tc>
        <w:tc>
          <w:tcPr>
            <w:tcW w:w="1887" w:type="dxa"/>
            <w:tcBorders>
              <w:top w:val="nil"/>
              <w:left w:val="nil"/>
              <w:bottom w:val="single" w:sz="4" w:space="0" w:color="auto"/>
              <w:right w:val="single" w:sz="4" w:space="0" w:color="auto"/>
            </w:tcBorders>
            <w:shd w:val="clear" w:color="auto" w:fill="auto"/>
            <w:vAlign w:val="center"/>
            <w:hideMark/>
          </w:tcPr>
          <w:p w14:paraId="1C9CE7A9"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kraja 2020. godine obezbjeđeno kontinuirano vodosnabdijevanje, bez redukcija, za 152 domaćinstava na području naselja Revenik i Bahići</w:t>
            </w:r>
          </w:p>
        </w:tc>
        <w:tc>
          <w:tcPr>
            <w:tcW w:w="1109" w:type="dxa"/>
            <w:tcBorders>
              <w:top w:val="nil"/>
              <w:left w:val="nil"/>
              <w:bottom w:val="single" w:sz="4" w:space="0" w:color="auto"/>
              <w:right w:val="single" w:sz="4" w:space="0" w:color="auto"/>
            </w:tcBorders>
            <w:shd w:val="clear" w:color="auto" w:fill="auto"/>
            <w:vAlign w:val="center"/>
            <w:hideMark/>
          </w:tcPr>
          <w:p w14:paraId="4A700C9F"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250.000</w:t>
            </w:r>
          </w:p>
        </w:tc>
        <w:tc>
          <w:tcPr>
            <w:tcW w:w="951" w:type="dxa"/>
            <w:tcBorders>
              <w:top w:val="nil"/>
              <w:left w:val="nil"/>
              <w:bottom w:val="single" w:sz="4" w:space="0" w:color="auto"/>
              <w:right w:val="single" w:sz="4" w:space="0" w:color="auto"/>
            </w:tcBorders>
            <w:shd w:val="clear" w:color="000000" w:fill="CCCCFF"/>
            <w:vAlign w:val="center"/>
            <w:hideMark/>
          </w:tcPr>
          <w:p w14:paraId="47A0FB84"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250.000</w:t>
            </w:r>
          </w:p>
        </w:tc>
        <w:tc>
          <w:tcPr>
            <w:tcW w:w="780" w:type="dxa"/>
            <w:tcBorders>
              <w:top w:val="nil"/>
              <w:left w:val="nil"/>
              <w:bottom w:val="single" w:sz="4" w:space="0" w:color="auto"/>
              <w:right w:val="single" w:sz="4" w:space="0" w:color="auto"/>
            </w:tcBorders>
            <w:shd w:val="clear" w:color="auto" w:fill="auto"/>
            <w:vAlign w:val="center"/>
            <w:hideMark/>
          </w:tcPr>
          <w:p w14:paraId="05DDC2EF"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75.000</w:t>
            </w:r>
          </w:p>
        </w:tc>
        <w:tc>
          <w:tcPr>
            <w:tcW w:w="780" w:type="dxa"/>
            <w:tcBorders>
              <w:top w:val="nil"/>
              <w:left w:val="nil"/>
              <w:bottom w:val="single" w:sz="4" w:space="0" w:color="auto"/>
              <w:right w:val="single" w:sz="4" w:space="0" w:color="auto"/>
            </w:tcBorders>
            <w:shd w:val="clear" w:color="auto" w:fill="auto"/>
            <w:vAlign w:val="center"/>
            <w:hideMark/>
          </w:tcPr>
          <w:p w14:paraId="278C055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41B5D57D"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77CBF20D"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75.000</w:t>
            </w:r>
          </w:p>
        </w:tc>
        <w:tc>
          <w:tcPr>
            <w:tcW w:w="851" w:type="dxa"/>
            <w:tcBorders>
              <w:top w:val="nil"/>
              <w:left w:val="nil"/>
              <w:bottom w:val="single" w:sz="4" w:space="0" w:color="auto"/>
              <w:right w:val="single" w:sz="4" w:space="0" w:color="auto"/>
            </w:tcBorders>
            <w:shd w:val="clear" w:color="000000" w:fill="CCCCFF"/>
            <w:vAlign w:val="center"/>
            <w:hideMark/>
          </w:tcPr>
          <w:p w14:paraId="6611CE2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175.000</w:t>
            </w:r>
          </w:p>
        </w:tc>
        <w:tc>
          <w:tcPr>
            <w:tcW w:w="850" w:type="dxa"/>
            <w:tcBorders>
              <w:top w:val="nil"/>
              <w:left w:val="nil"/>
              <w:bottom w:val="single" w:sz="4" w:space="0" w:color="auto"/>
              <w:right w:val="single" w:sz="4" w:space="0" w:color="auto"/>
            </w:tcBorders>
            <w:shd w:val="clear" w:color="auto" w:fill="auto"/>
            <w:vAlign w:val="center"/>
            <w:hideMark/>
          </w:tcPr>
          <w:p w14:paraId="541EFB6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auto" w:fill="auto"/>
            <w:vAlign w:val="center"/>
            <w:hideMark/>
          </w:tcPr>
          <w:p w14:paraId="439F3F3D"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4F49D01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175.000</w:t>
            </w:r>
          </w:p>
        </w:tc>
        <w:tc>
          <w:tcPr>
            <w:tcW w:w="1414" w:type="dxa"/>
            <w:tcBorders>
              <w:top w:val="nil"/>
              <w:left w:val="nil"/>
              <w:bottom w:val="single" w:sz="4" w:space="0" w:color="auto"/>
              <w:right w:val="single" w:sz="4" w:space="0" w:color="auto"/>
            </w:tcBorders>
            <w:shd w:val="clear" w:color="auto" w:fill="auto"/>
            <w:hideMark/>
          </w:tcPr>
          <w:p w14:paraId="5DBFEBE6"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JKP Komunalno, MZ</w:t>
            </w:r>
          </w:p>
        </w:tc>
      </w:tr>
      <w:tr w:rsidR="00750021" w:rsidRPr="00113EFC" w14:paraId="1406005B" w14:textId="77777777" w:rsidTr="00B21EC2">
        <w:trPr>
          <w:trHeight w:val="1215"/>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13F658FB" w14:textId="7320B16F"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S3,SC3</w:t>
            </w:r>
            <w:r w:rsidR="000B32CE" w:rsidRPr="00113EFC">
              <w:rPr>
                <w:rFonts w:ascii="Calibri" w:hAnsi="Calibri"/>
                <w:sz w:val="16"/>
                <w:szCs w:val="16"/>
                <w:lang w:val="hr-HR" w:eastAsia="hr-HR"/>
              </w:rPr>
              <w:t>.</w:t>
            </w:r>
            <w:r w:rsidRPr="00113EFC">
              <w:rPr>
                <w:rFonts w:ascii="Calibri" w:hAnsi="Calibri"/>
                <w:sz w:val="16"/>
                <w:szCs w:val="16"/>
                <w:lang w:val="hr-HR" w:eastAsia="hr-HR"/>
              </w:rPr>
              <w:t>1</w:t>
            </w:r>
          </w:p>
        </w:tc>
        <w:tc>
          <w:tcPr>
            <w:tcW w:w="1669" w:type="dxa"/>
            <w:tcBorders>
              <w:top w:val="nil"/>
              <w:left w:val="nil"/>
              <w:bottom w:val="single" w:sz="4" w:space="0" w:color="auto"/>
              <w:right w:val="single" w:sz="4" w:space="0" w:color="auto"/>
            </w:tcBorders>
            <w:shd w:val="clear" w:color="000000" w:fill="FFFFFF"/>
            <w:vAlign w:val="center"/>
            <w:hideMark/>
          </w:tcPr>
          <w:p w14:paraId="6CC05685" w14:textId="06183AA3" w:rsidR="00750021" w:rsidRPr="00113EFC" w:rsidRDefault="00750021" w:rsidP="009F0E1D">
            <w:pPr>
              <w:jc w:val="left"/>
              <w:rPr>
                <w:rFonts w:ascii="Calibri" w:hAnsi="Calibri"/>
                <w:b/>
                <w:bCs/>
                <w:sz w:val="16"/>
                <w:szCs w:val="16"/>
                <w:lang w:val="hr-HR" w:eastAsia="hr-HR"/>
              </w:rPr>
            </w:pPr>
            <w:r w:rsidRPr="00113EFC">
              <w:rPr>
                <w:rFonts w:ascii="Calibri" w:hAnsi="Calibri"/>
                <w:b/>
                <w:bCs/>
                <w:sz w:val="16"/>
                <w:szCs w:val="16"/>
                <w:lang w:val="hr-HR" w:eastAsia="hr-HR"/>
              </w:rPr>
              <w:t>3.1.1.</w:t>
            </w:r>
            <w:r w:rsidR="009F0E1D" w:rsidRPr="00113EFC">
              <w:rPr>
                <w:rFonts w:ascii="Calibri" w:hAnsi="Calibri"/>
                <w:b/>
                <w:bCs/>
                <w:sz w:val="16"/>
                <w:szCs w:val="16"/>
                <w:lang w:val="hr-HR" w:eastAsia="hr-HR"/>
              </w:rPr>
              <w:t>2</w:t>
            </w:r>
            <w:r w:rsidRPr="00113EFC">
              <w:rPr>
                <w:rFonts w:ascii="Calibri" w:hAnsi="Calibri"/>
                <w:b/>
                <w:bCs/>
                <w:sz w:val="16"/>
                <w:szCs w:val="16"/>
                <w:lang w:val="hr-HR" w:eastAsia="hr-HR"/>
              </w:rPr>
              <w:t>. Sanacija i rekonstrukcija vodovodne mreže u MZ Smoljana – II faza (2017)</w:t>
            </w:r>
          </w:p>
        </w:tc>
        <w:tc>
          <w:tcPr>
            <w:tcW w:w="1887" w:type="dxa"/>
            <w:tcBorders>
              <w:top w:val="nil"/>
              <w:left w:val="nil"/>
              <w:bottom w:val="single" w:sz="4" w:space="0" w:color="auto"/>
              <w:right w:val="single" w:sz="4" w:space="0" w:color="auto"/>
            </w:tcBorders>
            <w:shd w:val="clear" w:color="auto" w:fill="auto"/>
            <w:vAlign w:val="center"/>
            <w:hideMark/>
          </w:tcPr>
          <w:p w14:paraId="29C41525"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kraja 2020. godine obezbjeđeno kontinuirano vodosnabdijevanje, bez redukcija, za 71 domaćinstava na području MZ Smoljana</w:t>
            </w:r>
          </w:p>
        </w:tc>
        <w:tc>
          <w:tcPr>
            <w:tcW w:w="1109" w:type="dxa"/>
            <w:tcBorders>
              <w:top w:val="nil"/>
              <w:left w:val="nil"/>
              <w:bottom w:val="single" w:sz="4" w:space="0" w:color="auto"/>
              <w:right w:val="single" w:sz="4" w:space="0" w:color="auto"/>
            </w:tcBorders>
            <w:shd w:val="clear" w:color="auto" w:fill="auto"/>
            <w:vAlign w:val="center"/>
            <w:hideMark/>
          </w:tcPr>
          <w:p w14:paraId="626BE46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60.000</w:t>
            </w:r>
          </w:p>
        </w:tc>
        <w:tc>
          <w:tcPr>
            <w:tcW w:w="951" w:type="dxa"/>
            <w:tcBorders>
              <w:top w:val="nil"/>
              <w:left w:val="nil"/>
              <w:bottom w:val="single" w:sz="4" w:space="0" w:color="auto"/>
              <w:right w:val="single" w:sz="4" w:space="0" w:color="auto"/>
            </w:tcBorders>
            <w:shd w:val="clear" w:color="000000" w:fill="CCCCFF"/>
            <w:vAlign w:val="center"/>
            <w:hideMark/>
          </w:tcPr>
          <w:p w14:paraId="60268448"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60.000</w:t>
            </w:r>
          </w:p>
        </w:tc>
        <w:tc>
          <w:tcPr>
            <w:tcW w:w="780" w:type="dxa"/>
            <w:tcBorders>
              <w:top w:val="nil"/>
              <w:left w:val="nil"/>
              <w:bottom w:val="single" w:sz="4" w:space="0" w:color="auto"/>
              <w:right w:val="single" w:sz="4" w:space="0" w:color="auto"/>
            </w:tcBorders>
            <w:shd w:val="clear" w:color="auto" w:fill="auto"/>
            <w:vAlign w:val="center"/>
            <w:hideMark/>
          </w:tcPr>
          <w:p w14:paraId="40ADACD3"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61CBFF5B"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12.000</w:t>
            </w:r>
          </w:p>
        </w:tc>
        <w:tc>
          <w:tcPr>
            <w:tcW w:w="780" w:type="dxa"/>
            <w:tcBorders>
              <w:top w:val="nil"/>
              <w:left w:val="nil"/>
              <w:bottom w:val="single" w:sz="4" w:space="0" w:color="auto"/>
              <w:right w:val="single" w:sz="4" w:space="0" w:color="auto"/>
            </w:tcBorders>
            <w:shd w:val="clear" w:color="auto" w:fill="auto"/>
            <w:vAlign w:val="center"/>
            <w:hideMark/>
          </w:tcPr>
          <w:p w14:paraId="6A1024B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12.000</w:t>
            </w:r>
          </w:p>
        </w:tc>
        <w:tc>
          <w:tcPr>
            <w:tcW w:w="870" w:type="dxa"/>
            <w:tcBorders>
              <w:top w:val="nil"/>
              <w:left w:val="nil"/>
              <w:bottom w:val="single" w:sz="4" w:space="0" w:color="auto"/>
              <w:right w:val="single" w:sz="4" w:space="0" w:color="auto"/>
            </w:tcBorders>
            <w:shd w:val="clear" w:color="000000" w:fill="CCCCFF"/>
            <w:vAlign w:val="center"/>
            <w:hideMark/>
          </w:tcPr>
          <w:p w14:paraId="085C83F4"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24.000</w:t>
            </w:r>
          </w:p>
        </w:tc>
        <w:tc>
          <w:tcPr>
            <w:tcW w:w="851" w:type="dxa"/>
            <w:tcBorders>
              <w:top w:val="nil"/>
              <w:left w:val="nil"/>
              <w:bottom w:val="single" w:sz="4" w:space="0" w:color="auto"/>
              <w:right w:val="single" w:sz="4" w:space="0" w:color="auto"/>
            </w:tcBorders>
            <w:shd w:val="clear" w:color="000000" w:fill="CCCCFF"/>
            <w:vAlign w:val="center"/>
            <w:hideMark/>
          </w:tcPr>
          <w:p w14:paraId="603EDF7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670F981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18.000</w:t>
            </w:r>
          </w:p>
        </w:tc>
        <w:tc>
          <w:tcPr>
            <w:tcW w:w="851" w:type="dxa"/>
            <w:tcBorders>
              <w:top w:val="nil"/>
              <w:left w:val="nil"/>
              <w:bottom w:val="single" w:sz="4" w:space="0" w:color="auto"/>
              <w:right w:val="single" w:sz="4" w:space="0" w:color="auto"/>
            </w:tcBorders>
            <w:shd w:val="clear" w:color="auto" w:fill="auto"/>
            <w:vAlign w:val="center"/>
            <w:hideMark/>
          </w:tcPr>
          <w:p w14:paraId="5C49BB1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18.000</w:t>
            </w:r>
          </w:p>
        </w:tc>
        <w:tc>
          <w:tcPr>
            <w:tcW w:w="996" w:type="dxa"/>
            <w:tcBorders>
              <w:top w:val="nil"/>
              <w:left w:val="nil"/>
              <w:bottom w:val="single" w:sz="4" w:space="0" w:color="auto"/>
              <w:right w:val="single" w:sz="4" w:space="0" w:color="auto"/>
            </w:tcBorders>
            <w:shd w:val="clear" w:color="000000" w:fill="CCCCFF"/>
            <w:vAlign w:val="center"/>
            <w:hideMark/>
          </w:tcPr>
          <w:p w14:paraId="139B1EF3"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36.000</w:t>
            </w:r>
          </w:p>
        </w:tc>
        <w:tc>
          <w:tcPr>
            <w:tcW w:w="1414" w:type="dxa"/>
            <w:tcBorders>
              <w:top w:val="nil"/>
              <w:left w:val="nil"/>
              <w:bottom w:val="single" w:sz="4" w:space="0" w:color="auto"/>
              <w:right w:val="single" w:sz="4" w:space="0" w:color="auto"/>
            </w:tcBorders>
            <w:shd w:val="clear" w:color="auto" w:fill="auto"/>
            <w:hideMark/>
          </w:tcPr>
          <w:p w14:paraId="40FF0F98"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JKP Komunalno, MZ</w:t>
            </w:r>
          </w:p>
        </w:tc>
      </w:tr>
      <w:tr w:rsidR="00750021" w:rsidRPr="00113EFC" w14:paraId="4B9C6F32" w14:textId="77777777" w:rsidTr="00B21EC2">
        <w:trPr>
          <w:trHeight w:val="150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45485722" w14:textId="4843ED47"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S3,SC3</w:t>
            </w:r>
            <w:r w:rsidR="000B32CE" w:rsidRPr="00113EFC">
              <w:rPr>
                <w:rFonts w:ascii="Calibri" w:hAnsi="Calibri"/>
                <w:color w:val="000000"/>
                <w:sz w:val="16"/>
                <w:szCs w:val="16"/>
                <w:lang w:val="hr-HR" w:eastAsia="hr-HR"/>
              </w:rPr>
              <w:t>.</w:t>
            </w:r>
            <w:r w:rsidRPr="00113EFC">
              <w:rPr>
                <w:rFonts w:ascii="Calibri" w:hAnsi="Calibri"/>
                <w:color w:val="000000"/>
                <w:sz w:val="16"/>
                <w:szCs w:val="16"/>
                <w:lang w:val="hr-HR" w:eastAsia="hr-HR"/>
              </w:rPr>
              <w:t>1</w:t>
            </w:r>
          </w:p>
        </w:tc>
        <w:tc>
          <w:tcPr>
            <w:tcW w:w="1669" w:type="dxa"/>
            <w:tcBorders>
              <w:top w:val="nil"/>
              <w:left w:val="nil"/>
              <w:bottom w:val="single" w:sz="4" w:space="0" w:color="auto"/>
              <w:right w:val="single" w:sz="4" w:space="0" w:color="auto"/>
            </w:tcBorders>
            <w:shd w:val="clear" w:color="auto" w:fill="auto"/>
            <w:vAlign w:val="center"/>
            <w:hideMark/>
          </w:tcPr>
          <w:p w14:paraId="03439669" w14:textId="6EA5862A" w:rsidR="00750021" w:rsidRPr="00113EFC" w:rsidRDefault="009F0E1D" w:rsidP="00750021">
            <w:pPr>
              <w:jc w:val="left"/>
              <w:rPr>
                <w:rFonts w:ascii="Calibri" w:hAnsi="Calibri"/>
                <w:b/>
                <w:bCs/>
                <w:sz w:val="16"/>
                <w:szCs w:val="16"/>
                <w:lang w:val="hr-HR" w:eastAsia="hr-HR"/>
              </w:rPr>
            </w:pPr>
            <w:r w:rsidRPr="00113EFC">
              <w:rPr>
                <w:rFonts w:ascii="Calibri" w:hAnsi="Calibri"/>
                <w:b/>
                <w:bCs/>
                <w:sz w:val="16"/>
                <w:szCs w:val="16"/>
                <w:lang w:val="hr-HR" w:eastAsia="hr-HR"/>
              </w:rPr>
              <w:t>3.1.1.3</w:t>
            </w:r>
            <w:r w:rsidR="00750021" w:rsidRPr="00113EFC">
              <w:rPr>
                <w:rFonts w:ascii="Calibri" w:hAnsi="Calibri"/>
                <w:b/>
                <w:bCs/>
                <w:sz w:val="16"/>
                <w:szCs w:val="16"/>
                <w:lang w:val="hr-HR" w:eastAsia="hr-HR"/>
              </w:rPr>
              <w:t>. Izgradnja vodovoda Smoljana-Kapljuh - II faza (završetak) (2017)</w:t>
            </w:r>
          </w:p>
        </w:tc>
        <w:tc>
          <w:tcPr>
            <w:tcW w:w="1887" w:type="dxa"/>
            <w:tcBorders>
              <w:top w:val="nil"/>
              <w:left w:val="nil"/>
              <w:bottom w:val="single" w:sz="4" w:space="0" w:color="auto"/>
              <w:right w:val="single" w:sz="4" w:space="0" w:color="auto"/>
            </w:tcBorders>
            <w:shd w:val="clear" w:color="auto" w:fill="auto"/>
            <w:vAlign w:val="center"/>
            <w:hideMark/>
          </w:tcPr>
          <w:p w14:paraId="52EDF291"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kraja 2020. godine obezbjeđeno kontinuirano vodosnabdijevanje, bez redukcija, za dodatnih 60 domaćinstavana području MZ Smoljana i Kapljuh</w:t>
            </w:r>
          </w:p>
        </w:tc>
        <w:tc>
          <w:tcPr>
            <w:tcW w:w="1109" w:type="dxa"/>
            <w:tcBorders>
              <w:top w:val="nil"/>
              <w:left w:val="nil"/>
              <w:bottom w:val="single" w:sz="4" w:space="0" w:color="auto"/>
              <w:right w:val="single" w:sz="4" w:space="0" w:color="auto"/>
            </w:tcBorders>
            <w:shd w:val="clear" w:color="auto" w:fill="auto"/>
            <w:vAlign w:val="center"/>
            <w:hideMark/>
          </w:tcPr>
          <w:p w14:paraId="0D7F75E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35.000</w:t>
            </w:r>
          </w:p>
        </w:tc>
        <w:tc>
          <w:tcPr>
            <w:tcW w:w="951" w:type="dxa"/>
            <w:tcBorders>
              <w:top w:val="nil"/>
              <w:left w:val="nil"/>
              <w:bottom w:val="single" w:sz="4" w:space="0" w:color="auto"/>
              <w:right w:val="single" w:sz="4" w:space="0" w:color="auto"/>
            </w:tcBorders>
            <w:shd w:val="clear" w:color="000000" w:fill="CCCCFF"/>
            <w:vAlign w:val="center"/>
            <w:hideMark/>
          </w:tcPr>
          <w:p w14:paraId="6DDAE57F"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35.000</w:t>
            </w:r>
          </w:p>
        </w:tc>
        <w:tc>
          <w:tcPr>
            <w:tcW w:w="780" w:type="dxa"/>
            <w:tcBorders>
              <w:top w:val="nil"/>
              <w:left w:val="nil"/>
              <w:bottom w:val="single" w:sz="4" w:space="0" w:color="auto"/>
              <w:right w:val="single" w:sz="4" w:space="0" w:color="auto"/>
            </w:tcBorders>
            <w:shd w:val="clear" w:color="auto" w:fill="auto"/>
            <w:vAlign w:val="center"/>
            <w:hideMark/>
          </w:tcPr>
          <w:p w14:paraId="01A33D64"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35.000</w:t>
            </w:r>
          </w:p>
        </w:tc>
        <w:tc>
          <w:tcPr>
            <w:tcW w:w="780" w:type="dxa"/>
            <w:tcBorders>
              <w:top w:val="nil"/>
              <w:left w:val="nil"/>
              <w:bottom w:val="single" w:sz="4" w:space="0" w:color="auto"/>
              <w:right w:val="single" w:sz="4" w:space="0" w:color="auto"/>
            </w:tcBorders>
            <w:shd w:val="clear" w:color="auto" w:fill="auto"/>
            <w:vAlign w:val="center"/>
            <w:hideMark/>
          </w:tcPr>
          <w:p w14:paraId="6E76C95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5E18032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5A3DB2AD"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35.000</w:t>
            </w:r>
          </w:p>
        </w:tc>
        <w:tc>
          <w:tcPr>
            <w:tcW w:w="851" w:type="dxa"/>
            <w:tcBorders>
              <w:top w:val="nil"/>
              <w:left w:val="nil"/>
              <w:bottom w:val="single" w:sz="4" w:space="0" w:color="auto"/>
              <w:right w:val="single" w:sz="4" w:space="0" w:color="auto"/>
            </w:tcBorders>
            <w:shd w:val="clear" w:color="000000" w:fill="CCCCFF"/>
            <w:vAlign w:val="center"/>
            <w:hideMark/>
          </w:tcPr>
          <w:p w14:paraId="0BFC89F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7244960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auto" w:fill="auto"/>
            <w:vAlign w:val="center"/>
            <w:hideMark/>
          </w:tcPr>
          <w:p w14:paraId="4C3C5C3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42AA838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1414" w:type="dxa"/>
            <w:tcBorders>
              <w:top w:val="nil"/>
              <w:left w:val="nil"/>
              <w:bottom w:val="single" w:sz="4" w:space="0" w:color="auto"/>
              <w:right w:val="single" w:sz="4" w:space="0" w:color="auto"/>
            </w:tcBorders>
            <w:shd w:val="clear" w:color="auto" w:fill="auto"/>
            <w:hideMark/>
          </w:tcPr>
          <w:p w14:paraId="2284617B"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JKP Komunalno, MZ</w:t>
            </w:r>
          </w:p>
        </w:tc>
      </w:tr>
      <w:tr w:rsidR="00750021" w:rsidRPr="00113EFC" w14:paraId="35EAF461" w14:textId="77777777" w:rsidTr="00B21EC2">
        <w:trPr>
          <w:trHeight w:val="162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4B629DE4" w14:textId="70F2A3AB"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S3,SC3</w:t>
            </w:r>
            <w:r w:rsidR="000B32CE" w:rsidRPr="00113EFC">
              <w:rPr>
                <w:rFonts w:ascii="Calibri" w:hAnsi="Calibri"/>
                <w:color w:val="000000"/>
                <w:sz w:val="16"/>
                <w:szCs w:val="16"/>
                <w:lang w:val="hr-HR" w:eastAsia="hr-HR"/>
              </w:rPr>
              <w:t>.</w:t>
            </w:r>
            <w:r w:rsidRPr="00113EFC">
              <w:rPr>
                <w:rFonts w:ascii="Calibri" w:hAnsi="Calibri"/>
                <w:color w:val="000000"/>
                <w:sz w:val="16"/>
                <w:szCs w:val="16"/>
                <w:lang w:val="hr-HR" w:eastAsia="hr-HR"/>
              </w:rPr>
              <w:t>1</w:t>
            </w:r>
          </w:p>
        </w:tc>
        <w:tc>
          <w:tcPr>
            <w:tcW w:w="1669" w:type="dxa"/>
            <w:tcBorders>
              <w:top w:val="nil"/>
              <w:left w:val="nil"/>
              <w:bottom w:val="single" w:sz="4" w:space="0" w:color="auto"/>
              <w:right w:val="single" w:sz="4" w:space="0" w:color="auto"/>
            </w:tcBorders>
            <w:shd w:val="clear" w:color="auto" w:fill="auto"/>
            <w:vAlign w:val="center"/>
            <w:hideMark/>
          </w:tcPr>
          <w:p w14:paraId="21500DAB" w14:textId="5B88DCA7" w:rsidR="00750021" w:rsidRPr="00113EFC" w:rsidRDefault="009F0E1D" w:rsidP="00750021">
            <w:pPr>
              <w:jc w:val="left"/>
              <w:rPr>
                <w:rFonts w:ascii="Calibri" w:hAnsi="Calibri"/>
                <w:b/>
                <w:bCs/>
                <w:sz w:val="16"/>
                <w:szCs w:val="16"/>
                <w:lang w:val="hr-HR" w:eastAsia="hr-HR"/>
              </w:rPr>
            </w:pPr>
            <w:r w:rsidRPr="00113EFC">
              <w:rPr>
                <w:rFonts w:ascii="Calibri" w:hAnsi="Calibri"/>
                <w:b/>
                <w:bCs/>
                <w:sz w:val="16"/>
                <w:szCs w:val="16"/>
                <w:lang w:val="hr-HR" w:eastAsia="hr-HR"/>
              </w:rPr>
              <w:t>3.1.1.4</w:t>
            </w:r>
            <w:r w:rsidR="00750021" w:rsidRPr="00113EFC">
              <w:rPr>
                <w:rFonts w:ascii="Calibri" w:hAnsi="Calibri"/>
                <w:b/>
                <w:bCs/>
                <w:sz w:val="16"/>
                <w:szCs w:val="16"/>
                <w:lang w:val="hr-HR" w:eastAsia="hr-HR"/>
              </w:rPr>
              <w:t>.  Izgradnja priključka i dovodnog voda za crkvenoopštinsku salu SPCO Kolunić na gradsku vodovodnu mrežu (2017)</w:t>
            </w:r>
          </w:p>
        </w:tc>
        <w:tc>
          <w:tcPr>
            <w:tcW w:w="1887" w:type="dxa"/>
            <w:tcBorders>
              <w:top w:val="nil"/>
              <w:left w:val="nil"/>
              <w:bottom w:val="single" w:sz="4" w:space="0" w:color="auto"/>
              <w:right w:val="single" w:sz="4" w:space="0" w:color="auto"/>
            </w:tcBorders>
            <w:shd w:val="clear" w:color="auto" w:fill="auto"/>
            <w:vAlign w:val="center"/>
            <w:hideMark/>
          </w:tcPr>
          <w:p w14:paraId="17292ACC"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kraja 2020. godine obezbjeđeno kontinuirano vodosnabdijevanje, bez redukcija za SPCO Kolunić</w:t>
            </w:r>
          </w:p>
        </w:tc>
        <w:tc>
          <w:tcPr>
            <w:tcW w:w="1109" w:type="dxa"/>
            <w:tcBorders>
              <w:top w:val="nil"/>
              <w:left w:val="nil"/>
              <w:bottom w:val="single" w:sz="4" w:space="0" w:color="auto"/>
              <w:right w:val="single" w:sz="4" w:space="0" w:color="auto"/>
            </w:tcBorders>
            <w:shd w:val="clear" w:color="auto" w:fill="auto"/>
            <w:vAlign w:val="center"/>
            <w:hideMark/>
          </w:tcPr>
          <w:p w14:paraId="215B8723"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2.000</w:t>
            </w:r>
          </w:p>
        </w:tc>
        <w:tc>
          <w:tcPr>
            <w:tcW w:w="951" w:type="dxa"/>
            <w:tcBorders>
              <w:top w:val="nil"/>
              <w:left w:val="nil"/>
              <w:bottom w:val="single" w:sz="4" w:space="0" w:color="auto"/>
              <w:right w:val="single" w:sz="4" w:space="0" w:color="auto"/>
            </w:tcBorders>
            <w:shd w:val="clear" w:color="000000" w:fill="CCCCFF"/>
            <w:vAlign w:val="center"/>
            <w:hideMark/>
          </w:tcPr>
          <w:p w14:paraId="4F5C17F0"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2.000</w:t>
            </w:r>
          </w:p>
        </w:tc>
        <w:tc>
          <w:tcPr>
            <w:tcW w:w="780" w:type="dxa"/>
            <w:tcBorders>
              <w:top w:val="nil"/>
              <w:left w:val="nil"/>
              <w:bottom w:val="single" w:sz="4" w:space="0" w:color="auto"/>
              <w:right w:val="single" w:sz="4" w:space="0" w:color="auto"/>
            </w:tcBorders>
            <w:shd w:val="clear" w:color="auto" w:fill="auto"/>
            <w:vAlign w:val="center"/>
            <w:hideMark/>
          </w:tcPr>
          <w:p w14:paraId="1B0F444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33BC3050"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55964DF2"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02391170"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000000" w:fill="CCCCFF"/>
            <w:vAlign w:val="center"/>
            <w:hideMark/>
          </w:tcPr>
          <w:p w14:paraId="625EA4F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2.000</w:t>
            </w:r>
          </w:p>
        </w:tc>
        <w:tc>
          <w:tcPr>
            <w:tcW w:w="850" w:type="dxa"/>
            <w:tcBorders>
              <w:top w:val="nil"/>
              <w:left w:val="nil"/>
              <w:bottom w:val="single" w:sz="4" w:space="0" w:color="auto"/>
              <w:right w:val="single" w:sz="4" w:space="0" w:color="auto"/>
            </w:tcBorders>
            <w:shd w:val="clear" w:color="auto" w:fill="auto"/>
            <w:vAlign w:val="center"/>
            <w:hideMark/>
          </w:tcPr>
          <w:p w14:paraId="63EB892C"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auto" w:fill="auto"/>
            <w:vAlign w:val="center"/>
            <w:hideMark/>
          </w:tcPr>
          <w:p w14:paraId="5DFA4DFA"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668E465C"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2.000</w:t>
            </w:r>
          </w:p>
        </w:tc>
        <w:tc>
          <w:tcPr>
            <w:tcW w:w="1414" w:type="dxa"/>
            <w:tcBorders>
              <w:top w:val="nil"/>
              <w:left w:val="nil"/>
              <w:bottom w:val="single" w:sz="4" w:space="0" w:color="auto"/>
              <w:right w:val="single" w:sz="4" w:space="0" w:color="auto"/>
            </w:tcBorders>
            <w:shd w:val="clear" w:color="auto" w:fill="auto"/>
            <w:hideMark/>
          </w:tcPr>
          <w:p w14:paraId="7B2E2FC1"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 xml:space="preserve">JKP Komunalno </w:t>
            </w:r>
          </w:p>
        </w:tc>
      </w:tr>
      <w:tr w:rsidR="00750021" w:rsidRPr="00113EFC" w14:paraId="6B37FC62" w14:textId="77777777" w:rsidTr="00B21EC2">
        <w:trPr>
          <w:trHeight w:val="183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67232171" w14:textId="277DC006"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S3,SC3</w:t>
            </w:r>
            <w:r w:rsidR="000B32CE" w:rsidRPr="00113EFC">
              <w:rPr>
                <w:rFonts w:ascii="Calibri" w:hAnsi="Calibri"/>
                <w:color w:val="000000"/>
                <w:sz w:val="16"/>
                <w:szCs w:val="16"/>
                <w:lang w:val="hr-HR" w:eastAsia="hr-HR"/>
              </w:rPr>
              <w:t>.</w:t>
            </w:r>
            <w:r w:rsidRPr="00113EFC">
              <w:rPr>
                <w:rFonts w:ascii="Calibri" w:hAnsi="Calibri"/>
                <w:color w:val="000000"/>
                <w:sz w:val="16"/>
                <w:szCs w:val="16"/>
                <w:lang w:val="hr-HR" w:eastAsia="hr-HR"/>
              </w:rPr>
              <w:t>1</w:t>
            </w:r>
          </w:p>
        </w:tc>
        <w:tc>
          <w:tcPr>
            <w:tcW w:w="1669" w:type="dxa"/>
            <w:tcBorders>
              <w:top w:val="nil"/>
              <w:left w:val="nil"/>
              <w:bottom w:val="single" w:sz="4" w:space="0" w:color="auto"/>
              <w:right w:val="single" w:sz="4" w:space="0" w:color="auto"/>
            </w:tcBorders>
            <w:shd w:val="clear" w:color="auto" w:fill="auto"/>
            <w:vAlign w:val="center"/>
            <w:hideMark/>
          </w:tcPr>
          <w:p w14:paraId="49C6EBA7" w14:textId="695481AD" w:rsidR="00750021" w:rsidRPr="00113EFC" w:rsidRDefault="009F0E1D" w:rsidP="009F0E1D">
            <w:pPr>
              <w:jc w:val="left"/>
              <w:rPr>
                <w:rFonts w:ascii="Calibri" w:hAnsi="Calibri"/>
                <w:b/>
                <w:bCs/>
                <w:sz w:val="16"/>
                <w:szCs w:val="16"/>
                <w:lang w:val="hr-HR" w:eastAsia="hr-HR"/>
              </w:rPr>
            </w:pPr>
            <w:r w:rsidRPr="00113EFC">
              <w:rPr>
                <w:rFonts w:ascii="Calibri" w:hAnsi="Calibri"/>
                <w:b/>
                <w:bCs/>
                <w:sz w:val="16"/>
                <w:szCs w:val="16"/>
                <w:lang w:val="hr-HR" w:eastAsia="hr-HR"/>
              </w:rPr>
              <w:t>3.1.1</w:t>
            </w:r>
            <w:r w:rsidR="00750021" w:rsidRPr="00113EFC">
              <w:rPr>
                <w:rFonts w:ascii="Calibri" w:hAnsi="Calibri"/>
                <w:b/>
                <w:bCs/>
                <w:sz w:val="16"/>
                <w:szCs w:val="16"/>
                <w:lang w:val="hr-HR" w:eastAsia="hr-HR"/>
              </w:rPr>
              <w:t>.</w:t>
            </w:r>
            <w:r w:rsidRPr="00113EFC">
              <w:rPr>
                <w:rFonts w:ascii="Calibri" w:hAnsi="Calibri"/>
                <w:b/>
                <w:bCs/>
                <w:sz w:val="16"/>
                <w:szCs w:val="16"/>
                <w:lang w:val="hr-HR" w:eastAsia="hr-HR"/>
              </w:rPr>
              <w:t>5</w:t>
            </w:r>
            <w:r w:rsidR="00750021" w:rsidRPr="00113EFC">
              <w:rPr>
                <w:rFonts w:ascii="Calibri" w:hAnsi="Calibri"/>
                <w:b/>
                <w:bCs/>
                <w:sz w:val="16"/>
                <w:szCs w:val="16"/>
                <w:lang w:val="hr-HR" w:eastAsia="hr-HR"/>
              </w:rPr>
              <w:t>. Rekons</w:t>
            </w:r>
            <w:r w:rsidR="003A2229" w:rsidRPr="00113EFC">
              <w:rPr>
                <w:rFonts w:ascii="Calibri" w:hAnsi="Calibri"/>
                <w:b/>
                <w:bCs/>
                <w:sz w:val="16"/>
                <w:szCs w:val="16"/>
                <w:lang w:val="hr-HR" w:eastAsia="hr-HR"/>
              </w:rPr>
              <w:t>trukcija i izgradnja</w:t>
            </w:r>
            <w:r w:rsidR="00750021" w:rsidRPr="00113EFC">
              <w:rPr>
                <w:rFonts w:ascii="Calibri" w:hAnsi="Calibri"/>
                <w:b/>
                <w:bCs/>
                <w:sz w:val="16"/>
                <w:szCs w:val="16"/>
                <w:lang w:val="hr-HR" w:eastAsia="hr-HR"/>
              </w:rPr>
              <w:t xml:space="preserve"> kanalizacione mreže Bosanski Petrovac i izgradnja  postrojenja za prečišćavanje o</w:t>
            </w:r>
            <w:r w:rsidR="003A2229" w:rsidRPr="00113EFC">
              <w:rPr>
                <w:rFonts w:ascii="Calibri" w:hAnsi="Calibri"/>
                <w:b/>
                <w:bCs/>
                <w:sz w:val="16"/>
                <w:szCs w:val="16"/>
                <w:lang w:val="hr-HR" w:eastAsia="hr-HR"/>
              </w:rPr>
              <w:t>tpadnih voda - I faza (2017-2020</w:t>
            </w:r>
            <w:r w:rsidR="00750021" w:rsidRPr="00113EFC">
              <w:rPr>
                <w:rFonts w:ascii="Calibri" w:hAnsi="Calibri"/>
                <w:b/>
                <w:bCs/>
                <w:sz w:val="16"/>
                <w:szCs w:val="16"/>
                <w:lang w:val="hr-HR" w:eastAsia="hr-HR"/>
              </w:rPr>
              <w:t>)</w:t>
            </w:r>
          </w:p>
        </w:tc>
        <w:tc>
          <w:tcPr>
            <w:tcW w:w="1887" w:type="dxa"/>
            <w:tcBorders>
              <w:top w:val="nil"/>
              <w:left w:val="nil"/>
              <w:bottom w:val="single" w:sz="4" w:space="0" w:color="auto"/>
              <w:right w:val="single" w:sz="4" w:space="0" w:color="auto"/>
            </w:tcBorders>
            <w:shd w:val="clear" w:color="auto" w:fill="auto"/>
            <w:vAlign w:val="center"/>
            <w:hideMark/>
          </w:tcPr>
          <w:p w14:paraId="6F4B4C51"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 xml:space="preserve">Do kraja 2020. godine vršen redovan tretman u okviru prečistača otpadnih voda uvezanog u sistem kanalizacione mreže </w:t>
            </w:r>
          </w:p>
        </w:tc>
        <w:tc>
          <w:tcPr>
            <w:tcW w:w="1109" w:type="dxa"/>
            <w:tcBorders>
              <w:top w:val="nil"/>
              <w:left w:val="nil"/>
              <w:bottom w:val="single" w:sz="4" w:space="0" w:color="auto"/>
              <w:right w:val="single" w:sz="4" w:space="0" w:color="auto"/>
            </w:tcBorders>
            <w:shd w:val="clear" w:color="auto" w:fill="auto"/>
            <w:vAlign w:val="center"/>
            <w:hideMark/>
          </w:tcPr>
          <w:p w14:paraId="36BBB9C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3.300.000</w:t>
            </w:r>
          </w:p>
        </w:tc>
        <w:tc>
          <w:tcPr>
            <w:tcW w:w="951" w:type="dxa"/>
            <w:tcBorders>
              <w:top w:val="nil"/>
              <w:left w:val="nil"/>
              <w:bottom w:val="single" w:sz="4" w:space="0" w:color="auto"/>
              <w:right w:val="single" w:sz="4" w:space="0" w:color="auto"/>
            </w:tcBorders>
            <w:shd w:val="clear" w:color="000000" w:fill="CCCCFF"/>
            <w:vAlign w:val="center"/>
            <w:hideMark/>
          </w:tcPr>
          <w:p w14:paraId="5AD31F52"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3.300.000</w:t>
            </w:r>
          </w:p>
        </w:tc>
        <w:tc>
          <w:tcPr>
            <w:tcW w:w="780" w:type="dxa"/>
            <w:tcBorders>
              <w:top w:val="nil"/>
              <w:left w:val="nil"/>
              <w:bottom w:val="single" w:sz="4" w:space="0" w:color="auto"/>
              <w:right w:val="single" w:sz="4" w:space="0" w:color="auto"/>
            </w:tcBorders>
            <w:shd w:val="clear" w:color="auto" w:fill="auto"/>
            <w:vAlign w:val="center"/>
            <w:hideMark/>
          </w:tcPr>
          <w:p w14:paraId="70657BA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400.000</w:t>
            </w:r>
          </w:p>
        </w:tc>
        <w:tc>
          <w:tcPr>
            <w:tcW w:w="780" w:type="dxa"/>
            <w:tcBorders>
              <w:top w:val="nil"/>
              <w:left w:val="nil"/>
              <w:bottom w:val="single" w:sz="4" w:space="0" w:color="auto"/>
              <w:right w:val="single" w:sz="4" w:space="0" w:color="auto"/>
            </w:tcBorders>
            <w:shd w:val="clear" w:color="auto" w:fill="auto"/>
            <w:vAlign w:val="center"/>
            <w:hideMark/>
          </w:tcPr>
          <w:p w14:paraId="0046BBD3"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100.000</w:t>
            </w:r>
          </w:p>
        </w:tc>
        <w:tc>
          <w:tcPr>
            <w:tcW w:w="780" w:type="dxa"/>
            <w:tcBorders>
              <w:top w:val="nil"/>
              <w:left w:val="nil"/>
              <w:bottom w:val="single" w:sz="4" w:space="0" w:color="auto"/>
              <w:right w:val="single" w:sz="4" w:space="0" w:color="auto"/>
            </w:tcBorders>
            <w:shd w:val="clear" w:color="auto" w:fill="auto"/>
            <w:vAlign w:val="center"/>
            <w:hideMark/>
          </w:tcPr>
          <w:p w14:paraId="34A039A3"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100.000</w:t>
            </w:r>
          </w:p>
        </w:tc>
        <w:tc>
          <w:tcPr>
            <w:tcW w:w="870" w:type="dxa"/>
            <w:tcBorders>
              <w:top w:val="nil"/>
              <w:left w:val="nil"/>
              <w:bottom w:val="single" w:sz="4" w:space="0" w:color="auto"/>
              <w:right w:val="single" w:sz="4" w:space="0" w:color="auto"/>
            </w:tcBorders>
            <w:shd w:val="clear" w:color="000000" w:fill="CCCCFF"/>
            <w:vAlign w:val="center"/>
            <w:hideMark/>
          </w:tcPr>
          <w:p w14:paraId="01CFED9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600.000</w:t>
            </w:r>
          </w:p>
        </w:tc>
        <w:tc>
          <w:tcPr>
            <w:tcW w:w="851" w:type="dxa"/>
            <w:tcBorders>
              <w:top w:val="nil"/>
              <w:left w:val="nil"/>
              <w:bottom w:val="single" w:sz="4" w:space="0" w:color="auto"/>
              <w:right w:val="single" w:sz="4" w:space="0" w:color="auto"/>
            </w:tcBorders>
            <w:shd w:val="clear" w:color="000000" w:fill="CCCCFF"/>
            <w:vAlign w:val="center"/>
            <w:hideMark/>
          </w:tcPr>
          <w:p w14:paraId="20DABE1B"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900.000</w:t>
            </w:r>
          </w:p>
        </w:tc>
        <w:tc>
          <w:tcPr>
            <w:tcW w:w="850" w:type="dxa"/>
            <w:tcBorders>
              <w:top w:val="nil"/>
              <w:left w:val="nil"/>
              <w:bottom w:val="single" w:sz="4" w:space="0" w:color="auto"/>
              <w:right w:val="single" w:sz="4" w:space="0" w:color="auto"/>
            </w:tcBorders>
            <w:shd w:val="clear" w:color="auto" w:fill="auto"/>
            <w:vAlign w:val="center"/>
            <w:hideMark/>
          </w:tcPr>
          <w:p w14:paraId="02BBDC2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900.000</w:t>
            </w:r>
          </w:p>
        </w:tc>
        <w:tc>
          <w:tcPr>
            <w:tcW w:w="851" w:type="dxa"/>
            <w:tcBorders>
              <w:top w:val="nil"/>
              <w:left w:val="nil"/>
              <w:bottom w:val="single" w:sz="4" w:space="0" w:color="auto"/>
              <w:right w:val="single" w:sz="4" w:space="0" w:color="auto"/>
            </w:tcBorders>
            <w:shd w:val="clear" w:color="auto" w:fill="auto"/>
            <w:vAlign w:val="center"/>
            <w:hideMark/>
          </w:tcPr>
          <w:p w14:paraId="7BF922BF"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900.000</w:t>
            </w:r>
          </w:p>
        </w:tc>
        <w:tc>
          <w:tcPr>
            <w:tcW w:w="996" w:type="dxa"/>
            <w:tcBorders>
              <w:top w:val="nil"/>
              <w:left w:val="nil"/>
              <w:bottom w:val="single" w:sz="4" w:space="0" w:color="auto"/>
              <w:right w:val="single" w:sz="4" w:space="0" w:color="auto"/>
            </w:tcBorders>
            <w:shd w:val="clear" w:color="000000" w:fill="CCCCFF"/>
            <w:vAlign w:val="center"/>
            <w:hideMark/>
          </w:tcPr>
          <w:p w14:paraId="1FB6F92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2.700.000</w:t>
            </w:r>
          </w:p>
        </w:tc>
        <w:tc>
          <w:tcPr>
            <w:tcW w:w="1414" w:type="dxa"/>
            <w:tcBorders>
              <w:top w:val="nil"/>
              <w:left w:val="nil"/>
              <w:bottom w:val="single" w:sz="4" w:space="0" w:color="auto"/>
              <w:right w:val="single" w:sz="4" w:space="0" w:color="auto"/>
            </w:tcBorders>
            <w:shd w:val="clear" w:color="auto" w:fill="auto"/>
            <w:hideMark/>
          </w:tcPr>
          <w:p w14:paraId="4980BF4E"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 xml:space="preserve">JKP Komunalno </w:t>
            </w:r>
          </w:p>
        </w:tc>
      </w:tr>
      <w:tr w:rsidR="00750021" w:rsidRPr="00113EFC" w14:paraId="0691C52C" w14:textId="77777777" w:rsidTr="00B21EC2">
        <w:trPr>
          <w:trHeight w:val="144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5DDA2EC4" w14:textId="1E3C650C" w:rsidR="00750021" w:rsidRPr="00113EFC" w:rsidRDefault="00750021"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S3,SC3</w:t>
            </w:r>
            <w:r w:rsidR="000B32CE" w:rsidRPr="00113EFC">
              <w:rPr>
                <w:rFonts w:ascii="Calibri" w:hAnsi="Calibri"/>
                <w:color w:val="000000"/>
                <w:sz w:val="16"/>
                <w:szCs w:val="16"/>
                <w:lang w:val="hr-HR" w:eastAsia="hr-HR"/>
              </w:rPr>
              <w:t>.</w:t>
            </w:r>
            <w:r w:rsidRPr="00113EFC">
              <w:rPr>
                <w:rFonts w:ascii="Calibri" w:hAnsi="Calibri"/>
                <w:color w:val="000000"/>
                <w:sz w:val="16"/>
                <w:szCs w:val="16"/>
                <w:lang w:val="hr-HR" w:eastAsia="hr-HR"/>
              </w:rPr>
              <w:t>1</w:t>
            </w:r>
          </w:p>
        </w:tc>
        <w:tc>
          <w:tcPr>
            <w:tcW w:w="1669" w:type="dxa"/>
            <w:tcBorders>
              <w:top w:val="nil"/>
              <w:left w:val="nil"/>
              <w:bottom w:val="single" w:sz="4" w:space="0" w:color="auto"/>
              <w:right w:val="single" w:sz="4" w:space="0" w:color="auto"/>
            </w:tcBorders>
            <w:shd w:val="clear" w:color="000000" w:fill="FFFFFF"/>
            <w:vAlign w:val="center"/>
            <w:hideMark/>
          </w:tcPr>
          <w:p w14:paraId="1640F617" w14:textId="53CA2504" w:rsidR="00750021" w:rsidRPr="00113EFC" w:rsidRDefault="009F0E1D" w:rsidP="00750021">
            <w:pPr>
              <w:jc w:val="left"/>
              <w:rPr>
                <w:rFonts w:ascii="Calibri" w:hAnsi="Calibri"/>
                <w:b/>
                <w:bCs/>
                <w:sz w:val="16"/>
                <w:szCs w:val="16"/>
                <w:lang w:val="hr-HR" w:eastAsia="hr-HR"/>
              </w:rPr>
            </w:pPr>
            <w:r w:rsidRPr="00113EFC">
              <w:rPr>
                <w:rFonts w:ascii="Calibri" w:hAnsi="Calibri"/>
                <w:b/>
                <w:bCs/>
                <w:sz w:val="16"/>
                <w:szCs w:val="16"/>
                <w:lang w:val="hr-HR" w:eastAsia="hr-HR"/>
              </w:rPr>
              <w:t>3.1.1.6</w:t>
            </w:r>
            <w:r w:rsidR="00750021" w:rsidRPr="00113EFC">
              <w:rPr>
                <w:rFonts w:ascii="Calibri" w:hAnsi="Calibri"/>
                <w:b/>
                <w:bCs/>
                <w:sz w:val="16"/>
                <w:szCs w:val="16"/>
                <w:lang w:val="hr-HR" w:eastAsia="hr-HR"/>
              </w:rPr>
              <w:t>. Izrada projektne dokumentacije za sekundarni kanalizacioni sistem istočnog dijela grada (2017-2018)</w:t>
            </w:r>
          </w:p>
        </w:tc>
        <w:tc>
          <w:tcPr>
            <w:tcW w:w="1887" w:type="dxa"/>
            <w:tcBorders>
              <w:top w:val="nil"/>
              <w:left w:val="nil"/>
              <w:bottom w:val="single" w:sz="4" w:space="0" w:color="auto"/>
              <w:right w:val="single" w:sz="4" w:space="0" w:color="auto"/>
            </w:tcBorders>
            <w:shd w:val="clear" w:color="auto" w:fill="auto"/>
            <w:vAlign w:val="center"/>
            <w:hideMark/>
          </w:tcPr>
          <w:p w14:paraId="552D7E83"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2018. godine započela izgradnja sekundarnog kanalizacionog sistema istočnog dijela grada</w:t>
            </w:r>
          </w:p>
        </w:tc>
        <w:tc>
          <w:tcPr>
            <w:tcW w:w="1109" w:type="dxa"/>
            <w:tcBorders>
              <w:top w:val="nil"/>
              <w:left w:val="nil"/>
              <w:bottom w:val="single" w:sz="4" w:space="0" w:color="auto"/>
              <w:right w:val="single" w:sz="4" w:space="0" w:color="auto"/>
            </w:tcBorders>
            <w:shd w:val="clear" w:color="auto" w:fill="auto"/>
            <w:vAlign w:val="center"/>
            <w:hideMark/>
          </w:tcPr>
          <w:p w14:paraId="4D5B3D3B"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951" w:type="dxa"/>
            <w:tcBorders>
              <w:top w:val="nil"/>
              <w:left w:val="nil"/>
              <w:bottom w:val="single" w:sz="4" w:space="0" w:color="auto"/>
              <w:right w:val="single" w:sz="4" w:space="0" w:color="auto"/>
            </w:tcBorders>
            <w:shd w:val="clear" w:color="000000" w:fill="CCCCFF"/>
            <w:vAlign w:val="center"/>
            <w:hideMark/>
          </w:tcPr>
          <w:p w14:paraId="4048F1E0"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50.000</w:t>
            </w:r>
          </w:p>
        </w:tc>
        <w:tc>
          <w:tcPr>
            <w:tcW w:w="780" w:type="dxa"/>
            <w:tcBorders>
              <w:top w:val="nil"/>
              <w:left w:val="nil"/>
              <w:bottom w:val="single" w:sz="4" w:space="0" w:color="auto"/>
              <w:right w:val="single" w:sz="4" w:space="0" w:color="auto"/>
            </w:tcBorders>
            <w:shd w:val="clear" w:color="auto" w:fill="auto"/>
            <w:vAlign w:val="center"/>
            <w:hideMark/>
          </w:tcPr>
          <w:p w14:paraId="4973F85D"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780" w:type="dxa"/>
            <w:tcBorders>
              <w:top w:val="nil"/>
              <w:left w:val="nil"/>
              <w:bottom w:val="single" w:sz="4" w:space="0" w:color="auto"/>
              <w:right w:val="single" w:sz="4" w:space="0" w:color="auto"/>
            </w:tcBorders>
            <w:shd w:val="clear" w:color="auto" w:fill="auto"/>
            <w:vAlign w:val="center"/>
            <w:hideMark/>
          </w:tcPr>
          <w:p w14:paraId="010BE76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40B8DED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0F49AD1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851" w:type="dxa"/>
            <w:tcBorders>
              <w:top w:val="nil"/>
              <w:left w:val="nil"/>
              <w:bottom w:val="single" w:sz="4" w:space="0" w:color="auto"/>
              <w:right w:val="single" w:sz="4" w:space="0" w:color="auto"/>
            </w:tcBorders>
            <w:shd w:val="clear" w:color="000000" w:fill="CCCCFF"/>
            <w:vAlign w:val="center"/>
            <w:hideMark/>
          </w:tcPr>
          <w:p w14:paraId="1881CEC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46E775F3"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auto" w:fill="auto"/>
            <w:vAlign w:val="center"/>
            <w:hideMark/>
          </w:tcPr>
          <w:p w14:paraId="38A4BF33"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2347CBCA"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1414" w:type="dxa"/>
            <w:tcBorders>
              <w:top w:val="nil"/>
              <w:left w:val="nil"/>
              <w:bottom w:val="single" w:sz="4" w:space="0" w:color="auto"/>
              <w:right w:val="single" w:sz="4" w:space="0" w:color="auto"/>
            </w:tcBorders>
            <w:shd w:val="clear" w:color="auto" w:fill="auto"/>
            <w:hideMark/>
          </w:tcPr>
          <w:p w14:paraId="1461CA12"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 xml:space="preserve">JKP Komunalno </w:t>
            </w:r>
          </w:p>
        </w:tc>
      </w:tr>
      <w:tr w:rsidR="00750021" w:rsidRPr="00113EFC" w14:paraId="0C823CD4" w14:textId="77777777" w:rsidTr="00B21EC2">
        <w:trPr>
          <w:trHeight w:val="141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5FA6DEBC" w14:textId="478ED929" w:rsidR="00750021" w:rsidRPr="00113EFC" w:rsidRDefault="000B32CE" w:rsidP="00750021">
            <w:pPr>
              <w:jc w:val="left"/>
              <w:rPr>
                <w:rFonts w:ascii="Calibri" w:hAnsi="Calibri"/>
                <w:sz w:val="16"/>
                <w:szCs w:val="16"/>
                <w:lang w:val="hr-HR" w:eastAsia="hr-HR"/>
              </w:rPr>
            </w:pPr>
            <w:r w:rsidRPr="00113EFC">
              <w:rPr>
                <w:rFonts w:ascii="Calibri" w:hAnsi="Calibri"/>
                <w:sz w:val="16"/>
                <w:szCs w:val="16"/>
                <w:lang w:val="hr-HR" w:eastAsia="hr-HR"/>
              </w:rPr>
              <w:lastRenderedPageBreak/>
              <w:t>S3,SC3.1</w:t>
            </w:r>
          </w:p>
        </w:tc>
        <w:tc>
          <w:tcPr>
            <w:tcW w:w="1669" w:type="dxa"/>
            <w:tcBorders>
              <w:top w:val="nil"/>
              <w:left w:val="nil"/>
              <w:bottom w:val="single" w:sz="4" w:space="0" w:color="auto"/>
              <w:right w:val="single" w:sz="4" w:space="0" w:color="auto"/>
            </w:tcBorders>
            <w:shd w:val="clear" w:color="auto" w:fill="auto"/>
            <w:vAlign w:val="center"/>
            <w:hideMark/>
          </w:tcPr>
          <w:p w14:paraId="1FBBB74D" w14:textId="10C15B29" w:rsidR="00750021" w:rsidRPr="00113EFC" w:rsidRDefault="009F0E1D" w:rsidP="00750021">
            <w:pPr>
              <w:jc w:val="left"/>
              <w:rPr>
                <w:rFonts w:ascii="Calibri" w:hAnsi="Calibri"/>
                <w:b/>
                <w:bCs/>
                <w:sz w:val="16"/>
                <w:szCs w:val="16"/>
                <w:lang w:val="hr-HR" w:eastAsia="hr-HR"/>
              </w:rPr>
            </w:pPr>
            <w:r w:rsidRPr="00113EFC">
              <w:rPr>
                <w:rFonts w:ascii="Calibri" w:hAnsi="Calibri"/>
                <w:b/>
                <w:bCs/>
                <w:sz w:val="16"/>
                <w:szCs w:val="16"/>
                <w:lang w:val="hr-HR" w:eastAsia="hr-HR"/>
              </w:rPr>
              <w:t>3.1.1.7</w:t>
            </w:r>
            <w:r w:rsidR="00750021" w:rsidRPr="00113EFC">
              <w:rPr>
                <w:rFonts w:ascii="Calibri" w:hAnsi="Calibri"/>
                <w:b/>
                <w:bCs/>
                <w:sz w:val="16"/>
                <w:szCs w:val="16"/>
                <w:lang w:val="hr-HR" w:eastAsia="hr-HR"/>
              </w:rPr>
              <w:t>. Uklanjanje i sanacija divljih deponija na području svih MZ i obezbjeđivanje saniranih područja (2017-2020)</w:t>
            </w:r>
          </w:p>
        </w:tc>
        <w:tc>
          <w:tcPr>
            <w:tcW w:w="1887" w:type="dxa"/>
            <w:tcBorders>
              <w:top w:val="nil"/>
              <w:left w:val="nil"/>
              <w:bottom w:val="single" w:sz="4" w:space="0" w:color="auto"/>
              <w:right w:val="single" w:sz="4" w:space="0" w:color="auto"/>
            </w:tcBorders>
            <w:shd w:val="clear" w:color="auto" w:fill="auto"/>
            <w:vAlign w:val="center"/>
            <w:hideMark/>
          </w:tcPr>
          <w:p w14:paraId="7F73D91D"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Do 2020. godine na saniranim divljim deponijama nisu zabilježena nova odlaganja otpada</w:t>
            </w:r>
          </w:p>
        </w:tc>
        <w:tc>
          <w:tcPr>
            <w:tcW w:w="1109" w:type="dxa"/>
            <w:tcBorders>
              <w:top w:val="nil"/>
              <w:left w:val="nil"/>
              <w:bottom w:val="single" w:sz="4" w:space="0" w:color="auto"/>
              <w:right w:val="single" w:sz="4" w:space="0" w:color="auto"/>
            </w:tcBorders>
            <w:shd w:val="clear" w:color="auto" w:fill="auto"/>
            <w:vAlign w:val="center"/>
            <w:hideMark/>
          </w:tcPr>
          <w:p w14:paraId="1A5D2D1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20.000</w:t>
            </w:r>
          </w:p>
        </w:tc>
        <w:tc>
          <w:tcPr>
            <w:tcW w:w="951" w:type="dxa"/>
            <w:tcBorders>
              <w:top w:val="nil"/>
              <w:left w:val="nil"/>
              <w:bottom w:val="single" w:sz="4" w:space="0" w:color="auto"/>
              <w:right w:val="single" w:sz="4" w:space="0" w:color="auto"/>
            </w:tcBorders>
            <w:shd w:val="clear" w:color="000000" w:fill="CCCCFF"/>
            <w:vAlign w:val="center"/>
            <w:hideMark/>
          </w:tcPr>
          <w:p w14:paraId="03969EA6"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15.000</w:t>
            </w:r>
          </w:p>
        </w:tc>
        <w:tc>
          <w:tcPr>
            <w:tcW w:w="780" w:type="dxa"/>
            <w:tcBorders>
              <w:top w:val="nil"/>
              <w:left w:val="nil"/>
              <w:bottom w:val="single" w:sz="4" w:space="0" w:color="auto"/>
              <w:right w:val="single" w:sz="4" w:space="0" w:color="auto"/>
            </w:tcBorders>
            <w:shd w:val="clear" w:color="auto" w:fill="auto"/>
            <w:vAlign w:val="center"/>
            <w:hideMark/>
          </w:tcPr>
          <w:p w14:paraId="445105F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735FCA3F"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3CDEBF1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48556D8F"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000000" w:fill="CCCCFF"/>
            <w:vAlign w:val="center"/>
            <w:hideMark/>
          </w:tcPr>
          <w:p w14:paraId="1058D42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w:t>
            </w:r>
          </w:p>
        </w:tc>
        <w:tc>
          <w:tcPr>
            <w:tcW w:w="850" w:type="dxa"/>
            <w:tcBorders>
              <w:top w:val="nil"/>
              <w:left w:val="nil"/>
              <w:bottom w:val="single" w:sz="4" w:space="0" w:color="auto"/>
              <w:right w:val="single" w:sz="4" w:space="0" w:color="auto"/>
            </w:tcBorders>
            <w:shd w:val="clear" w:color="auto" w:fill="auto"/>
            <w:vAlign w:val="center"/>
            <w:hideMark/>
          </w:tcPr>
          <w:p w14:paraId="3ACEACE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w:t>
            </w:r>
          </w:p>
        </w:tc>
        <w:tc>
          <w:tcPr>
            <w:tcW w:w="851" w:type="dxa"/>
            <w:tcBorders>
              <w:top w:val="nil"/>
              <w:left w:val="nil"/>
              <w:bottom w:val="single" w:sz="4" w:space="0" w:color="auto"/>
              <w:right w:val="single" w:sz="4" w:space="0" w:color="auto"/>
            </w:tcBorders>
            <w:shd w:val="clear" w:color="auto" w:fill="auto"/>
            <w:vAlign w:val="center"/>
            <w:hideMark/>
          </w:tcPr>
          <w:p w14:paraId="25CC45F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w:t>
            </w:r>
          </w:p>
        </w:tc>
        <w:tc>
          <w:tcPr>
            <w:tcW w:w="996" w:type="dxa"/>
            <w:tcBorders>
              <w:top w:val="nil"/>
              <w:left w:val="nil"/>
              <w:bottom w:val="single" w:sz="4" w:space="0" w:color="auto"/>
              <w:right w:val="single" w:sz="4" w:space="0" w:color="auto"/>
            </w:tcBorders>
            <w:shd w:val="clear" w:color="000000" w:fill="CCCCFF"/>
            <w:vAlign w:val="center"/>
            <w:hideMark/>
          </w:tcPr>
          <w:p w14:paraId="28A47D4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15.000</w:t>
            </w:r>
          </w:p>
        </w:tc>
        <w:tc>
          <w:tcPr>
            <w:tcW w:w="1414" w:type="dxa"/>
            <w:tcBorders>
              <w:top w:val="nil"/>
              <w:left w:val="nil"/>
              <w:bottom w:val="single" w:sz="4" w:space="0" w:color="auto"/>
              <w:right w:val="single" w:sz="4" w:space="0" w:color="auto"/>
            </w:tcBorders>
            <w:shd w:val="clear" w:color="auto" w:fill="auto"/>
            <w:hideMark/>
          </w:tcPr>
          <w:p w14:paraId="4966EC40"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JKP Komunalno, MZ</w:t>
            </w:r>
          </w:p>
        </w:tc>
      </w:tr>
      <w:tr w:rsidR="00750021" w:rsidRPr="00113EFC" w14:paraId="289B619B" w14:textId="77777777" w:rsidTr="00B21EC2">
        <w:trPr>
          <w:trHeight w:val="1185"/>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7B6441DE" w14:textId="502BF8F1" w:rsidR="00750021" w:rsidRPr="00113EFC" w:rsidRDefault="000B32CE"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S3, SC3.2</w:t>
            </w:r>
            <w:r w:rsidR="00750021" w:rsidRPr="00113EFC">
              <w:rPr>
                <w:rFonts w:ascii="Calibri" w:hAnsi="Calibri"/>
                <w:color w:val="000000"/>
                <w:sz w:val="16"/>
                <w:szCs w:val="16"/>
                <w:lang w:val="hr-HR" w:eastAsia="hr-HR"/>
              </w:rPr>
              <w:t>.</w:t>
            </w:r>
          </w:p>
        </w:tc>
        <w:tc>
          <w:tcPr>
            <w:tcW w:w="1669" w:type="dxa"/>
            <w:tcBorders>
              <w:top w:val="nil"/>
              <w:left w:val="nil"/>
              <w:bottom w:val="single" w:sz="4" w:space="0" w:color="auto"/>
              <w:right w:val="single" w:sz="4" w:space="0" w:color="auto"/>
            </w:tcBorders>
            <w:shd w:val="clear" w:color="000000" w:fill="FFFFFF"/>
            <w:vAlign w:val="center"/>
            <w:hideMark/>
          </w:tcPr>
          <w:p w14:paraId="503FCBF9" w14:textId="0D22153C" w:rsidR="00750021" w:rsidRPr="00113EFC" w:rsidRDefault="009F0E1D" w:rsidP="00750021">
            <w:pPr>
              <w:jc w:val="left"/>
              <w:rPr>
                <w:rFonts w:ascii="Calibri" w:hAnsi="Calibri"/>
                <w:b/>
                <w:bCs/>
                <w:sz w:val="16"/>
                <w:szCs w:val="16"/>
                <w:lang w:val="hr-HR" w:eastAsia="hr-HR"/>
              </w:rPr>
            </w:pPr>
            <w:r w:rsidRPr="00113EFC">
              <w:rPr>
                <w:rFonts w:ascii="Calibri" w:hAnsi="Calibri"/>
                <w:b/>
                <w:bCs/>
                <w:sz w:val="16"/>
                <w:szCs w:val="16"/>
                <w:lang w:val="hr-HR" w:eastAsia="hr-HR"/>
              </w:rPr>
              <w:t>3.2</w:t>
            </w:r>
            <w:r w:rsidR="00750021" w:rsidRPr="00113EFC">
              <w:rPr>
                <w:rFonts w:ascii="Calibri" w:hAnsi="Calibri"/>
                <w:b/>
                <w:bCs/>
                <w:sz w:val="16"/>
                <w:szCs w:val="16"/>
                <w:lang w:val="hr-HR" w:eastAsia="hr-HR"/>
              </w:rPr>
              <w:t>.1.1. Opremanje i osposobljavanje Vatrogasne jedinice (2018-2020)</w:t>
            </w:r>
          </w:p>
        </w:tc>
        <w:tc>
          <w:tcPr>
            <w:tcW w:w="1887" w:type="dxa"/>
            <w:tcBorders>
              <w:top w:val="nil"/>
              <w:left w:val="nil"/>
              <w:bottom w:val="single" w:sz="4" w:space="0" w:color="auto"/>
              <w:right w:val="single" w:sz="4" w:space="0" w:color="auto"/>
            </w:tcBorders>
            <w:shd w:val="clear" w:color="auto" w:fill="auto"/>
            <w:vAlign w:val="center"/>
            <w:hideMark/>
          </w:tcPr>
          <w:p w14:paraId="3A80DFB5" w14:textId="1B807E83"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Brži odgovor vatrogasnih jedinica na vatrog</w:t>
            </w:r>
            <w:r w:rsidR="007A64A4">
              <w:rPr>
                <w:rFonts w:ascii="Calibri" w:hAnsi="Calibri"/>
                <w:sz w:val="16"/>
                <w:szCs w:val="16"/>
                <w:lang w:val="hr-HR" w:eastAsia="hr-HR"/>
              </w:rPr>
              <w:t>asne intervencije za 15% do 2020</w:t>
            </w:r>
            <w:r w:rsidRPr="00113EFC">
              <w:rPr>
                <w:rFonts w:ascii="Calibri" w:hAnsi="Calibri"/>
                <w:sz w:val="16"/>
                <w:szCs w:val="16"/>
                <w:lang w:val="hr-HR" w:eastAsia="hr-HR"/>
              </w:rPr>
              <w:t>. godine u odnosu 2016. godinu</w:t>
            </w:r>
          </w:p>
        </w:tc>
        <w:tc>
          <w:tcPr>
            <w:tcW w:w="1109" w:type="dxa"/>
            <w:tcBorders>
              <w:top w:val="nil"/>
              <w:left w:val="nil"/>
              <w:bottom w:val="single" w:sz="4" w:space="0" w:color="auto"/>
              <w:right w:val="single" w:sz="4" w:space="0" w:color="auto"/>
            </w:tcBorders>
            <w:shd w:val="clear" w:color="auto" w:fill="auto"/>
            <w:vAlign w:val="center"/>
            <w:hideMark/>
          </w:tcPr>
          <w:p w14:paraId="7D12EAD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360.000</w:t>
            </w:r>
          </w:p>
        </w:tc>
        <w:tc>
          <w:tcPr>
            <w:tcW w:w="951" w:type="dxa"/>
            <w:tcBorders>
              <w:top w:val="nil"/>
              <w:left w:val="nil"/>
              <w:bottom w:val="single" w:sz="4" w:space="0" w:color="auto"/>
              <w:right w:val="single" w:sz="4" w:space="0" w:color="auto"/>
            </w:tcBorders>
            <w:shd w:val="clear" w:color="000000" w:fill="CCCCFF"/>
            <w:vAlign w:val="center"/>
            <w:hideMark/>
          </w:tcPr>
          <w:p w14:paraId="59C7E38A"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240.000</w:t>
            </w:r>
          </w:p>
        </w:tc>
        <w:tc>
          <w:tcPr>
            <w:tcW w:w="780" w:type="dxa"/>
            <w:tcBorders>
              <w:top w:val="nil"/>
              <w:left w:val="nil"/>
              <w:bottom w:val="single" w:sz="4" w:space="0" w:color="auto"/>
              <w:right w:val="single" w:sz="4" w:space="0" w:color="auto"/>
            </w:tcBorders>
            <w:shd w:val="clear" w:color="auto" w:fill="auto"/>
            <w:vAlign w:val="center"/>
            <w:hideMark/>
          </w:tcPr>
          <w:p w14:paraId="64711034"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40.000</w:t>
            </w:r>
          </w:p>
        </w:tc>
        <w:tc>
          <w:tcPr>
            <w:tcW w:w="780" w:type="dxa"/>
            <w:tcBorders>
              <w:top w:val="nil"/>
              <w:left w:val="nil"/>
              <w:bottom w:val="single" w:sz="4" w:space="0" w:color="auto"/>
              <w:right w:val="single" w:sz="4" w:space="0" w:color="auto"/>
            </w:tcBorders>
            <w:shd w:val="clear" w:color="auto" w:fill="auto"/>
            <w:vAlign w:val="center"/>
            <w:hideMark/>
          </w:tcPr>
          <w:p w14:paraId="60878A62"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80.000</w:t>
            </w:r>
          </w:p>
        </w:tc>
        <w:tc>
          <w:tcPr>
            <w:tcW w:w="780" w:type="dxa"/>
            <w:tcBorders>
              <w:top w:val="nil"/>
              <w:left w:val="nil"/>
              <w:bottom w:val="single" w:sz="4" w:space="0" w:color="auto"/>
              <w:right w:val="single" w:sz="4" w:space="0" w:color="auto"/>
            </w:tcBorders>
            <w:shd w:val="clear" w:color="auto" w:fill="auto"/>
            <w:vAlign w:val="center"/>
            <w:hideMark/>
          </w:tcPr>
          <w:p w14:paraId="4AD4B63B"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120.000</w:t>
            </w:r>
          </w:p>
        </w:tc>
        <w:tc>
          <w:tcPr>
            <w:tcW w:w="870" w:type="dxa"/>
            <w:tcBorders>
              <w:top w:val="nil"/>
              <w:left w:val="nil"/>
              <w:bottom w:val="single" w:sz="4" w:space="0" w:color="auto"/>
              <w:right w:val="single" w:sz="4" w:space="0" w:color="auto"/>
            </w:tcBorders>
            <w:shd w:val="clear" w:color="000000" w:fill="CCCCFF"/>
            <w:vAlign w:val="center"/>
            <w:hideMark/>
          </w:tcPr>
          <w:p w14:paraId="5D5FCD1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240.000</w:t>
            </w:r>
          </w:p>
        </w:tc>
        <w:tc>
          <w:tcPr>
            <w:tcW w:w="851" w:type="dxa"/>
            <w:tcBorders>
              <w:top w:val="nil"/>
              <w:left w:val="nil"/>
              <w:bottom w:val="single" w:sz="4" w:space="0" w:color="auto"/>
              <w:right w:val="single" w:sz="4" w:space="0" w:color="auto"/>
            </w:tcBorders>
            <w:shd w:val="clear" w:color="000000" w:fill="CCCCFF"/>
            <w:vAlign w:val="center"/>
            <w:hideMark/>
          </w:tcPr>
          <w:p w14:paraId="3F4C25DA"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6754FA01"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auto" w:fill="auto"/>
            <w:vAlign w:val="center"/>
            <w:hideMark/>
          </w:tcPr>
          <w:p w14:paraId="4207E21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43794B2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1414" w:type="dxa"/>
            <w:tcBorders>
              <w:top w:val="nil"/>
              <w:left w:val="nil"/>
              <w:bottom w:val="single" w:sz="4" w:space="0" w:color="auto"/>
              <w:right w:val="single" w:sz="4" w:space="0" w:color="auto"/>
            </w:tcBorders>
            <w:shd w:val="clear" w:color="auto" w:fill="auto"/>
            <w:hideMark/>
          </w:tcPr>
          <w:p w14:paraId="1F44AC86"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Vatrogasna jedinica</w:t>
            </w:r>
          </w:p>
        </w:tc>
      </w:tr>
      <w:tr w:rsidR="00750021" w:rsidRPr="00113EFC" w14:paraId="230C4A0B" w14:textId="77777777" w:rsidTr="00B21EC2">
        <w:trPr>
          <w:trHeight w:val="120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6BFC3160" w14:textId="312A6121"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S3, SC</w:t>
            </w:r>
            <w:r w:rsidR="000B32CE" w:rsidRPr="00113EFC">
              <w:rPr>
                <w:rFonts w:ascii="Calibri" w:hAnsi="Calibri"/>
                <w:sz w:val="16"/>
                <w:szCs w:val="16"/>
                <w:lang w:val="hr-HR" w:eastAsia="hr-HR"/>
              </w:rPr>
              <w:t>3.2</w:t>
            </w:r>
            <w:r w:rsidRPr="00113EFC">
              <w:rPr>
                <w:rFonts w:ascii="Calibri" w:hAnsi="Calibri"/>
                <w:sz w:val="16"/>
                <w:szCs w:val="16"/>
                <w:lang w:val="hr-HR" w:eastAsia="hr-HR"/>
              </w:rPr>
              <w:t>.</w:t>
            </w:r>
          </w:p>
        </w:tc>
        <w:tc>
          <w:tcPr>
            <w:tcW w:w="1669" w:type="dxa"/>
            <w:tcBorders>
              <w:top w:val="nil"/>
              <w:left w:val="nil"/>
              <w:bottom w:val="single" w:sz="4" w:space="0" w:color="auto"/>
              <w:right w:val="single" w:sz="4" w:space="0" w:color="auto"/>
            </w:tcBorders>
            <w:shd w:val="clear" w:color="auto" w:fill="auto"/>
            <w:vAlign w:val="center"/>
            <w:hideMark/>
          </w:tcPr>
          <w:p w14:paraId="44FF2750" w14:textId="222E5EE2" w:rsidR="00750021" w:rsidRPr="00113EFC" w:rsidRDefault="009F0E1D" w:rsidP="00750021">
            <w:pPr>
              <w:jc w:val="left"/>
              <w:rPr>
                <w:rFonts w:ascii="Calibri" w:hAnsi="Calibri"/>
                <w:b/>
                <w:bCs/>
                <w:sz w:val="16"/>
                <w:szCs w:val="16"/>
                <w:lang w:val="hr-HR" w:eastAsia="hr-HR"/>
              </w:rPr>
            </w:pPr>
            <w:r w:rsidRPr="00113EFC">
              <w:rPr>
                <w:rFonts w:ascii="Calibri" w:hAnsi="Calibri"/>
                <w:b/>
                <w:bCs/>
                <w:sz w:val="16"/>
                <w:szCs w:val="16"/>
                <w:lang w:val="hr-HR" w:eastAsia="hr-HR"/>
              </w:rPr>
              <w:t>3.2</w:t>
            </w:r>
            <w:r w:rsidR="00750021" w:rsidRPr="00113EFC">
              <w:rPr>
                <w:rFonts w:ascii="Calibri" w:hAnsi="Calibri"/>
                <w:b/>
                <w:bCs/>
                <w:sz w:val="16"/>
                <w:szCs w:val="16"/>
                <w:lang w:val="hr-HR" w:eastAsia="hr-HR"/>
              </w:rPr>
              <w:t>.1.2. Deminiranje-očišćena općina bez mina  (2017-2020)</w:t>
            </w:r>
          </w:p>
        </w:tc>
        <w:tc>
          <w:tcPr>
            <w:tcW w:w="1887" w:type="dxa"/>
            <w:tcBorders>
              <w:top w:val="nil"/>
              <w:left w:val="nil"/>
              <w:bottom w:val="single" w:sz="4" w:space="0" w:color="auto"/>
              <w:right w:val="single" w:sz="4" w:space="0" w:color="auto"/>
            </w:tcBorders>
            <w:shd w:val="clear" w:color="auto" w:fill="auto"/>
            <w:vAlign w:val="center"/>
            <w:hideMark/>
          </w:tcPr>
          <w:p w14:paraId="0B93F039"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 xml:space="preserve">Do 2018. godine deminirana područja privedena namjeni: 80% šumskog i 20% poljoprivrednog zemljišta </w:t>
            </w:r>
          </w:p>
        </w:tc>
        <w:tc>
          <w:tcPr>
            <w:tcW w:w="1109" w:type="dxa"/>
            <w:tcBorders>
              <w:top w:val="nil"/>
              <w:left w:val="nil"/>
              <w:bottom w:val="single" w:sz="4" w:space="0" w:color="auto"/>
              <w:right w:val="single" w:sz="4" w:space="0" w:color="auto"/>
            </w:tcBorders>
            <w:shd w:val="clear" w:color="auto" w:fill="auto"/>
            <w:vAlign w:val="center"/>
            <w:hideMark/>
          </w:tcPr>
          <w:p w14:paraId="45736B1C"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205.000</w:t>
            </w:r>
          </w:p>
        </w:tc>
        <w:tc>
          <w:tcPr>
            <w:tcW w:w="951" w:type="dxa"/>
            <w:tcBorders>
              <w:top w:val="nil"/>
              <w:left w:val="nil"/>
              <w:bottom w:val="single" w:sz="4" w:space="0" w:color="auto"/>
              <w:right w:val="single" w:sz="4" w:space="0" w:color="auto"/>
            </w:tcBorders>
            <w:shd w:val="clear" w:color="000000" w:fill="CCCCFF"/>
            <w:vAlign w:val="center"/>
            <w:hideMark/>
          </w:tcPr>
          <w:p w14:paraId="77E0F80C"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105.000</w:t>
            </w:r>
          </w:p>
        </w:tc>
        <w:tc>
          <w:tcPr>
            <w:tcW w:w="780" w:type="dxa"/>
            <w:tcBorders>
              <w:top w:val="nil"/>
              <w:left w:val="nil"/>
              <w:bottom w:val="single" w:sz="4" w:space="0" w:color="auto"/>
              <w:right w:val="single" w:sz="4" w:space="0" w:color="auto"/>
            </w:tcBorders>
            <w:shd w:val="clear" w:color="auto" w:fill="auto"/>
            <w:vAlign w:val="center"/>
            <w:hideMark/>
          </w:tcPr>
          <w:p w14:paraId="0C98CD43"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w:t>
            </w:r>
          </w:p>
        </w:tc>
        <w:tc>
          <w:tcPr>
            <w:tcW w:w="780" w:type="dxa"/>
            <w:tcBorders>
              <w:top w:val="nil"/>
              <w:left w:val="nil"/>
              <w:bottom w:val="single" w:sz="4" w:space="0" w:color="auto"/>
              <w:right w:val="single" w:sz="4" w:space="0" w:color="auto"/>
            </w:tcBorders>
            <w:shd w:val="clear" w:color="auto" w:fill="auto"/>
            <w:vAlign w:val="center"/>
            <w:hideMark/>
          </w:tcPr>
          <w:p w14:paraId="5D074234"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7A83ADF0"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28B4C35B"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w:t>
            </w:r>
          </w:p>
        </w:tc>
        <w:tc>
          <w:tcPr>
            <w:tcW w:w="851" w:type="dxa"/>
            <w:tcBorders>
              <w:top w:val="nil"/>
              <w:left w:val="nil"/>
              <w:bottom w:val="single" w:sz="4" w:space="0" w:color="auto"/>
              <w:right w:val="single" w:sz="4" w:space="0" w:color="auto"/>
            </w:tcBorders>
            <w:shd w:val="clear" w:color="000000" w:fill="CCCCFF"/>
            <w:vAlign w:val="center"/>
            <w:hideMark/>
          </w:tcPr>
          <w:p w14:paraId="39B73494"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4468E649"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851" w:type="dxa"/>
            <w:tcBorders>
              <w:top w:val="nil"/>
              <w:left w:val="nil"/>
              <w:bottom w:val="single" w:sz="4" w:space="0" w:color="auto"/>
              <w:right w:val="single" w:sz="4" w:space="0" w:color="auto"/>
            </w:tcBorders>
            <w:shd w:val="clear" w:color="auto" w:fill="auto"/>
            <w:vAlign w:val="center"/>
            <w:hideMark/>
          </w:tcPr>
          <w:p w14:paraId="0757542B"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996" w:type="dxa"/>
            <w:tcBorders>
              <w:top w:val="nil"/>
              <w:left w:val="nil"/>
              <w:bottom w:val="single" w:sz="4" w:space="0" w:color="auto"/>
              <w:right w:val="single" w:sz="4" w:space="0" w:color="auto"/>
            </w:tcBorders>
            <w:shd w:val="clear" w:color="000000" w:fill="CCCCFF"/>
            <w:vAlign w:val="center"/>
            <w:hideMark/>
          </w:tcPr>
          <w:p w14:paraId="3C449A5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100.000</w:t>
            </w:r>
          </w:p>
        </w:tc>
        <w:tc>
          <w:tcPr>
            <w:tcW w:w="1414" w:type="dxa"/>
            <w:tcBorders>
              <w:top w:val="nil"/>
              <w:left w:val="nil"/>
              <w:bottom w:val="single" w:sz="4" w:space="0" w:color="auto"/>
              <w:right w:val="single" w:sz="4" w:space="0" w:color="auto"/>
            </w:tcBorders>
            <w:shd w:val="clear" w:color="auto" w:fill="auto"/>
            <w:hideMark/>
          </w:tcPr>
          <w:p w14:paraId="2EE1AF3C"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RU BIH MAC Bihać, Civilna zaštita</w:t>
            </w:r>
          </w:p>
        </w:tc>
      </w:tr>
      <w:tr w:rsidR="00750021" w:rsidRPr="00113EFC" w14:paraId="44222AF2" w14:textId="77777777" w:rsidTr="00B21EC2">
        <w:trPr>
          <w:trHeight w:val="1155"/>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6B3A8B40" w14:textId="58355859" w:rsidR="00750021" w:rsidRPr="00113EFC" w:rsidRDefault="000B32CE" w:rsidP="00750021">
            <w:pPr>
              <w:jc w:val="left"/>
              <w:rPr>
                <w:rFonts w:ascii="Calibri" w:hAnsi="Calibri"/>
                <w:color w:val="000000"/>
                <w:sz w:val="16"/>
                <w:szCs w:val="16"/>
                <w:lang w:val="hr-HR" w:eastAsia="hr-HR"/>
              </w:rPr>
            </w:pPr>
            <w:r w:rsidRPr="00113EFC">
              <w:rPr>
                <w:rFonts w:ascii="Calibri" w:hAnsi="Calibri"/>
                <w:color w:val="000000"/>
                <w:sz w:val="16"/>
                <w:szCs w:val="16"/>
                <w:lang w:val="hr-HR" w:eastAsia="hr-HR"/>
              </w:rPr>
              <w:t>S3, SC3.2</w:t>
            </w:r>
            <w:r w:rsidR="00750021" w:rsidRPr="00113EFC">
              <w:rPr>
                <w:rFonts w:ascii="Calibri" w:hAnsi="Calibri"/>
                <w:color w:val="000000"/>
                <w:sz w:val="16"/>
                <w:szCs w:val="16"/>
                <w:lang w:val="hr-HR" w:eastAsia="hr-HR"/>
              </w:rPr>
              <w:t>.</w:t>
            </w:r>
          </w:p>
        </w:tc>
        <w:tc>
          <w:tcPr>
            <w:tcW w:w="1669" w:type="dxa"/>
            <w:tcBorders>
              <w:top w:val="nil"/>
              <w:left w:val="nil"/>
              <w:bottom w:val="single" w:sz="4" w:space="0" w:color="auto"/>
              <w:right w:val="single" w:sz="4" w:space="0" w:color="auto"/>
            </w:tcBorders>
            <w:shd w:val="clear" w:color="000000" w:fill="FFFFFF"/>
            <w:vAlign w:val="center"/>
            <w:hideMark/>
          </w:tcPr>
          <w:p w14:paraId="3FFD0093" w14:textId="6B40842A" w:rsidR="00750021" w:rsidRPr="00113EFC" w:rsidRDefault="009F0E1D" w:rsidP="00750021">
            <w:pPr>
              <w:jc w:val="left"/>
              <w:rPr>
                <w:rFonts w:ascii="Calibri" w:hAnsi="Calibri"/>
                <w:b/>
                <w:bCs/>
                <w:sz w:val="16"/>
                <w:szCs w:val="16"/>
                <w:lang w:val="hr-HR" w:eastAsia="hr-HR"/>
              </w:rPr>
            </w:pPr>
            <w:r w:rsidRPr="00113EFC">
              <w:rPr>
                <w:rFonts w:ascii="Calibri" w:hAnsi="Calibri"/>
                <w:b/>
                <w:bCs/>
                <w:sz w:val="16"/>
                <w:szCs w:val="16"/>
                <w:lang w:val="hr-HR" w:eastAsia="hr-HR"/>
              </w:rPr>
              <w:t>3.2.1.3</w:t>
            </w:r>
            <w:r w:rsidR="00750021" w:rsidRPr="00113EFC">
              <w:rPr>
                <w:rFonts w:ascii="Calibri" w:hAnsi="Calibri"/>
                <w:b/>
                <w:bCs/>
                <w:sz w:val="16"/>
                <w:szCs w:val="16"/>
                <w:lang w:val="hr-HR" w:eastAsia="hr-HR"/>
              </w:rPr>
              <w:t>. Čišćenje korita od šiblja i uređenje obala rijeke Japaga (2018)</w:t>
            </w:r>
          </w:p>
        </w:tc>
        <w:tc>
          <w:tcPr>
            <w:tcW w:w="1887" w:type="dxa"/>
            <w:tcBorders>
              <w:top w:val="nil"/>
              <w:left w:val="nil"/>
              <w:bottom w:val="single" w:sz="4" w:space="0" w:color="auto"/>
              <w:right w:val="single" w:sz="4" w:space="0" w:color="auto"/>
            </w:tcBorders>
            <w:shd w:val="clear" w:color="auto" w:fill="auto"/>
            <w:vAlign w:val="center"/>
            <w:hideMark/>
          </w:tcPr>
          <w:p w14:paraId="680BD7A6" w14:textId="012EBB01"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Na područjima oko očišćenog korita rijeke nema zabilježenih poplava do 2020. godine</w:t>
            </w:r>
            <w:r w:rsidR="00EF4D4D">
              <w:rPr>
                <w:rFonts w:ascii="Calibri" w:hAnsi="Calibri"/>
                <w:sz w:val="16"/>
                <w:szCs w:val="16"/>
                <w:lang w:val="hr-HR" w:eastAsia="hr-HR"/>
              </w:rPr>
              <w:t xml:space="preserve"> </w:t>
            </w:r>
            <w:r w:rsidRPr="00113EFC">
              <w:rPr>
                <w:rFonts w:ascii="Calibri" w:hAnsi="Calibri"/>
                <w:sz w:val="16"/>
                <w:szCs w:val="16"/>
                <w:lang w:val="hr-HR" w:eastAsia="hr-HR"/>
              </w:rPr>
              <w:t>od 2018. godine (nakon čišćenja)</w:t>
            </w:r>
          </w:p>
        </w:tc>
        <w:tc>
          <w:tcPr>
            <w:tcW w:w="1109" w:type="dxa"/>
            <w:tcBorders>
              <w:top w:val="nil"/>
              <w:left w:val="nil"/>
              <w:bottom w:val="single" w:sz="4" w:space="0" w:color="auto"/>
              <w:right w:val="single" w:sz="4" w:space="0" w:color="auto"/>
            </w:tcBorders>
            <w:shd w:val="clear" w:color="auto" w:fill="auto"/>
            <w:vAlign w:val="center"/>
            <w:hideMark/>
          </w:tcPr>
          <w:p w14:paraId="295CE9C0"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w:t>
            </w:r>
          </w:p>
        </w:tc>
        <w:tc>
          <w:tcPr>
            <w:tcW w:w="951" w:type="dxa"/>
            <w:tcBorders>
              <w:top w:val="nil"/>
              <w:left w:val="nil"/>
              <w:bottom w:val="single" w:sz="4" w:space="0" w:color="auto"/>
              <w:right w:val="single" w:sz="4" w:space="0" w:color="auto"/>
            </w:tcBorders>
            <w:shd w:val="clear" w:color="000000" w:fill="CCCCFF"/>
            <w:vAlign w:val="center"/>
            <w:hideMark/>
          </w:tcPr>
          <w:p w14:paraId="6C803A8C"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5.000</w:t>
            </w:r>
          </w:p>
        </w:tc>
        <w:tc>
          <w:tcPr>
            <w:tcW w:w="780" w:type="dxa"/>
            <w:tcBorders>
              <w:top w:val="nil"/>
              <w:left w:val="nil"/>
              <w:bottom w:val="single" w:sz="4" w:space="0" w:color="auto"/>
              <w:right w:val="single" w:sz="4" w:space="0" w:color="auto"/>
            </w:tcBorders>
            <w:shd w:val="clear" w:color="auto" w:fill="auto"/>
            <w:vAlign w:val="center"/>
            <w:hideMark/>
          </w:tcPr>
          <w:p w14:paraId="0E52F7DC"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1FFB751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w:t>
            </w:r>
          </w:p>
        </w:tc>
        <w:tc>
          <w:tcPr>
            <w:tcW w:w="780" w:type="dxa"/>
            <w:tcBorders>
              <w:top w:val="nil"/>
              <w:left w:val="nil"/>
              <w:bottom w:val="single" w:sz="4" w:space="0" w:color="auto"/>
              <w:right w:val="single" w:sz="4" w:space="0" w:color="auto"/>
            </w:tcBorders>
            <w:shd w:val="clear" w:color="auto" w:fill="auto"/>
            <w:vAlign w:val="center"/>
            <w:hideMark/>
          </w:tcPr>
          <w:p w14:paraId="0CC78F62"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5ED45387"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w:t>
            </w:r>
          </w:p>
        </w:tc>
        <w:tc>
          <w:tcPr>
            <w:tcW w:w="851" w:type="dxa"/>
            <w:tcBorders>
              <w:top w:val="nil"/>
              <w:left w:val="nil"/>
              <w:bottom w:val="single" w:sz="4" w:space="0" w:color="auto"/>
              <w:right w:val="single" w:sz="4" w:space="0" w:color="auto"/>
            </w:tcBorders>
            <w:shd w:val="clear" w:color="000000" w:fill="CCCCFF"/>
            <w:vAlign w:val="center"/>
            <w:hideMark/>
          </w:tcPr>
          <w:p w14:paraId="12955356"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05AAD64C"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auto" w:fill="auto"/>
            <w:vAlign w:val="center"/>
            <w:hideMark/>
          </w:tcPr>
          <w:p w14:paraId="05EBE31A"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4574067B"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1414" w:type="dxa"/>
            <w:tcBorders>
              <w:top w:val="nil"/>
              <w:left w:val="nil"/>
              <w:bottom w:val="single" w:sz="4" w:space="0" w:color="auto"/>
              <w:right w:val="single" w:sz="4" w:space="0" w:color="auto"/>
            </w:tcBorders>
            <w:shd w:val="clear" w:color="auto" w:fill="auto"/>
            <w:hideMark/>
          </w:tcPr>
          <w:p w14:paraId="0F2972B4"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Civilna zaštita, MZ</w:t>
            </w:r>
          </w:p>
        </w:tc>
      </w:tr>
      <w:tr w:rsidR="00750021" w:rsidRPr="00113EFC" w14:paraId="3CF381B2" w14:textId="77777777" w:rsidTr="00B21EC2">
        <w:trPr>
          <w:trHeight w:val="1260"/>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14:paraId="2136401E" w14:textId="7D9F08DA" w:rsidR="00750021" w:rsidRPr="00113EFC" w:rsidRDefault="000B32CE" w:rsidP="00750021">
            <w:pPr>
              <w:jc w:val="left"/>
              <w:rPr>
                <w:rFonts w:ascii="Calibri" w:hAnsi="Calibri"/>
                <w:sz w:val="16"/>
                <w:szCs w:val="16"/>
                <w:lang w:val="hr-HR" w:eastAsia="hr-HR"/>
              </w:rPr>
            </w:pPr>
            <w:r w:rsidRPr="00113EFC">
              <w:rPr>
                <w:rFonts w:ascii="Calibri" w:hAnsi="Calibri"/>
                <w:sz w:val="16"/>
                <w:szCs w:val="16"/>
                <w:lang w:val="hr-HR" w:eastAsia="hr-HR"/>
              </w:rPr>
              <w:t>S3,SC3.3</w:t>
            </w:r>
          </w:p>
        </w:tc>
        <w:tc>
          <w:tcPr>
            <w:tcW w:w="1669" w:type="dxa"/>
            <w:tcBorders>
              <w:top w:val="nil"/>
              <w:left w:val="nil"/>
              <w:bottom w:val="single" w:sz="4" w:space="0" w:color="auto"/>
              <w:right w:val="single" w:sz="4" w:space="0" w:color="auto"/>
            </w:tcBorders>
            <w:shd w:val="clear" w:color="auto" w:fill="auto"/>
            <w:vAlign w:val="center"/>
            <w:hideMark/>
          </w:tcPr>
          <w:p w14:paraId="39467A05" w14:textId="62825652" w:rsidR="00750021" w:rsidRPr="00113EFC" w:rsidRDefault="009F0E1D" w:rsidP="00750021">
            <w:pPr>
              <w:jc w:val="left"/>
              <w:rPr>
                <w:rFonts w:ascii="Calibri" w:hAnsi="Calibri"/>
                <w:b/>
                <w:bCs/>
                <w:sz w:val="16"/>
                <w:szCs w:val="16"/>
                <w:lang w:val="hr-HR" w:eastAsia="hr-HR"/>
              </w:rPr>
            </w:pPr>
            <w:r w:rsidRPr="00113EFC">
              <w:rPr>
                <w:rFonts w:ascii="Calibri" w:hAnsi="Calibri"/>
                <w:b/>
                <w:bCs/>
                <w:sz w:val="16"/>
                <w:szCs w:val="16"/>
                <w:lang w:val="hr-HR" w:eastAsia="hr-HR"/>
              </w:rPr>
              <w:t>3.3</w:t>
            </w:r>
            <w:r w:rsidR="00750021" w:rsidRPr="00113EFC">
              <w:rPr>
                <w:rFonts w:ascii="Calibri" w:hAnsi="Calibri"/>
                <w:b/>
                <w:bCs/>
                <w:sz w:val="16"/>
                <w:szCs w:val="16"/>
                <w:lang w:val="hr-HR" w:eastAsia="hr-HR"/>
              </w:rPr>
              <w:t>.1.1. Energetska efikasnost-utopljavanje Osnovne škole Ahmet Hromadžić u Bosanskom Petrovcu (2017)</w:t>
            </w:r>
          </w:p>
        </w:tc>
        <w:tc>
          <w:tcPr>
            <w:tcW w:w="1887" w:type="dxa"/>
            <w:tcBorders>
              <w:top w:val="nil"/>
              <w:left w:val="nil"/>
              <w:bottom w:val="single" w:sz="4" w:space="0" w:color="auto"/>
              <w:right w:val="single" w:sz="4" w:space="0" w:color="auto"/>
            </w:tcBorders>
            <w:shd w:val="clear" w:color="auto" w:fill="auto"/>
            <w:vAlign w:val="center"/>
            <w:hideMark/>
          </w:tcPr>
          <w:p w14:paraId="5FC3D15B"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U 2019. godini potrošnja čvrstih energenata smanjena za 40% u odnosu na 2017. godinu</w:t>
            </w:r>
          </w:p>
        </w:tc>
        <w:tc>
          <w:tcPr>
            <w:tcW w:w="1109" w:type="dxa"/>
            <w:tcBorders>
              <w:top w:val="nil"/>
              <w:left w:val="nil"/>
              <w:bottom w:val="single" w:sz="4" w:space="0" w:color="auto"/>
              <w:right w:val="single" w:sz="4" w:space="0" w:color="auto"/>
            </w:tcBorders>
            <w:shd w:val="clear" w:color="auto" w:fill="auto"/>
            <w:vAlign w:val="center"/>
            <w:hideMark/>
          </w:tcPr>
          <w:p w14:paraId="76436B1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180.000</w:t>
            </w:r>
          </w:p>
        </w:tc>
        <w:tc>
          <w:tcPr>
            <w:tcW w:w="951" w:type="dxa"/>
            <w:tcBorders>
              <w:top w:val="nil"/>
              <w:left w:val="nil"/>
              <w:bottom w:val="single" w:sz="4" w:space="0" w:color="auto"/>
              <w:right w:val="single" w:sz="4" w:space="0" w:color="auto"/>
            </w:tcBorders>
            <w:shd w:val="clear" w:color="000000" w:fill="CCCCFF"/>
            <w:vAlign w:val="center"/>
            <w:hideMark/>
          </w:tcPr>
          <w:p w14:paraId="13706C29" w14:textId="77777777" w:rsidR="00750021" w:rsidRPr="00113EFC" w:rsidRDefault="00750021" w:rsidP="00750021">
            <w:pPr>
              <w:jc w:val="right"/>
              <w:rPr>
                <w:rFonts w:ascii="Calibri" w:hAnsi="Calibri"/>
                <w:b/>
                <w:bCs/>
                <w:sz w:val="16"/>
                <w:szCs w:val="16"/>
                <w:lang w:val="hr-HR" w:eastAsia="hr-HR"/>
              </w:rPr>
            </w:pPr>
            <w:r w:rsidRPr="00113EFC">
              <w:rPr>
                <w:rFonts w:ascii="Calibri" w:hAnsi="Calibri"/>
                <w:b/>
                <w:bCs/>
                <w:sz w:val="16"/>
                <w:szCs w:val="16"/>
                <w:lang w:val="hr-HR" w:eastAsia="hr-HR"/>
              </w:rPr>
              <w:t>180.000</w:t>
            </w:r>
          </w:p>
        </w:tc>
        <w:tc>
          <w:tcPr>
            <w:tcW w:w="780" w:type="dxa"/>
            <w:tcBorders>
              <w:top w:val="nil"/>
              <w:left w:val="nil"/>
              <w:bottom w:val="single" w:sz="4" w:space="0" w:color="auto"/>
              <w:right w:val="single" w:sz="4" w:space="0" w:color="auto"/>
            </w:tcBorders>
            <w:shd w:val="clear" w:color="auto" w:fill="auto"/>
            <w:vAlign w:val="center"/>
            <w:hideMark/>
          </w:tcPr>
          <w:p w14:paraId="5AF21EDC"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780" w:type="dxa"/>
            <w:tcBorders>
              <w:top w:val="nil"/>
              <w:left w:val="nil"/>
              <w:bottom w:val="single" w:sz="4" w:space="0" w:color="auto"/>
              <w:right w:val="single" w:sz="4" w:space="0" w:color="auto"/>
            </w:tcBorders>
            <w:shd w:val="clear" w:color="auto" w:fill="auto"/>
            <w:vAlign w:val="center"/>
            <w:hideMark/>
          </w:tcPr>
          <w:p w14:paraId="1596C01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5353972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48DAB5D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851" w:type="dxa"/>
            <w:tcBorders>
              <w:top w:val="nil"/>
              <w:left w:val="nil"/>
              <w:bottom w:val="single" w:sz="4" w:space="0" w:color="auto"/>
              <w:right w:val="single" w:sz="4" w:space="0" w:color="auto"/>
            </w:tcBorders>
            <w:shd w:val="clear" w:color="000000" w:fill="CCCCFF"/>
            <w:vAlign w:val="center"/>
            <w:hideMark/>
          </w:tcPr>
          <w:p w14:paraId="097EF0EB"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130.000</w:t>
            </w:r>
          </w:p>
        </w:tc>
        <w:tc>
          <w:tcPr>
            <w:tcW w:w="850" w:type="dxa"/>
            <w:tcBorders>
              <w:top w:val="nil"/>
              <w:left w:val="nil"/>
              <w:bottom w:val="single" w:sz="4" w:space="0" w:color="auto"/>
              <w:right w:val="single" w:sz="4" w:space="0" w:color="auto"/>
            </w:tcBorders>
            <w:shd w:val="clear" w:color="auto" w:fill="auto"/>
            <w:vAlign w:val="center"/>
            <w:hideMark/>
          </w:tcPr>
          <w:p w14:paraId="65ED2BDB"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auto" w:fill="auto"/>
            <w:vAlign w:val="center"/>
            <w:hideMark/>
          </w:tcPr>
          <w:p w14:paraId="56B84B25"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7727BB6E"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130.000</w:t>
            </w:r>
          </w:p>
        </w:tc>
        <w:tc>
          <w:tcPr>
            <w:tcW w:w="1414" w:type="dxa"/>
            <w:tcBorders>
              <w:top w:val="nil"/>
              <w:left w:val="nil"/>
              <w:bottom w:val="single" w:sz="4" w:space="0" w:color="auto"/>
              <w:right w:val="single" w:sz="4" w:space="0" w:color="auto"/>
            </w:tcBorders>
            <w:shd w:val="clear" w:color="auto" w:fill="auto"/>
            <w:hideMark/>
          </w:tcPr>
          <w:p w14:paraId="4A4E67DE" w14:textId="37B00180"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 xml:space="preserve">OŠ Ahmet </w:t>
            </w:r>
            <w:r w:rsidR="00EF4D4D">
              <w:rPr>
                <w:rFonts w:ascii="Calibri" w:hAnsi="Calibri"/>
                <w:sz w:val="16"/>
                <w:szCs w:val="16"/>
                <w:lang w:val="hr-HR" w:eastAsia="hr-HR"/>
              </w:rPr>
              <w:t>H</w:t>
            </w:r>
            <w:r w:rsidRPr="00113EFC">
              <w:rPr>
                <w:rFonts w:ascii="Calibri" w:hAnsi="Calibri"/>
                <w:sz w:val="16"/>
                <w:szCs w:val="16"/>
                <w:lang w:val="hr-HR" w:eastAsia="hr-HR"/>
              </w:rPr>
              <w:t>romadžić</w:t>
            </w:r>
          </w:p>
        </w:tc>
      </w:tr>
      <w:tr w:rsidR="00750021" w:rsidRPr="00113EFC" w14:paraId="197AA875" w14:textId="77777777" w:rsidTr="00B21EC2">
        <w:trPr>
          <w:trHeight w:val="1007"/>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2BC9644" w14:textId="2F4297BD" w:rsidR="00750021" w:rsidRPr="00113EFC" w:rsidRDefault="000B32CE" w:rsidP="00750021">
            <w:pPr>
              <w:jc w:val="left"/>
              <w:rPr>
                <w:rFonts w:ascii="Calibri" w:hAnsi="Calibri"/>
                <w:sz w:val="16"/>
                <w:szCs w:val="16"/>
                <w:lang w:val="hr-HR" w:eastAsia="hr-HR"/>
              </w:rPr>
            </w:pPr>
            <w:r w:rsidRPr="00113EFC">
              <w:rPr>
                <w:rFonts w:ascii="Calibri" w:hAnsi="Calibri"/>
                <w:sz w:val="16"/>
                <w:szCs w:val="16"/>
                <w:lang w:val="hr-HR" w:eastAsia="hr-HR"/>
              </w:rPr>
              <w:t>S3,SC3.3</w:t>
            </w:r>
          </w:p>
        </w:tc>
        <w:tc>
          <w:tcPr>
            <w:tcW w:w="1669" w:type="dxa"/>
            <w:tcBorders>
              <w:top w:val="nil"/>
              <w:left w:val="nil"/>
              <w:bottom w:val="single" w:sz="4" w:space="0" w:color="auto"/>
              <w:right w:val="single" w:sz="4" w:space="0" w:color="auto"/>
            </w:tcBorders>
            <w:shd w:val="clear" w:color="000000" w:fill="FFFFFF"/>
            <w:vAlign w:val="center"/>
            <w:hideMark/>
          </w:tcPr>
          <w:p w14:paraId="37DD7B35" w14:textId="2E0699C4" w:rsidR="00750021" w:rsidRPr="00113EFC" w:rsidRDefault="009F0E1D" w:rsidP="00562EFE">
            <w:pPr>
              <w:jc w:val="left"/>
              <w:rPr>
                <w:rFonts w:ascii="Calibri" w:hAnsi="Calibri"/>
                <w:b/>
                <w:bCs/>
                <w:sz w:val="16"/>
                <w:szCs w:val="16"/>
                <w:lang w:val="hr-HR" w:eastAsia="hr-HR"/>
              </w:rPr>
            </w:pPr>
            <w:r w:rsidRPr="00113EFC">
              <w:rPr>
                <w:rFonts w:ascii="Calibri" w:hAnsi="Calibri"/>
                <w:b/>
                <w:bCs/>
                <w:sz w:val="16"/>
                <w:szCs w:val="16"/>
                <w:lang w:val="hr-HR" w:eastAsia="hr-HR"/>
              </w:rPr>
              <w:t>3.3</w:t>
            </w:r>
            <w:r w:rsidR="00750021" w:rsidRPr="00113EFC">
              <w:rPr>
                <w:rFonts w:ascii="Calibri" w:hAnsi="Calibri"/>
                <w:b/>
                <w:bCs/>
                <w:sz w:val="16"/>
                <w:szCs w:val="16"/>
                <w:lang w:val="hr-HR" w:eastAsia="hr-HR"/>
              </w:rPr>
              <w:t xml:space="preserve">.1.3. Elektrifikacija naselja </w:t>
            </w:r>
            <w:r w:rsidR="00562EFE" w:rsidRPr="00113EFC">
              <w:rPr>
                <w:rFonts w:ascii="Calibri" w:hAnsi="Calibri"/>
                <w:b/>
                <w:bCs/>
                <w:sz w:val="16"/>
                <w:szCs w:val="16"/>
                <w:lang w:val="hr-HR" w:eastAsia="hr-HR"/>
              </w:rPr>
              <w:t>– I faza</w:t>
            </w:r>
            <w:r w:rsidR="00750021" w:rsidRPr="00113EFC">
              <w:rPr>
                <w:rFonts w:ascii="Calibri" w:hAnsi="Calibri"/>
                <w:b/>
                <w:bCs/>
                <w:sz w:val="16"/>
                <w:szCs w:val="16"/>
                <w:lang w:val="hr-HR" w:eastAsia="hr-HR"/>
              </w:rPr>
              <w:t xml:space="preserve"> (2017-2020)</w:t>
            </w:r>
          </w:p>
        </w:tc>
        <w:tc>
          <w:tcPr>
            <w:tcW w:w="1887" w:type="dxa"/>
            <w:tcBorders>
              <w:top w:val="single" w:sz="4" w:space="0" w:color="auto"/>
              <w:left w:val="nil"/>
              <w:bottom w:val="single" w:sz="4" w:space="0" w:color="auto"/>
              <w:right w:val="nil"/>
            </w:tcBorders>
            <w:shd w:val="clear" w:color="000000" w:fill="FFFFFF"/>
            <w:vAlign w:val="bottom"/>
            <w:hideMark/>
          </w:tcPr>
          <w:p w14:paraId="46CC6530" w14:textId="673BD54E" w:rsidR="00750021" w:rsidRPr="00113EFC" w:rsidRDefault="00750021" w:rsidP="009F0E1D">
            <w:pPr>
              <w:jc w:val="left"/>
              <w:rPr>
                <w:rFonts w:ascii="Calibri" w:hAnsi="Calibri"/>
                <w:sz w:val="16"/>
                <w:szCs w:val="16"/>
                <w:lang w:val="hr-HR" w:eastAsia="hr-HR"/>
              </w:rPr>
            </w:pPr>
            <w:r w:rsidRPr="00113EFC">
              <w:rPr>
                <w:rFonts w:ascii="Calibri" w:hAnsi="Calibri"/>
                <w:sz w:val="16"/>
                <w:szCs w:val="16"/>
                <w:lang w:val="hr-HR" w:eastAsia="hr-HR"/>
              </w:rPr>
              <w:t>U MZ Kolunić, naselje Jakšići 10 domaćinstava priključeno na el. mrežu</w:t>
            </w:r>
            <w:r w:rsidRPr="00113EFC">
              <w:rPr>
                <w:rFonts w:ascii="Calibri" w:hAnsi="Calibri"/>
                <w:sz w:val="16"/>
                <w:szCs w:val="16"/>
                <w:lang w:val="hr-HR" w:eastAsia="hr-HR"/>
              </w:rPr>
              <w:br/>
              <w:t xml:space="preserve"> </w:t>
            </w:r>
          </w:p>
        </w:tc>
        <w:tc>
          <w:tcPr>
            <w:tcW w:w="1109" w:type="dxa"/>
            <w:tcBorders>
              <w:top w:val="nil"/>
              <w:left w:val="single" w:sz="4" w:space="0" w:color="auto"/>
              <w:bottom w:val="single" w:sz="4" w:space="0" w:color="auto"/>
              <w:right w:val="single" w:sz="4" w:space="0" w:color="auto"/>
            </w:tcBorders>
            <w:shd w:val="clear" w:color="auto" w:fill="auto"/>
            <w:vAlign w:val="center"/>
            <w:hideMark/>
          </w:tcPr>
          <w:p w14:paraId="2A52C079" w14:textId="292EFFDE" w:rsidR="00750021" w:rsidRPr="00113EFC" w:rsidRDefault="009F0E1D" w:rsidP="00750021">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951" w:type="dxa"/>
            <w:tcBorders>
              <w:top w:val="nil"/>
              <w:left w:val="nil"/>
              <w:bottom w:val="single" w:sz="4" w:space="0" w:color="auto"/>
              <w:right w:val="single" w:sz="4" w:space="0" w:color="auto"/>
            </w:tcBorders>
            <w:shd w:val="clear" w:color="000000" w:fill="CCCCFF"/>
            <w:vAlign w:val="center"/>
            <w:hideMark/>
          </w:tcPr>
          <w:p w14:paraId="43AEBA39" w14:textId="0E0BC6CE" w:rsidR="00750021" w:rsidRPr="00113EFC" w:rsidRDefault="009F0E1D" w:rsidP="00750021">
            <w:pPr>
              <w:jc w:val="right"/>
              <w:rPr>
                <w:rFonts w:ascii="Calibri" w:hAnsi="Calibri"/>
                <w:b/>
                <w:bCs/>
                <w:sz w:val="16"/>
                <w:szCs w:val="16"/>
                <w:lang w:val="hr-HR" w:eastAsia="hr-HR"/>
              </w:rPr>
            </w:pPr>
            <w:r w:rsidRPr="00113EFC">
              <w:rPr>
                <w:rFonts w:ascii="Calibri" w:hAnsi="Calibri"/>
                <w:b/>
                <w:bCs/>
                <w:sz w:val="16"/>
                <w:szCs w:val="16"/>
                <w:lang w:val="hr-HR" w:eastAsia="hr-HR"/>
              </w:rPr>
              <w:t>50.000</w:t>
            </w:r>
          </w:p>
        </w:tc>
        <w:tc>
          <w:tcPr>
            <w:tcW w:w="780" w:type="dxa"/>
            <w:tcBorders>
              <w:top w:val="nil"/>
              <w:left w:val="nil"/>
              <w:bottom w:val="single" w:sz="4" w:space="0" w:color="auto"/>
              <w:right w:val="single" w:sz="4" w:space="0" w:color="auto"/>
            </w:tcBorders>
            <w:shd w:val="clear" w:color="auto" w:fill="auto"/>
            <w:vAlign w:val="center"/>
            <w:hideMark/>
          </w:tcPr>
          <w:p w14:paraId="212AF580"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0818EC58"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780" w:type="dxa"/>
            <w:tcBorders>
              <w:top w:val="nil"/>
              <w:left w:val="nil"/>
              <w:bottom w:val="single" w:sz="4" w:space="0" w:color="auto"/>
              <w:right w:val="single" w:sz="4" w:space="0" w:color="auto"/>
            </w:tcBorders>
            <w:shd w:val="clear" w:color="auto" w:fill="auto"/>
            <w:vAlign w:val="center"/>
            <w:hideMark/>
          </w:tcPr>
          <w:p w14:paraId="3F2FB254"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70" w:type="dxa"/>
            <w:tcBorders>
              <w:top w:val="nil"/>
              <w:left w:val="nil"/>
              <w:bottom w:val="single" w:sz="4" w:space="0" w:color="auto"/>
              <w:right w:val="single" w:sz="4" w:space="0" w:color="auto"/>
            </w:tcBorders>
            <w:shd w:val="clear" w:color="000000" w:fill="CCCCFF"/>
            <w:vAlign w:val="center"/>
            <w:hideMark/>
          </w:tcPr>
          <w:p w14:paraId="23D9097F" w14:textId="77777777" w:rsidR="00750021" w:rsidRPr="00113EFC" w:rsidRDefault="00750021"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000000" w:fill="CCCCFF"/>
            <w:vAlign w:val="center"/>
            <w:hideMark/>
          </w:tcPr>
          <w:p w14:paraId="584E23D4" w14:textId="0BB7B9A4" w:rsidR="00750021" w:rsidRPr="00113EFC" w:rsidRDefault="009F0E1D" w:rsidP="00750021">
            <w:pPr>
              <w:jc w:val="right"/>
              <w:rPr>
                <w:rFonts w:ascii="Calibri" w:hAnsi="Calibri"/>
                <w:sz w:val="16"/>
                <w:szCs w:val="16"/>
                <w:lang w:val="hr-HR" w:eastAsia="hr-HR"/>
              </w:rPr>
            </w:pPr>
            <w:r w:rsidRPr="00113EFC">
              <w:rPr>
                <w:rFonts w:ascii="Calibri" w:hAnsi="Calibri"/>
                <w:sz w:val="16"/>
                <w:szCs w:val="16"/>
                <w:lang w:val="hr-HR" w:eastAsia="hr-HR"/>
              </w:rPr>
              <w:t>50.00</w:t>
            </w:r>
            <w:r w:rsidR="00750021" w:rsidRPr="00113EFC">
              <w:rPr>
                <w:rFonts w:ascii="Calibri" w:hAnsi="Calibri"/>
                <w:sz w:val="16"/>
                <w:szCs w:val="16"/>
                <w:lang w:val="hr-HR" w:eastAsia="hr-HR"/>
              </w:rPr>
              <w:t>0</w:t>
            </w:r>
          </w:p>
        </w:tc>
        <w:tc>
          <w:tcPr>
            <w:tcW w:w="850" w:type="dxa"/>
            <w:tcBorders>
              <w:top w:val="nil"/>
              <w:left w:val="nil"/>
              <w:bottom w:val="single" w:sz="4" w:space="0" w:color="auto"/>
              <w:right w:val="single" w:sz="4" w:space="0" w:color="auto"/>
            </w:tcBorders>
            <w:shd w:val="clear" w:color="auto" w:fill="auto"/>
            <w:vAlign w:val="center"/>
            <w:hideMark/>
          </w:tcPr>
          <w:p w14:paraId="48C15BEC" w14:textId="5E54F29E" w:rsidR="00750021" w:rsidRPr="00113EFC" w:rsidRDefault="009F0E1D"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851" w:type="dxa"/>
            <w:tcBorders>
              <w:top w:val="nil"/>
              <w:left w:val="nil"/>
              <w:bottom w:val="single" w:sz="4" w:space="0" w:color="auto"/>
              <w:right w:val="single" w:sz="4" w:space="0" w:color="auto"/>
            </w:tcBorders>
            <w:shd w:val="clear" w:color="auto" w:fill="auto"/>
            <w:vAlign w:val="center"/>
            <w:hideMark/>
          </w:tcPr>
          <w:p w14:paraId="3CF059C1" w14:textId="3BEB9E5D" w:rsidR="00750021" w:rsidRPr="00113EFC" w:rsidRDefault="009F0E1D" w:rsidP="00750021">
            <w:pPr>
              <w:jc w:val="right"/>
              <w:rPr>
                <w:rFonts w:ascii="Calibri" w:hAnsi="Calibri"/>
                <w:sz w:val="16"/>
                <w:szCs w:val="16"/>
                <w:lang w:val="hr-HR" w:eastAsia="hr-HR"/>
              </w:rPr>
            </w:pPr>
            <w:r w:rsidRPr="00113EFC">
              <w:rPr>
                <w:rFonts w:ascii="Calibri" w:hAnsi="Calibri"/>
                <w:sz w:val="16"/>
                <w:szCs w:val="16"/>
                <w:lang w:val="hr-HR" w:eastAsia="hr-HR"/>
              </w:rPr>
              <w:t>0</w:t>
            </w:r>
          </w:p>
        </w:tc>
        <w:tc>
          <w:tcPr>
            <w:tcW w:w="996" w:type="dxa"/>
            <w:tcBorders>
              <w:top w:val="nil"/>
              <w:left w:val="nil"/>
              <w:bottom w:val="single" w:sz="4" w:space="0" w:color="auto"/>
              <w:right w:val="single" w:sz="4" w:space="0" w:color="auto"/>
            </w:tcBorders>
            <w:shd w:val="clear" w:color="000000" w:fill="CCCCFF"/>
            <w:vAlign w:val="center"/>
            <w:hideMark/>
          </w:tcPr>
          <w:p w14:paraId="6BB025F7" w14:textId="39398A8E" w:rsidR="00750021" w:rsidRPr="00113EFC" w:rsidRDefault="009F0E1D" w:rsidP="00750021">
            <w:pPr>
              <w:jc w:val="right"/>
              <w:rPr>
                <w:rFonts w:ascii="Calibri" w:hAnsi="Calibri"/>
                <w:sz w:val="16"/>
                <w:szCs w:val="16"/>
                <w:lang w:val="hr-HR" w:eastAsia="hr-HR"/>
              </w:rPr>
            </w:pPr>
            <w:r w:rsidRPr="00113EFC">
              <w:rPr>
                <w:rFonts w:ascii="Calibri" w:hAnsi="Calibri"/>
                <w:sz w:val="16"/>
                <w:szCs w:val="16"/>
                <w:lang w:val="hr-HR" w:eastAsia="hr-HR"/>
              </w:rPr>
              <w:t>50.000</w:t>
            </w:r>
          </w:p>
        </w:tc>
        <w:tc>
          <w:tcPr>
            <w:tcW w:w="1414" w:type="dxa"/>
            <w:tcBorders>
              <w:top w:val="nil"/>
              <w:left w:val="nil"/>
              <w:bottom w:val="single" w:sz="4" w:space="0" w:color="auto"/>
              <w:right w:val="single" w:sz="4" w:space="0" w:color="auto"/>
            </w:tcBorders>
            <w:shd w:val="clear" w:color="auto" w:fill="auto"/>
            <w:hideMark/>
          </w:tcPr>
          <w:p w14:paraId="5FAD614D" w14:textId="77777777" w:rsidR="00750021" w:rsidRPr="00113EFC" w:rsidRDefault="00750021" w:rsidP="00750021">
            <w:pPr>
              <w:jc w:val="left"/>
              <w:rPr>
                <w:rFonts w:ascii="Calibri" w:hAnsi="Calibri"/>
                <w:sz w:val="16"/>
                <w:szCs w:val="16"/>
                <w:lang w:val="hr-HR" w:eastAsia="hr-HR"/>
              </w:rPr>
            </w:pPr>
            <w:r w:rsidRPr="00113EFC">
              <w:rPr>
                <w:rFonts w:ascii="Calibri" w:hAnsi="Calibri"/>
                <w:sz w:val="16"/>
                <w:szCs w:val="16"/>
                <w:lang w:val="hr-HR" w:eastAsia="hr-HR"/>
              </w:rPr>
              <w:t>Elektrodistribucija</w:t>
            </w:r>
          </w:p>
        </w:tc>
      </w:tr>
      <w:tr w:rsidR="00830F66" w:rsidRPr="00113EFC" w14:paraId="46E87AD9" w14:textId="77777777" w:rsidTr="00B21EC2">
        <w:trPr>
          <w:trHeight w:val="216"/>
        </w:trPr>
        <w:tc>
          <w:tcPr>
            <w:tcW w:w="814" w:type="dxa"/>
            <w:tcBorders>
              <w:top w:val="nil"/>
              <w:left w:val="single" w:sz="4" w:space="0" w:color="auto"/>
              <w:bottom w:val="single" w:sz="4" w:space="0" w:color="auto"/>
              <w:right w:val="single" w:sz="4" w:space="0" w:color="auto"/>
            </w:tcBorders>
            <w:shd w:val="clear" w:color="000000" w:fill="C0C0C0"/>
            <w:noWrap/>
            <w:textDirection w:val="btLr"/>
            <w:vAlign w:val="center"/>
            <w:hideMark/>
          </w:tcPr>
          <w:p w14:paraId="119D500C" w14:textId="77777777" w:rsidR="00750021" w:rsidRPr="00113EFC" w:rsidRDefault="00750021" w:rsidP="00750021">
            <w:pPr>
              <w:jc w:val="center"/>
              <w:rPr>
                <w:rFonts w:ascii="Calibri" w:hAnsi="Calibri"/>
                <w:sz w:val="15"/>
                <w:szCs w:val="15"/>
                <w:lang w:val="hr-HR" w:eastAsia="hr-HR"/>
              </w:rPr>
            </w:pPr>
            <w:r w:rsidRPr="00113EFC">
              <w:rPr>
                <w:rFonts w:ascii="Calibri" w:hAnsi="Calibri"/>
                <w:sz w:val="15"/>
                <w:szCs w:val="15"/>
                <w:lang w:val="hr-HR" w:eastAsia="hr-HR"/>
              </w:rPr>
              <w:t> </w:t>
            </w:r>
          </w:p>
        </w:tc>
        <w:tc>
          <w:tcPr>
            <w:tcW w:w="3556" w:type="dxa"/>
            <w:gridSpan w:val="2"/>
            <w:tcBorders>
              <w:top w:val="nil"/>
              <w:left w:val="nil"/>
              <w:bottom w:val="single" w:sz="4" w:space="0" w:color="auto"/>
              <w:right w:val="single" w:sz="4" w:space="0" w:color="auto"/>
            </w:tcBorders>
            <w:shd w:val="clear" w:color="000000" w:fill="C0C0C0"/>
            <w:vAlign w:val="center"/>
            <w:hideMark/>
          </w:tcPr>
          <w:p w14:paraId="3F0CD458" w14:textId="07293C2F" w:rsidR="00750021" w:rsidRPr="00113EFC" w:rsidRDefault="00337508" w:rsidP="00337508">
            <w:pPr>
              <w:jc w:val="right"/>
              <w:rPr>
                <w:rFonts w:ascii="Calibri" w:hAnsi="Calibri"/>
                <w:b/>
                <w:sz w:val="15"/>
                <w:szCs w:val="15"/>
                <w:lang w:val="hr-HR" w:eastAsia="hr-HR"/>
              </w:rPr>
            </w:pPr>
            <w:r w:rsidRPr="00113EFC">
              <w:rPr>
                <w:rFonts w:ascii="Calibri" w:hAnsi="Calibri"/>
                <w:b/>
                <w:sz w:val="15"/>
                <w:szCs w:val="15"/>
                <w:lang w:val="hr-HR" w:eastAsia="hr-HR"/>
              </w:rPr>
              <w:t> UKUPNO:</w:t>
            </w:r>
            <w:r w:rsidR="00750021" w:rsidRPr="00113EFC">
              <w:rPr>
                <w:rFonts w:ascii="Calibri" w:hAnsi="Calibri"/>
                <w:b/>
                <w:sz w:val="15"/>
                <w:szCs w:val="15"/>
                <w:lang w:val="hr-HR" w:eastAsia="hr-HR"/>
              </w:rPr>
              <w:t> </w:t>
            </w:r>
          </w:p>
        </w:tc>
        <w:tc>
          <w:tcPr>
            <w:tcW w:w="1109" w:type="dxa"/>
            <w:tcBorders>
              <w:top w:val="nil"/>
              <w:left w:val="nil"/>
              <w:bottom w:val="single" w:sz="4" w:space="0" w:color="auto"/>
              <w:right w:val="single" w:sz="4" w:space="0" w:color="auto"/>
            </w:tcBorders>
            <w:shd w:val="clear" w:color="000000" w:fill="C0C0C0"/>
            <w:vAlign w:val="center"/>
            <w:hideMark/>
          </w:tcPr>
          <w:p w14:paraId="6A3B1825" w14:textId="47204BC0" w:rsidR="00750021" w:rsidRPr="00113EFC" w:rsidRDefault="00B21EC2" w:rsidP="00750021">
            <w:pPr>
              <w:jc w:val="right"/>
              <w:rPr>
                <w:rFonts w:ascii="Calibri" w:hAnsi="Calibri"/>
                <w:sz w:val="15"/>
                <w:szCs w:val="15"/>
                <w:lang w:val="hr-HR" w:eastAsia="hr-HR"/>
              </w:rPr>
            </w:pPr>
            <w:r>
              <w:rPr>
                <w:rFonts w:ascii="Calibri" w:hAnsi="Calibri"/>
                <w:sz w:val="15"/>
                <w:szCs w:val="15"/>
                <w:lang w:val="hr-HR" w:eastAsia="hr-HR"/>
              </w:rPr>
              <w:t>8.837.163</w:t>
            </w:r>
            <w:r w:rsidR="00750021" w:rsidRPr="00113EFC">
              <w:rPr>
                <w:rFonts w:ascii="Calibri" w:hAnsi="Calibri"/>
                <w:sz w:val="15"/>
                <w:szCs w:val="15"/>
                <w:lang w:val="hr-HR" w:eastAsia="hr-HR"/>
              </w:rPr>
              <w:t> </w:t>
            </w:r>
          </w:p>
        </w:tc>
        <w:tc>
          <w:tcPr>
            <w:tcW w:w="951" w:type="dxa"/>
            <w:tcBorders>
              <w:top w:val="nil"/>
              <w:left w:val="nil"/>
              <w:bottom w:val="single" w:sz="4" w:space="0" w:color="auto"/>
              <w:right w:val="single" w:sz="4" w:space="0" w:color="auto"/>
            </w:tcBorders>
            <w:shd w:val="clear" w:color="000000" w:fill="CCCCFF"/>
            <w:vAlign w:val="center"/>
            <w:hideMark/>
          </w:tcPr>
          <w:p w14:paraId="781A3E05" w14:textId="4C1869D8" w:rsidR="00750021" w:rsidRPr="00113EFC" w:rsidRDefault="00830F66" w:rsidP="00750021">
            <w:pPr>
              <w:jc w:val="right"/>
              <w:rPr>
                <w:rFonts w:ascii="Calibri" w:hAnsi="Calibri"/>
                <w:b/>
                <w:bCs/>
                <w:sz w:val="15"/>
                <w:szCs w:val="15"/>
                <w:lang w:val="hr-HR" w:eastAsia="hr-HR"/>
              </w:rPr>
            </w:pPr>
            <w:r w:rsidRPr="00113EFC">
              <w:rPr>
                <w:rFonts w:ascii="Calibri" w:hAnsi="Calibri"/>
                <w:b/>
                <w:bCs/>
                <w:sz w:val="15"/>
                <w:szCs w:val="15"/>
                <w:lang w:val="hr-HR" w:eastAsia="hr-HR"/>
              </w:rPr>
              <w:t>8.053.498</w:t>
            </w:r>
          </w:p>
        </w:tc>
        <w:tc>
          <w:tcPr>
            <w:tcW w:w="780" w:type="dxa"/>
            <w:tcBorders>
              <w:top w:val="nil"/>
              <w:left w:val="nil"/>
              <w:bottom w:val="single" w:sz="4" w:space="0" w:color="auto"/>
              <w:right w:val="single" w:sz="4" w:space="0" w:color="auto"/>
            </w:tcBorders>
            <w:shd w:val="clear" w:color="000000" w:fill="C0C0C0"/>
            <w:vAlign w:val="center"/>
            <w:hideMark/>
          </w:tcPr>
          <w:p w14:paraId="21CA4C51" w14:textId="263C1807" w:rsidR="00750021" w:rsidRPr="00113EFC" w:rsidRDefault="00830F66" w:rsidP="00750021">
            <w:pPr>
              <w:jc w:val="right"/>
              <w:rPr>
                <w:rFonts w:ascii="Calibri" w:hAnsi="Calibri"/>
                <w:sz w:val="15"/>
                <w:szCs w:val="15"/>
                <w:lang w:val="hr-HR" w:eastAsia="hr-HR"/>
              </w:rPr>
            </w:pPr>
            <w:r w:rsidRPr="00113EFC">
              <w:rPr>
                <w:rFonts w:ascii="Calibri" w:hAnsi="Calibri"/>
                <w:sz w:val="15"/>
                <w:szCs w:val="15"/>
                <w:lang w:val="hr-HR" w:eastAsia="hr-HR"/>
              </w:rPr>
              <w:t>917.215</w:t>
            </w:r>
            <w:r w:rsidR="00750021" w:rsidRPr="00113EFC">
              <w:rPr>
                <w:rFonts w:ascii="Calibri" w:hAnsi="Calibri"/>
                <w:sz w:val="15"/>
                <w:szCs w:val="15"/>
                <w:lang w:val="hr-HR" w:eastAsia="hr-HR"/>
              </w:rPr>
              <w:t> </w:t>
            </w:r>
          </w:p>
        </w:tc>
        <w:tc>
          <w:tcPr>
            <w:tcW w:w="780" w:type="dxa"/>
            <w:tcBorders>
              <w:top w:val="nil"/>
              <w:left w:val="nil"/>
              <w:bottom w:val="single" w:sz="4" w:space="0" w:color="auto"/>
              <w:right w:val="single" w:sz="4" w:space="0" w:color="auto"/>
            </w:tcBorders>
            <w:shd w:val="clear" w:color="000000" w:fill="C0C0C0"/>
            <w:vAlign w:val="center"/>
            <w:hideMark/>
          </w:tcPr>
          <w:p w14:paraId="68DE74B3" w14:textId="4FF8EAA9" w:rsidR="00750021" w:rsidRPr="00113EFC" w:rsidRDefault="00830F66" w:rsidP="00750021">
            <w:pPr>
              <w:jc w:val="right"/>
              <w:rPr>
                <w:rFonts w:ascii="Calibri" w:hAnsi="Calibri"/>
                <w:sz w:val="15"/>
                <w:szCs w:val="15"/>
                <w:lang w:val="hr-HR" w:eastAsia="hr-HR"/>
              </w:rPr>
            </w:pPr>
            <w:r w:rsidRPr="00113EFC">
              <w:rPr>
                <w:rFonts w:ascii="Calibri" w:hAnsi="Calibri"/>
                <w:sz w:val="15"/>
                <w:szCs w:val="15"/>
                <w:lang w:val="hr-HR" w:eastAsia="hr-HR"/>
              </w:rPr>
              <w:t>558.815</w:t>
            </w:r>
            <w:r w:rsidR="00750021" w:rsidRPr="00113EFC">
              <w:rPr>
                <w:rFonts w:ascii="Calibri" w:hAnsi="Calibri"/>
                <w:sz w:val="15"/>
                <w:szCs w:val="15"/>
                <w:lang w:val="hr-HR" w:eastAsia="hr-HR"/>
              </w:rPr>
              <w:t> </w:t>
            </w:r>
          </w:p>
        </w:tc>
        <w:tc>
          <w:tcPr>
            <w:tcW w:w="780" w:type="dxa"/>
            <w:tcBorders>
              <w:top w:val="nil"/>
              <w:left w:val="nil"/>
              <w:bottom w:val="single" w:sz="4" w:space="0" w:color="auto"/>
              <w:right w:val="single" w:sz="4" w:space="0" w:color="auto"/>
            </w:tcBorders>
            <w:shd w:val="clear" w:color="000000" w:fill="C0C0C0"/>
            <w:vAlign w:val="center"/>
            <w:hideMark/>
          </w:tcPr>
          <w:p w14:paraId="392FD67D" w14:textId="1CA5063D" w:rsidR="00750021" w:rsidRPr="00113EFC" w:rsidRDefault="00830F66" w:rsidP="00750021">
            <w:pPr>
              <w:jc w:val="right"/>
              <w:rPr>
                <w:rFonts w:ascii="Calibri" w:hAnsi="Calibri"/>
                <w:sz w:val="15"/>
                <w:szCs w:val="15"/>
                <w:lang w:val="hr-HR" w:eastAsia="hr-HR"/>
              </w:rPr>
            </w:pPr>
            <w:r w:rsidRPr="00113EFC">
              <w:rPr>
                <w:rFonts w:ascii="Calibri" w:hAnsi="Calibri"/>
                <w:sz w:val="15"/>
                <w:szCs w:val="15"/>
                <w:lang w:val="hr-HR" w:eastAsia="hr-HR"/>
              </w:rPr>
              <w:t>451.115</w:t>
            </w:r>
            <w:r w:rsidR="00750021" w:rsidRPr="00113EFC">
              <w:rPr>
                <w:rFonts w:ascii="Calibri" w:hAnsi="Calibri"/>
                <w:sz w:val="15"/>
                <w:szCs w:val="15"/>
                <w:lang w:val="hr-HR" w:eastAsia="hr-HR"/>
              </w:rPr>
              <w:t> </w:t>
            </w:r>
          </w:p>
        </w:tc>
        <w:tc>
          <w:tcPr>
            <w:tcW w:w="870" w:type="dxa"/>
            <w:tcBorders>
              <w:top w:val="nil"/>
              <w:left w:val="nil"/>
              <w:bottom w:val="single" w:sz="4" w:space="0" w:color="auto"/>
              <w:right w:val="single" w:sz="4" w:space="0" w:color="auto"/>
            </w:tcBorders>
            <w:shd w:val="clear" w:color="000000" w:fill="CCCCFF"/>
            <w:vAlign w:val="center"/>
            <w:hideMark/>
          </w:tcPr>
          <w:p w14:paraId="7B443C9E" w14:textId="4317A812" w:rsidR="00750021" w:rsidRPr="00113EFC" w:rsidRDefault="00830F66" w:rsidP="00750021">
            <w:pPr>
              <w:jc w:val="right"/>
              <w:rPr>
                <w:rFonts w:ascii="Calibri" w:hAnsi="Calibri"/>
                <w:sz w:val="15"/>
                <w:szCs w:val="15"/>
                <w:lang w:val="hr-HR" w:eastAsia="hr-HR"/>
              </w:rPr>
            </w:pPr>
            <w:r w:rsidRPr="00113EFC">
              <w:rPr>
                <w:rFonts w:ascii="Calibri" w:hAnsi="Calibri"/>
                <w:sz w:val="15"/>
                <w:szCs w:val="15"/>
                <w:lang w:val="hr-HR" w:eastAsia="hr-HR"/>
              </w:rPr>
              <w:t>1.927.145</w:t>
            </w:r>
          </w:p>
        </w:tc>
        <w:tc>
          <w:tcPr>
            <w:tcW w:w="851" w:type="dxa"/>
            <w:tcBorders>
              <w:top w:val="nil"/>
              <w:left w:val="nil"/>
              <w:bottom w:val="single" w:sz="4" w:space="0" w:color="auto"/>
              <w:right w:val="single" w:sz="4" w:space="0" w:color="auto"/>
            </w:tcBorders>
            <w:shd w:val="clear" w:color="000000" w:fill="CCCCFF"/>
            <w:vAlign w:val="center"/>
            <w:hideMark/>
          </w:tcPr>
          <w:p w14:paraId="03D676FB" w14:textId="644D4F4F" w:rsidR="00750021" w:rsidRPr="00113EFC" w:rsidRDefault="00830F66" w:rsidP="00750021">
            <w:pPr>
              <w:jc w:val="right"/>
              <w:rPr>
                <w:rFonts w:ascii="Calibri" w:hAnsi="Calibri"/>
                <w:sz w:val="15"/>
                <w:szCs w:val="15"/>
                <w:lang w:val="hr-HR" w:eastAsia="hr-HR"/>
              </w:rPr>
            </w:pPr>
            <w:r w:rsidRPr="00113EFC">
              <w:rPr>
                <w:rFonts w:ascii="Calibri" w:hAnsi="Calibri"/>
                <w:sz w:val="15"/>
                <w:szCs w:val="15"/>
                <w:lang w:val="hr-HR" w:eastAsia="hr-HR"/>
              </w:rPr>
              <w:t>2.305.350</w:t>
            </w:r>
          </w:p>
        </w:tc>
        <w:tc>
          <w:tcPr>
            <w:tcW w:w="850" w:type="dxa"/>
            <w:tcBorders>
              <w:top w:val="nil"/>
              <w:left w:val="nil"/>
              <w:bottom w:val="single" w:sz="4" w:space="0" w:color="auto"/>
              <w:right w:val="single" w:sz="4" w:space="0" w:color="auto"/>
            </w:tcBorders>
            <w:shd w:val="clear" w:color="000000" w:fill="C0C0C0"/>
            <w:noWrap/>
            <w:vAlign w:val="center"/>
            <w:hideMark/>
          </w:tcPr>
          <w:p w14:paraId="559F3F24" w14:textId="3F784397" w:rsidR="00750021" w:rsidRPr="00113EFC" w:rsidRDefault="00830F66" w:rsidP="00750021">
            <w:pPr>
              <w:jc w:val="left"/>
              <w:rPr>
                <w:rFonts w:ascii="Calibri" w:hAnsi="Calibri"/>
                <w:sz w:val="15"/>
                <w:szCs w:val="15"/>
                <w:lang w:val="hr-HR" w:eastAsia="hr-HR"/>
              </w:rPr>
            </w:pPr>
            <w:r w:rsidRPr="00113EFC">
              <w:rPr>
                <w:rFonts w:ascii="Calibri" w:hAnsi="Calibri"/>
                <w:sz w:val="15"/>
                <w:szCs w:val="15"/>
                <w:lang w:val="hr-HR" w:eastAsia="hr-HR"/>
              </w:rPr>
              <w:t>2.115.503</w:t>
            </w:r>
          </w:p>
        </w:tc>
        <w:tc>
          <w:tcPr>
            <w:tcW w:w="851" w:type="dxa"/>
            <w:tcBorders>
              <w:top w:val="nil"/>
              <w:left w:val="nil"/>
              <w:bottom w:val="single" w:sz="4" w:space="0" w:color="auto"/>
              <w:right w:val="single" w:sz="4" w:space="0" w:color="auto"/>
            </w:tcBorders>
            <w:shd w:val="clear" w:color="000000" w:fill="C0C0C0"/>
            <w:vAlign w:val="center"/>
            <w:hideMark/>
          </w:tcPr>
          <w:p w14:paraId="491CF52C" w14:textId="77777777" w:rsidR="004E43F3" w:rsidRDefault="004E43F3" w:rsidP="00750021">
            <w:pPr>
              <w:jc w:val="right"/>
              <w:rPr>
                <w:rFonts w:ascii="Calibri" w:hAnsi="Calibri"/>
                <w:sz w:val="15"/>
                <w:szCs w:val="15"/>
                <w:lang w:val="hr-HR" w:eastAsia="hr-HR"/>
              </w:rPr>
            </w:pPr>
          </w:p>
          <w:p w14:paraId="59463E9D" w14:textId="15DFE33A" w:rsidR="00750021" w:rsidRPr="00113EFC" w:rsidRDefault="00830F66" w:rsidP="00750021">
            <w:pPr>
              <w:jc w:val="right"/>
              <w:rPr>
                <w:rFonts w:ascii="Calibri" w:hAnsi="Calibri"/>
                <w:sz w:val="15"/>
                <w:szCs w:val="15"/>
                <w:lang w:val="hr-HR" w:eastAsia="hr-HR"/>
              </w:rPr>
            </w:pPr>
            <w:r w:rsidRPr="00113EFC">
              <w:rPr>
                <w:rFonts w:ascii="Calibri" w:hAnsi="Calibri"/>
                <w:sz w:val="15"/>
                <w:szCs w:val="15"/>
                <w:lang w:val="hr-HR" w:eastAsia="hr-HR"/>
              </w:rPr>
              <w:t>1</w:t>
            </w:r>
            <w:r w:rsidR="00F77D78" w:rsidRPr="00113EFC">
              <w:rPr>
                <w:rFonts w:ascii="Calibri" w:hAnsi="Calibri"/>
                <w:sz w:val="15"/>
                <w:szCs w:val="15"/>
                <w:lang w:val="hr-HR" w:eastAsia="hr-HR"/>
              </w:rPr>
              <w:t>.705.500</w:t>
            </w:r>
            <w:r w:rsidR="00750021" w:rsidRPr="00113EFC">
              <w:rPr>
                <w:rFonts w:ascii="Calibri" w:hAnsi="Calibri"/>
                <w:sz w:val="15"/>
                <w:szCs w:val="15"/>
                <w:lang w:val="hr-HR" w:eastAsia="hr-HR"/>
              </w:rPr>
              <w:t> </w:t>
            </w:r>
          </w:p>
        </w:tc>
        <w:tc>
          <w:tcPr>
            <w:tcW w:w="996" w:type="dxa"/>
            <w:tcBorders>
              <w:top w:val="nil"/>
              <w:left w:val="nil"/>
              <w:bottom w:val="single" w:sz="4" w:space="0" w:color="auto"/>
              <w:right w:val="single" w:sz="4" w:space="0" w:color="auto"/>
            </w:tcBorders>
            <w:shd w:val="clear" w:color="000000" w:fill="CCCCFF"/>
            <w:vAlign w:val="center"/>
            <w:hideMark/>
          </w:tcPr>
          <w:p w14:paraId="76DCF482" w14:textId="6DD2B83D" w:rsidR="00750021" w:rsidRPr="00113EFC" w:rsidRDefault="00830F66" w:rsidP="00750021">
            <w:pPr>
              <w:jc w:val="right"/>
              <w:rPr>
                <w:rFonts w:ascii="Calibri" w:hAnsi="Calibri"/>
                <w:sz w:val="15"/>
                <w:szCs w:val="15"/>
                <w:lang w:val="hr-HR" w:eastAsia="hr-HR"/>
              </w:rPr>
            </w:pPr>
            <w:r w:rsidRPr="00113EFC">
              <w:rPr>
                <w:rFonts w:ascii="Calibri" w:hAnsi="Calibri"/>
                <w:sz w:val="15"/>
                <w:szCs w:val="15"/>
                <w:lang w:val="hr-HR" w:eastAsia="hr-HR"/>
              </w:rPr>
              <w:t>6.126.353</w:t>
            </w:r>
          </w:p>
        </w:tc>
        <w:tc>
          <w:tcPr>
            <w:tcW w:w="1414" w:type="dxa"/>
            <w:tcBorders>
              <w:top w:val="nil"/>
              <w:left w:val="nil"/>
              <w:bottom w:val="single" w:sz="4" w:space="0" w:color="auto"/>
              <w:right w:val="single" w:sz="4" w:space="0" w:color="auto"/>
            </w:tcBorders>
            <w:shd w:val="clear" w:color="000000" w:fill="C0C0C0"/>
            <w:vAlign w:val="center"/>
            <w:hideMark/>
          </w:tcPr>
          <w:p w14:paraId="159D1983" w14:textId="77777777" w:rsidR="00750021" w:rsidRPr="00113EFC" w:rsidRDefault="00750021" w:rsidP="00750021">
            <w:pPr>
              <w:jc w:val="left"/>
              <w:rPr>
                <w:rFonts w:ascii="Calibri" w:hAnsi="Calibri"/>
                <w:sz w:val="15"/>
                <w:szCs w:val="15"/>
                <w:lang w:val="hr-HR" w:eastAsia="hr-HR"/>
              </w:rPr>
            </w:pPr>
            <w:r w:rsidRPr="00113EFC">
              <w:rPr>
                <w:rFonts w:ascii="Calibri" w:hAnsi="Calibri"/>
                <w:sz w:val="15"/>
                <w:szCs w:val="15"/>
                <w:lang w:val="hr-HR" w:eastAsia="hr-HR"/>
              </w:rPr>
              <w:t> </w:t>
            </w:r>
          </w:p>
        </w:tc>
      </w:tr>
    </w:tbl>
    <w:p w14:paraId="0CCAFFD8" w14:textId="77777777" w:rsidR="00750021" w:rsidRPr="00113EFC" w:rsidRDefault="00750021" w:rsidP="00750021">
      <w:pPr>
        <w:rPr>
          <w:rFonts w:eastAsiaTheme="majorEastAsia"/>
          <w:lang w:val="hr-HR"/>
        </w:rPr>
      </w:pPr>
    </w:p>
    <w:p w14:paraId="62C5B877" w14:textId="77777777" w:rsidR="00750021" w:rsidRDefault="00750021" w:rsidP="00750021">
      <w:pPr>
        <w:rPr>
          <w:rFonts w:eastAsiaTheme="majorEastAsia"/>
          <w:lang w:val="hr-HR"/>
        </w:rPr>
      </w:pPr>
    </w:p>
    <w:p w14:paraId="76A235EE" w14:textId="77777777" w:rsidR="00B21EC2" w:rsidRPr="00113EFC" w:rsidRDefault="00B21EC2" w:rsidP="00750021">
      <w:pPr>
        <w:rPr>
          <w:rFonts w:eastAsiaTheme="majorEastAsia"/>
          <w:lang w:val="hr-HR"/>
        </w:rPr>
        <w:sectPr w:rsidR="00B21EC2" w:rsidRPr="00113EFC" w:rsidSect="00436D0C">
          <w:pgSz w:w="15840" w:h="12240" w:orient="landscape"/>
          <w:pgMar w:top="1247" w:right="1480" w:bottom="1247" w:left="1162" w:header="0" w:footer="771" w:gutter="0"/>
          <w:cols w:space="720"/>
        </w:sectPr>
      </w:pPr>
    </w:p>
    <w:p w14:paraId="15788D05" w14:textId="77777777" w:rsidR="00436D0C" w:rsidRPr="00113EFC" w:rsidRDefault="00436D0C" w:rsidP="00436D0C">
      <w:pPr>
        <w:pStyle w:val="Heading3"/>
        <w:spacing w:after="240"/>
        <w:ind w:left="567" w:hanging="567"/>
        <w:rPr>
          <w:rFonts w:asciiTheme="minorHAnsi" w:hAnsiTheme="minorHAnsi"/>
          <w:b/>
          <w:color w:val="auto"/>
          <w:sz w:val="22"/>
          <w:szCs w:val="22"/>
          <w:lang w:val="sr-Cyrl-BA"/>
        </w:rPr>
      </w:pPr>
      <w:bookmarkStart w:id="37" w:name="_Toc471222377"/>
      <w:r w:rsidRPr="00113EFC">
        <w:rPr>
          <w:rFonts w:asciiTheme="minorHAnsi" w:hAnsiTheme="minorHAnsi"/>
          <w:b/>
          <w:color w:val="auto"/>
          <w:sz w:val="22"/>
          <w:szCs w:val="22"/>
          <w:lang w:val="sr-Cyrl-BA"/>
        </w:rPr>
        <w:lastRenderedPageBreak/>
        <w:t>5.2.</w:t>
      </w:r>
      <w:r w:rsidRPr="00113EFC">
        <w:rPr>
          <w:rFonts w:asciiTheme="minorHAnsi" w:hAnsiTheme="minorHAnsi"/>
          <w:b/>
          <w:color w:val="auto"/>
          <w:sz w:val="22"/>
          <w:szCs w:val="22"/>
          <w:lang w:val="sr-Cyrl-BA"/>
        </w:rPr>
        <w:tab/>
      </w:r>
      <w:r w:rsidR="00444C6E" w:rsidRPr="00113EFC">
        <w:rPr>
          <w:rFonts w:asciiTheme="minorHAnsi" w:hAnsiTheme="minorHAnsi"/>
          <w:b/>
          <w:color w:val="auto"/>
          <w:sz w:val="22"/>
          <w:szCs w:val="22"/>
          <w:lang w:val="hr-HR"/>
        </w:rPr>
        <w:t>Plan organizacionih i ljudskih kapaciteta za implementaciju, praćenje i vrednovanje strategije</w:t>
      </w:r>
      <w:bookmarkEnd w:id="37"/>
    </w:p>
    <w:p w14:paraId="4CC6B79B" w14:textId="77777777" w:rsidR="00436D0C" w:rsidRPr="00113EFC" w:rsidRDefault="00436D0C" w:rsidP="0046274C">
      <w:pPr>
        <w:spacing w:before="7" w:line="260" w:lineRule="exact"/>
        <w:rPr>
          <w:sz w:val="26"/>
          <w:szCs w:val="26"/>
        </w:rPr>
      </w:pPr>
    </w:p>
    <w:p w14:paraId="7E7E9763" w14:textId="708E418F" w:rsidR="00444C6E" w:rsidRPr="00113EFC" w:rsidRDefault="00444C6E" w:rsidP="00444C6E">
      <w:pPr>
        <w:keepNext/>
        <w:keepLines/>
        <w:spacing w:before="40" w:after="240"/>
        <w:ind w:left="567" w:hanging="567"/>
        <w:outlineLvl w:val="2"/>
        <w:rPr>
          <w:rFonts w:asciiTheme="minorHAnsi" w:eastAsiaTheme="majorEastAsia" w:hAnsiTheme="minorHAnsi" w:cstheme="majorBidi"/>
          <w:b/>
          <w:sz w:val="22"/>
          <w:szCs w:val="22"/>
          <w:lang w:val="bs-Latn-BA"/>
        </w:rPr>
      </w:pPr>
      <w:bookmarkStart w:id="38" w:name="_Toc469988463"/>
      <w:bookmarkStart w:id="39" w:name="_Toc471222378"/>
      <w:r w:rsidRPr="00BE3149">
        <w:rPr>
          <w:rFonts w:ascii="Calibri" w:eastAsia="Calibri Light" w:hAnsi="Calibri" w:cs="Calibri Light"/>
          <w:b/>
          <w:spacing w:val="-3"/>
          <w:sz w:val="22"/>
          <w:szCs w:val="22"/>
          <w:lang w:val="bs-Latn-BA"/>
        </w:rPr>
        <w:t>P</w:t>
      </w:r>
      <w:r w:rsidRPr="00113EFC">
        <w:rPr>
          <w:rFonts w:ascii="Calibri" w:eastAsia="Calibri Light" w:hAnsi="Calibri" w:cs="Calibri Light"/>
          <w:b/>
          <w:spacing w:val="-2"/>
          <w:sz w:val="22"/>
          <w:szCs w:val="22"/>
          <w:lang w:val="bs-Latn-BA"/>
        </w:rPr>
        <w:t>l</w:t>
      </w:r>
      <w:r w:rsidRPr="00113EFC">
        <w:rPr>
          <w:rFonts w:ascii="Calibri" w:eastAsia="Calibri Light" w:hAnsi="Calibri" w:cs="Calibri Light"/>
          <w:b/>
          <w:spacing w:val="-3"/>
          <w:sz w:val="22"/>
          <w:szCs w:val="22"/>
          <w:lang w:val="bs-Latn-BA"/>
        </w:rPr>
        <w:t>a</w:t>
      </w:r>
      <w:r w:rsidRPr="00113EFC">
        <w:rPr>
          <w:rFonts w:ascii="Calibri" w:eastAsia="Calibri Light" w:hAnsi="Calibri" w:cs="Calibri Light"/>
          <w:b/>
          <w:sz w:val="22"/>
          <w:szCs w:val="22"/>
          <w:lang w:val="bs-Latn-BA"/>
        </w:rPr>
        <w:t>n</w:t>
      </w:r>
      <w:r w:rsidR="00744D32" w:rsidRPr="00113EFC">
        <w:rPr>
          <w:rFonts w:ascii="Calibri" w:eastAsia="Calibri Light" w:hAnsi="Calibri" w:cs="Calibri Light"/>
          <w:b/>
          <w:sz w:val="22"/>
          <w:szCs w:val="22"/>
          <w:lang w:val="bs-Latn-BA"/>
        </w:rPr>
        <w:t xml:space="preserve"> </w:t>
      </w:r>
      <w:r w:rsidRPr="00113EFC">
        <w:rPr>
          <w:rFonts w:ascii="Calibri" w:eastAsia="Calibri Light" w:hAnsi="Calibri" w:cs="Calibri Light"/>
          <w:b/>
          <w:spacing w:val="-4"/>
          <w:sz w:val="22"/>
          <w:szCs w:val="22"/>
          <w:lang w:val="bs-Latn-BA"/>
        </w:rPr>
        <w:t>o</w:t>
      </w:r>
      <w:r w:rsidRPr="00113EFC">
        <w:rPr>
          <w:rFonts w:ascii="Calibri" w:eastAsia="Calibri Light" w:hAnsi="Calibri" w:cs="Calibri Light"/>
          <w:b/>
          <w:spacing w:val="-2"/>
          <w:sz w:val="22"/>
          <w:szCs w:val="22"/>
          <w:lang w:val="bs-Latn-BA"/>
        </w:rPr>
        <w:t>r</w:t>
      </w:r>
      <w:r w:rsidRPr="00113EFC">
        <w:rPr>
          <w:rFonts w:ascii="Calibri" w:eastAsia="Calibri Light" w:hAnsi="Calibri" w:cs="Calibri Light"/>
          <w:b/>
          <w:spacing w:val="-1"/>
          <w:sz w:val="22"/>
          <w:szCs w:val="22"/>
          <w:lang w:val="bs-Latn-BA"/>
        </w:rPr>
        <w:t>g</w:t>
      </w:r>
      <w:r w:rsidRPr="00113EFC">
        <w:rPr>
          <w:rFonts w:ascii="Calibri" w:eastAsia="Calibri Light" w:hAnsi="Calibri" w:cs="Calibri Light"/>
          <w:b/>
          <w:spacing w:val="-3"/>
          <w:sz w:val="22"/>
          <w:szCs w:val="22"/>
          <w:lang w:val="bs-Latn-BA"/>
        </w:rPr>
        <w:t>a</w:t>
      </w:r>
      <w:r w:rsidRPr="00113EFC">
        <w:rPr>
          <w:rFonts w:ascii="Calibri" w:eastAsia="Calibri Light" w:hAnsi="Calibri" w:cs="Calibri Light"/>
          <w:b/>
          <w:spacing w:val="-2"/>
          <w:sz w:val="22"/>
          <w:szCs w:val="22"/>
          <w:lang w:val="bs-Latn-BA"/>
        </w:rPr>
        <w:t>n</w:t>
      </w:r>
      <w:r w:rsidRPr="00113EFC">
        <w:rPr>
          <w:rFonts w:ascii="Calibri" w:eastAsia="Calibri Light" w:hAnsi="Calibri" w:cs="Calibri Light"/>
          <w:b/>
          <w:spacing w:val="-4"/>
          <w:sz w:val="22"/>
          <w:szCs w:val="22"/>
          <w:lang w:val="bs-Latn-BA"/>
        </w:rPr>
        <w:t>i</w:t>
      </w:r>
      <w:r w:rsidRPr="00113EFC">
        <w:rPr>
          <w:rFonts w:ascii="Calibri" w:eastAsia="Calibri Light" w:hAnsi="Calibri" w:cs="Calibri Light"/>
          <w:b/>
          <w:spacing w:val="-1"/>
          <w:sz w:val="22"/>
          <w:szCs w:val="22"/>
          <w:lang w:val="bs-Latn-BA"/>
        </w:rPr>
        <w:t>z</w:t>
      </w:r>
      <w:r w:rsidRPr="00113EFC">
        <w:rPr>
          <w:rFonts w:ascii="Calibri" w:eastAsia="Calibri Light" w:hAnsi="Calibri" w:cs="Calibri Light"/>
          <w:b/>
          <w:spacing w:val="-3"/>
          <w:sz w:val="22"/>
          <w:szCs w:val="22"/>
          <w:lang w:val="bs-Latn-BA"/>
        </w:rPr>
        <w:t>a</w:t>
      </w:r>
      <w:r w:rsidRPr="00113EFC">
        <w:rPr>
          <w:rFonts w:ascii="Calibri" w:eastAsia="Calibri Light" w:hAnsi="Calibri" w:cs="Calibri Light"/>
          <w:b/>
          <w:spacing w:val="-2"/>
          <w:sz w:val="22"/>
          <w:szCs w:val="22"/>
          <w:lang w:val="bs-Latn-BA"/>
        </w:rPr>
        <w:t>c</w:t>
      </w:r>
      <w:r w:rsidRPr="00113EFC">
        <w:rPr>
          <w:rFonts w:ascii="Calibri" w:eastAsia="Calibri Light" w:hAnsi="Calibri" w:cs="Calibri Light"/>
          <w:b/>
          <w:spacing w:val="-4"/>
          <w:sz w:val="22"/>
          <w:szCs w:val="22"/>
          <w:lang w:val="bs-Latn-BA"/>
        </w:rPr>
        <w:t>i</w:t>
      </w:r>
      <w:r w:rsidRPr="00113EFC">
        <w:rPr>
          <w:rFonts w:ascii="Calibri" w:eastAsia="Calibri Light" w:hAnsi="Calibri" w:cs="Calibri Light"/>
          <w:b/>
          <w:spacing w:val="-3"/>
          <w:sz w:val="22"/>
          <w:szCs w:val="22"/>
          <w:lang w:val="bs-Latn-BA"/>
        </w:rPr>
        <w:t>o</w:t>
      </w:r>
      <w:r w:rsidRPr="00113EFC">
        <w:rPr>
          <w:rFonts w:ascii="Calibri" w:eastAsia="Calibri Light" w:hAnsi="Calibri" w:cs="Calibri Light"/>
          <w:b/>
          <w:spacing w:val="-2"/>
          <w:sz w:val="22"/>
          <w:szCs w:val="22"/>
          <w:lang w:val="bs-Latn-BA"/>
        </w:rPr>
        <w:t>n</w:t>
      </w:r>
      <w:r w:rsidRPr="00113EFC">
        <w:rPr>
          <w:rFonts w:ascii="Calibri" w:eastAsia="Calibri Light" w:hAnsi="Calibri" w:cs="Calibri Light"/>
          <w:b/>
          <w:spacing w:val="-3"/>
          <w:sz w:val="22"/>
          <w:szCs w:val="22"/>
          <w:lang w:val="bs-Latn-BA"/>
        </w:rPr>
        <w:t>i</w:t>
      </w:r>
      <w:r w:rsidRPr="00113EFC">
        <w:rPr>
          <w:rFonts w:ascii="Calibri" w:eastAsia="Calibri Light" w:hAnsi="Calibri" w:cs="Calibri Light"/>
          <w:b/>
          <w:sz w:val="22"/>
          <w:szCs w:val="22"/>
          <w:lang w:val="bs-Latn-BA"/>
        </w:rPr>
        <w:t>h</w:t>
      </w:r>
      <w:r w:rsidR="00744D32" w:rsidRPr="00113EFC">
        <w:rPr>
          <w:rFonts w:ascii="Calibri" w:eastAsia="Calibri Light" w:hAnsi="Calibri" w:cs="Calibri Light"/>
          <w:b/>
          <w:sz w:val="22"/>
          <w:szCs w:val="22"/>
          <w:lang w:val="bs-Latn-BA"/>
        </w:rPr>
        <w:t xml:space="preserve"> </w:t>
      </w:r>
      <w:r w:rsidRPr="00113EFC">
        <w:rPr>
          <w:rFonts w:ascii="Calibri" w:eastAsia="Calibri Light" w:hAnsi="Calibri" w:cs="Calibri Light"/>
          <w:b/>
          <w:sz w:val="22"/>
          <w:szCs w:val="22"/>
          <w:lang w:val="bs-Latn-BA"/>
        </w:rPr>
        <w:t>i</w:t>
      </w:r>
      <w:r w:rsidRPr="00113EFC">
        <w:rPr>
          <w:rFonts w:ascii="Calibri" w:eastAsia="Calibri Light" w:hAnsi="Calibri" w:cs="Calibri Light"/>
          <w:b/>
          <w:spacing w:val="-4"/>
          <w:sz w:val="22"/>
          <w:szCs w:val="22"/>
          <w:lang w:val="bs-Latn-BA"/>
        </w:rPr>
        <w:t xml:space="preserve"> lј</w:t>
      </w:r>
      <w:r w:rsidRPr="00113EFC">
        <w:rPr>
          <w:rFonts w:ascii="Calibri" w:eastAsia="Calibri Light" w:hAnsi="Calibri" w:cs="Calibri Light"/>
          <w:b/>
          <w:spacing w:val="-2"/>
          <w:sz w:val="22"/>
          <w:szCs w:val="22"/>
          <w:lang w:val="bs-Latn-BA"/>
        </w:rPr>
        <w:t>u</w:t>
      </w:r>
      <w:r w:rsidRPr="00113EFC">
        <w:rPr>
          <w:rFonts w:ascii="Calibri" w:eastAsia="Calibri Light" w:hAnsi="Calibri" w:cs="Calibri Light"/>
          <w:b/>
          <w:spacing w:val="-4"/>
          <w:sz w:val="22"/>
          <w:szCs w:val="22"/>
          <w:lang w:val="bs-Latn-BA"/>
        </w:rPr>
        <w:t>d</w:t>
      </w:r>
      <w:r w:rsidRPr="00113EFC">
        <w:rPr>
          <w:rFonts w:ascii="Calibri" w:eastAsia="Calibri Light" w:hAnsi="Calibri" w:cs="Calibri Light"/>
          <w:b/>
          <w:spacing w:val="-1"/>
          <w:sz w:val="22"/>
          <w:szCs w:val="22"/>
          <w:lang w:val="bs-Latn-BA"/>
        </w:rPr>
        <w:t>s</w:t>
      </w:r>
      <w:r w:rsidRPr="00113EFC">
        <w:rPr>
          <w:rFonts w:ascii="Calibri" w:eastAsia="Calibri Light" w:hAnsi="Calibri" w:cs="Calibri Light"/>
          <w:b/>
          <w:spacing w:val="-2"/>
          <w:sz w:val="22"/>
          <w:szCs w:val="22"/>
          <w:lang w:val="bs-Latn-BA"/>
        </w:rPr>
        <w:t>k</w:t>
      </w:r>
      <w:r w:rsidRPr="00113EFC">
        <w:rPr>
          <w:rFonts w:ascii="Calibri" w:eastAsia="Calibri Light" w:hAnsi="Calibri" w:cs="Calibri Light"/>
          <w:b/>
          <w:spacing w:val="-3"/>
          <w:sz w:val="22"/>
          <w:szCs w:val="22"/>
          <w:lang w:val="bs-Latn-BA"/>
        </w:rPr>
        <w:t>i</w:t>
      </w:r>
      <w:r w:rsidRPr="00113EFC">
        <w:rPr>
          <w:rFonts w:ascii="Calibri" w:eastAsia="Calibri Light" w:hAnsi="Calibri" w:cs="Calibri Light"/>
          <w:b/>
          <w:sz w:val="22"/>
          <w:szCs w:val="22"/>
          <w:lang w:val="bs-Latn-BA"/>
        </w:rPr>
        <w:t>h</w:t>
      </w:r>
      <w:r w:rsidR="00744D32" w:rsidRPr="00113EFC">
        <w:rPr>
          <w:rFonts w:ascii="Calibri" w:eastAsia="Calibri Light" w:hAnsi="Calibri" w:cs="Calibri Light"/>
          <w:b/>
          <w:sz w:val="22"/>
          <w:szCs w:val="22"/>
          <w:lang w:val="bs-Latn-BA"/>
        </w:rPr>
        <w:t xml:space="preserve"> </w:t>
      </w:r>
      <w:r w:rsidRPr="00113EFC">
        <w:rPr>
          <w:rFonts w:ascii="Calibri" w:eastAsia="Calibri Light" w:hAnsi="Calibri" w:cs="Calibri Light"/>
          <w:b/>
          <w:spacing w:val="-2"/>
          <w:sz w:val="22"/>
          <w:szCs w:val="22"/>
          <w:lang w:val="bs-Latn-BA"/>
        </w:rPr>
        <w:t>k</w:t>
      </w:r>
      <w:r w:rsidRPr="00113EFC">
        <w:rPr>
          <w:rFonts w:ascii="Calibri" w:eastAsia="Calibri Light" w:hAnsi="Calibri" w:cs="Calibri Light"/>
          <w:b/>
          <w:spacing w:val="-3"/>
          <w:sz w:val="22"/>
          <w:szCs w:val="22"/>
          <w:lang w:val="bs-Latn-BA"/>
        </w:rPr>
        <w:t>apa</w:t>
      </w:r>
      <w:r w:rsidRPr="00113EFC">
        <w:rPr>
          <w:rFonts w:ascii="Calibri" w:eastAsia="Calibri Light" w:hAnsi="Calibri" w:cs="Calibri Light"/>
          <w:b/>
          <w:spacing w:val="-2"/>
          <w:sz w:val="22"/>
          <w:szCs w:val="22"/>
          <w:lang w:val="bs-Latn-BA"/>
        </w:rPr>
        <w:t>c</w:t>
      </w:r>
      <w:r w:rsidRPr="00113EFC">
        <w:rPr>
          <w:rFonts w:ascii="Calibri" w:eastAsia="Calibri Light" w:hAnsi="Calibri" w:cs="Calibri Light"/>
          <w:b/>
          <w:spacing w:val="-3"/>
          <w:sz w:val="22"/>
          <w:szCs w:val="22"/>
          <w:lang w:val="bs-Latn-BA"/>
        </w:rPr>
        <w:t>i</w:t>
      </w:r>
      <w:r w:rsidRPr="00113EFC">
        <w:rPr>
          <w:rFonts w:ascii="Calibri" w:eastAsia="Calibri Light" w:hAnsi="Calibri" w:cs="Calibri Light"/>
          <w:b/>
          <w:spacing w:val="-2"/>
          <w:sz w:val="22"/>
          <w:szCs w:val="22"/>
          <w:lang w:val="bs-Latn-BA"/>
        </w:rPr>
        <w:t>t</w:t>
      </w:r>
      <w:r w:rsidRPr="00113EFC">
        <w:rPr>
          <w:rFonts w:ascii="Calibri" w:eastAsia="Calibri Light" w:hAnsi="Calibri" w:cs="Calibri Light"/>
          <w:b/>
          <w:spacing w:val="-3"/>
          <w:sz w:val="22"/>
          <w:szCs w:val="22"/>
          <w:lang w:val="bs-Latn-BA"/>
        </w:rPr>
        <w:t>e</w:t>
      </w:r>
      <w:r w:rsidRPr="00113EFC">
        <w:rPr>
          <w:rFonts w:ascii="Calibri" w:eastAsia="Calibri Light" w:hAnsi="Calibri" w:cs="Calibri Light"/>
          <w:b/>
          <w:spacing w:val="-1"/>
          <w:sz w:val="22"/>
          <w:szCs w:val="22"/>
          <w:lang w:val="bs-Latn-BA"/>
        </w:rPr>
        <w:t>t</w:t>
      </w:r>
      <w:r w:rsidRPr="00113EFC">
        <w:rPr>
          <w:rFonts w:ascii="Calibri" w:eastAsia="Calibri Light" w:hAnsi="Calibri" w:cs="Calibri Light"/>
          <w:b/>
          <w:sz w:val="22"/>
          <w:szCs w:val="22"/>
          <w:lang w:val="bs-Latn-BA"/>
        </w:rPr>
        <w:t>a</w:t>
      </w:r>
      <w:r w:rsidR="00744D32" w:rsidRPr="00113EFC">
        <w:rPr>
          <w:rFonts w:ascii="Calibri" w:eastAsia="Calibri Light" w:hAnsi="Calibri" w:cs="Calibri Light"/>
          <w:b/>
          <w:sz w:val="22"/>
          <w:szCs w:val="22"/>
          <w:lang w:val="bs-Latn-BA"/>
        </w:rPr>
        <w:t xml:space="preserve"> </w:t>
      </w:r>
      <w:r w:rsidRPr="00113EFC">
        <w:rPr>
          <w:rFonts w:ascii="Calibri" w:eastAsia="Calibri Light" w:hAnsi="Calibri" w:cs="Calibri Light"/>
          <w:b/>
          <w:spacing w:val="-1"/>
          <w:sz w:val="22"/>
          <w:szCs w:val="22"/>
          <w:lang w:val="bs-Latn-BA"/>
        </w:rPr>
        <w:t>z</w:t>
      </w:r>
      <w:r w:rsidRPr="00113EFC">
        <w:rPr>
          <w:rFonts w:ascii="Calibri" w:eastAsia="Calibri Light" w:hAnsi="Calibri" w:cs="Calibri Light"/>
          <w:b/>
          <w:sz w:val="22"/>
          <w:szCs w:val="22"/>
          <w:lang w:val="bs-Latn-BA"/>
        </w:rPr>
        <w:t>a</w:t>
      </w:r>
      <w:r w:rsidRPr="00113EFC">
        <w:rPr>
          <w:rFonts w:ascii="Calibri" w:eastAsia="Calibri Light" w:hAnsi="Calibri" w:cs="Calibri Light"/>
          <w:b/>
          <w:spacing w:val="-4"/>
          <w:sz w:val="22"/>
          <w:szCs w:val="22"/>
          <w:lang w:val="bs-Latn-BA"/>
        </w:rPr>
        <w:t xml:space="preserve"> i</w:t>
      </w:r>
      <w:r w:rsidRPr="00113EFC">
        <w:rPr>
          <w:rFonts w:ascii="Calibri" w:eastAsia="Calibri Light" w:hAnsi="Calibri" w:cs="Calibri Light"/>
          <w:b/>
          <w:spacing w:val="-3"/>
          <w:sz w:val="22"/>
          <w:szCs w:val="22"/>
          <w:lang w:val="bs-Latn-BA"/>
        </w:rPr>
        <w:t>mp</w:t>
      </w:r>
      <w:r w:rsidRPr="00113EFC">
        <w:rPr>
          <w:rFonts w:ascii="Calibri" w:eastAsia="Calibri Light" w:hAnsi="Calibri" w:cs="Calibri Light"/>
          <w:b/>
          <w:spacing w:val="-2"/>
          <w:sz w:val="22"/>
          <w:szCs w:val="22"/>
          <w:lang w:val="bs-Latn-BA"/>
        </w:rPr>
        <w:t>l</w:t>
      </w:r>
      <w:r w:rsidRPr="00113EFC">
        <w:rPr>
          <w:rFonts w:ascii="Calibri" w:eastAsia="Calibri Light" w:hAnsi="Calibri" w:cs="Calibri Light"/>
          <w:b/>
          <w:spacing w:val="-3"/>
          <w:sz w:val="22"/>
          <w:szCs w:val="22"/>
          <w:lang w:val="bs-Latn-BA"/>
        </w:rPr>
        <w:t>em</w:t>
      </w:r>
      <w:r w:rsidRPr="00113EFC">
        <w:rPr>
          <w:rFonts w:ascii="Calibri" w:eastAsia="Calibri Light" w:hAnsi="Calibri" w:cs="Calibri Light"/>
          <w:b/>
          <w:spacing w:val="-4"/>
          <w:sz w:val="22"/>
          <w:szCs w:val="22"/>
          <w:lang w:val="bs-Latn-BA"/>
        </w:rPr>
        <w:t>e</w:t>
      </w:r>
      <w:r w:rsidRPr="00113EFC">
        <w:rPr>
          <w:rFonts w:ascii="Calibri" w:eastAsia="Calibri Light" w:hAnsi="Calibri" w:cs="Calibri Light"/>
          <w:b/>
          <w:spacing w:val="-2"/>
          <w:sz w:val="22"/>
          <w:szCs w:val="22"/>
          <w:lang w:val="bs-Latn-BA"/>
        </w:rPr>
        <w:t>nt</w:t>
      </w:r>
      <w:r w:rsidRPr="00113EFC">
        <w:rPr>
          <w:rFonts w:ascii="Calibri" w:eastAsia="Calibri Light" w:hAnsi="Calibri" w:cs="Calibri Light"/>
          <w:b/>
          <w:spacing w:val="-3"/>
          <w:sz w:val="22"/>
          <w:szCs w:val="22"/>
          <w:lang w:val="bs-Latn-BA"/>
        </w:rPr>
        <w:t>a</w:t>
      </w:r>
      <w:r w:rsidRPr="00113EFC">
        <w:rPr>
          <w:rFonts w:ascii="Calibri" w:eastAsia="Calibri Light" w:hAnsi="Calibri" w:cs="Calibri Light"/>
          <w:b/>
          <w:spacing w:val="-2"/>
          <w:sz w:val="22"/>
          <w:szCs w:val="22"/>
          <w:lang w:val="bs-Latn-BA"/>
        </w:rPr>
        <w:t>c</w:t>
      </w:r>
      <w:r w:rsidRPr="00113EFC">
        <w:rPr>
          <w:rFonts w:ascii="Calibri" w:eastAsia="Calibri Light" w:hAnsi="Calibri" w:cs="Calibri Light"/>
          <w:b/>
          <w:spacing w:val="-3"/>
          <w:sz w:val="22"/>
          <w:szCs w:val="22"/>
          <w:lang w:val="bs-Latn-BA"/>
        </w:rPr>
        <w:t>i</w:t>
      </w:r>
      <w:r w:rsidRPr="00113EFC">
        <w:rPr>
          <w:rFonts w:ascii="Calibri" w:eastAsia="Calibri Light" w:hAnsi="Calibri" w:cs="Calibri Light"/>
          <w:b/>
          <w:spacing w:val="-1"/>
          <w:sz w:val="22"/>
          <w:szCs w:val="22"/>
          <w:lang w:val="bs-Latn-BA"/>
        </w:rPr>
        <w:t>j</w:t>
      </w:r>
      <w:r w:rsidRPr="00113EFC">
        <w:rPr>
          <w:rFonts w:ascii="Calibri" w:eastAsia="Calibri Light" w:hAnsi="Calibri" w:cs="Calibri Light"/>
          <w:b/>
          <w:spacing w:val="-2"/>
          <w:sz w:val="22"/>
          <w:szCs w:val="22"/>
          <w:lang w:val="bs-Latn-BA"/>
        </w:rPr>
        <w:t>u</w:t>
      </w:r>
      <w:r w:rsidRPr="00113EFC">
        <w:rPr>
          <w:rFonts w:ascii="Calibri" w:eastAsia="Calibri Light" w:hAnsi="Calibri" w:cs="Calibri Light"/>
          <w:b/>
          <w:sz w:val="22"/>
          <w:szCs w:val="22"/>
          <w:lang w:val="bs-Latn-BA"/>
        </w:rPr>
        <w:t>,</w:t>
      </w:r>
      <w:r w:rsidR="00744D32" w:rsidRPr="00113EFC">
        <w:rPr>
          <w:rFonts w:ascii="Calibri" w:eastAsia="Calibri Light" w:hAnsi="Calibri" w:cs="Calibri Light"/>
          <w:b/>
          <w:sz w:val="22"/>
          <w:szCs w:val="22"/>
          <w:lang w:val="bs-Latn-BA"/>
        </w:rPr>
        <w:t xml:space="preserve"> </w:t>
      </w:r>
      <w:r w:rsidRPr="00113EFC">
        <w:rPr>
          <w:rFonts w:ascii="Calibri" w:eastAsia="Calibri Light" w:hAnsi="Calibri" w:cs="Calibri Light"/>
          <w:b/>
          <w:spacing w:val="-3"/>
          <w:sz w:val="22"/>
          <w:szCs w:val="22"/>
          <w:lang w:val="bs-Latn-BA"/>
        </w:rPr>
        <w:t>p</w:t>
      </w:r>
      <w:r w:rsidRPr="00113EFC">
        <w:rPr>
          <w:rFonts w:ascii="Calibri" w:eastAsia="Calibri Light" w:hAnsi="Calibri" w:cs="Calibri Light"/>
          <w:b/>
          <w:spacing w:val="-2"/>
          <w:sz w:val="22"/>
          <w:szCs w:val="22"/>
          <w:lang w:val="bs-Latn-BA"/>
        </w:rPr>
        <w:t>r</w:t>
      </w:r>
      <w:r w:rsidRPr="00113EFC">
        <w:rPr>
          <w:rFonts w:ascii="Calibri" w:eastAsia="Calibri Light" w:hAnsi="Calibri" w:cs="Calibri Light"/>
          <w:b/>
          <w:spacing w:val="-3"/>
          <w:sz w:val="22"/>
          <w:szCs w:val="22"/>
          <w:lang w:val="bs-Latn-BA"/>
        </w:rPr>
        <w:t>a</w:t>
      </w:r>
      <w:r w:rsidRPr="00113EFC">
        <w:rPr>
          <w:rFonts w:ascii="Calibri" w:eastAsia="Calibri Light" w:hAnsi="Calibri" w:cs="Calibri Light"/>
          <w:b/>
          <w:spacing w:val="-2"/>
          <w:sz w:val="22"/>
          <w:szCs w:val="22"/>
          <w:lang w:val="bs-Latn-BA"/>
        </w:rPr>
        <w:t>ć</w:t>
      </w:r>
      <w:r w:rsidRPr="00113EFC">
        <w:rPr>
          <w:rFonts w:ascii="Calibri" w:eastAsia="Calibri Light" w:hAnsi="Calibri" w:cs="Calibri Light"/>
          <w:b/>
          <w:spacing w:val="-4"/>
          <w:sz w:val="22"/>
          <w:szCs w:val="22"/>
          <w:lang w:val="bs-Latn-BA"/>
        </w:rPr>
        <w:t>enj</w:t>
      </w:r>
      <w:r w:rsidRPr="00113EFC">
        <w:rPr>
          <w:rFonts w:ascii="Calibri" w:eastAsia="Calibri Light" w:hAnsi="Calibri" w:cs="Calibri Light"/>
          <w:b/>
          <w:sz w:val="22"/>
          <w:szCs w:val="22"/>
          <w:lang w:val="bs-Latn-BA"/>
        </w:rPr>
        <w:t>e</w:t>
      </w:r>
      <w:r w:rsidR="00744D32" w:rsidRPr="00113EFC">
        <w:rPr>
          <w:rFonts w:ascii="Calibri" w:eastAsia="Calibri Light" w:hAnsi="Calibri" w:cs="Calibri Light"/>
          <w:b/>
          <w:sz w:val="22"/>
          <w:szCs w:val="22"/>
          <w:lang w:val="bs-Latn-BA"/>
        </w:rPr>
        <w:t xml:space="preserve"> </w:t>
      </w:r>
      <w:r w:rsidRPr="00113EFC">
        <w:rPr>
          <w:rFonts w:ascii="Calibri" w:eastAsia="Calibri Light" w:hAnsi="Calibri" w:cs="Calibri Light"/>
          <w:b/>
          <w:sz w:val="22"/>
          <w:szCs w:val="22"/>
          <w:lang w:val="bs-Latn-BA"/>
        </w:rPr>
        <w:t>i</w:t>
      </w:r>
      <w:r w:rsidR="00744D32" w:rsidRPr="00113EFC">
        <w:rPr>
          <w:rFonts w:ascii="Calibri" w:eastAsia="Calibri Light" w:hAnsi="Calibri" w:cs="Calibri Light"/>
          <w:b/>
          <w:sz w:val="22"/>
          <w:szCs w:val="22"/>
          <w:lang w:val="bs-Latn-BA"/>
        </w:rPr>
        <w:t xml:space="preserve"> </w:t>
      </w:r>
      <w:r w:rsidRPr="00113EFC">
        <w:rPr>
          <w:rFonts w:ascii="Calibri" w:eastAsia="Calibri Light" w:hAnsi="Calibri" w:cs="Calibri Light"/>
          <w:b/>
          <w:spacing w:val="-3"/>
          <w:sz w:val="22"/>
          <w:szCs w:val="22"/>
          <w:lang w:val="bs-Latn-BA"/>
        </w:rPr>
        <w:t>v</w:t>
      </w:r>
      <w:r w:rsidRPr="00113EFC">
        <w:rPr>
          <w:rFonts w:ascii="Calibri" w:eastAsia="Calibri Light" w:hAnsi="Calibri" w:cs="Calibri Light"/>
          <w:b/>
          <w:spacing w:val="-2"/>
          <w:sz w:val="22"/>
          <w:szCs w:val="22"/>
          <w:lang w:val="bs-Latn-BA"/>
        </w:rPr>
        <w:t>r</w:t>
      </w:r>
      <w:r w:rsidRPr="00113EFC">
        <w:rPr>
          <w:rFonts w:ascii="Calibri" w:eastAsia="Calibri Light" w:hAnsi="Calibri" w:cs="Calibri Light"/>
          <w:b/>
          <w:spacing w:val="-3"/>
          <w:sz w:val="22"/>
          <w:szCs w:val="22"/>
          <w:lang w:val="bs-Latn-BA"/>
        </w:rPr>
        <w:t>ednova</w:t>
      </w:r>
      <w:r w:rsidRPr="00113EFC">
        <w:rPr>
          <w:rFonts w:ascii="Calibri" w:eastAsia="Calibri Light" w:hAnsi="Calibri" w:cs="Calibri Light"/>
          <w:b/>
          <w:spacing w:val="-4"/>
          <w:sz w:val="22"/>
          <w:szCs w:val="22"/>
          <w:lang w:val="bs-Latn-BA"/>
        </w:rPr>
        <w:t>nj</w:t>
      </w:r>
      <w:r w:rsidRPr="00113EFC">
        <w:rPr>
          <w:rFonts w:ascii="Calibri" w:eastAsia="Calibri Light" w:hAnsi="Calibri" w:cs="Calibri Light"/>
          <w:b/>
          <w:sz w:val="22"/>
          <w:szCs w:val="22"/>
          <w:lang w:val="bs-Latn-BA"/>
        </w:rPr>
        <w:t xml:space="preserve">e </w:t>
      </w:r>
      <w:r w:rsidRPr="00113EFC">
        <w:rPr>
          <w:rFonts w:ascii="Calibri" w:eastAsia="Calibri Light" w:hAnsi="Calibri" w:cs="Calibri Light"/>
          <w:b/>
          <w:spacing w:val="-1"/>
          <w:sz w:val="22"/>
          <w:szCs w:val="22"/>
          <w:lang w:val="bs-Latn-BA"/>
        </w:rPr>
        <w:t>s</w:t>
      </w:r>
      <w:r w:rsidRPr="00113EFC">
        <w:rPr>
          <w:rFonts w:ascii="Calibri" w:eastAsia="Calibri Light" w:hAnsi="Calibri" w:cs="Calibri Light"/>
          <w:b/>
          <w:spacing w:val="-2"/>
          <w:sz w:val="22"/>
          <w:szCs w:val="22"/>
          <w:lang w:val="bs-Latn-BA"/>
        </w:rPr>
        <w:t>tr</w:t>
      </w:r>
      <w:r w:rsidRPr="00113EFC">
        <w:rPr>
          <w:rFonts w:ascii="Calibri" w:eastAsia="Calibri Light" w:hAnsi="Calibri" w:cs="Calibri Light"/>
          <w:b/>
          <w:spacing w:val="-3"/>
          <w:sz w:val="22"/>
          <w:szCs w:val="22"/>
          <w:lang w:val="bs-Latn-BA"/>
        </w:rPr>
        <w:t>a</w:t>
      </w:r>
      <w:r w:rsidRPr="00113EFC">
        <w:rPr>
          <w:rFonts w:ascii="Calibri" w:eastAsia="Calibri Light" w:hAnsi="Calibri" w:cs="Calibri Light"/>
          <w:b/>
          <w:spacing w:val="-2"/>
          <w:sz w:val="22"/>
          <w:szCs w:val="22"/>
          <w:lang w:val="bs-Latn-BA"/>
        </w:rPr>
        <w:t>t</w:t>
      </w:r>
      <w:r w:rsidRPr="00113EFC">
        <w:rPr>
          <w:rFonts w:ascii="Calibri" w:eastAsia="Calibri Light" w:hAnsi="Calibri" w:cs="Calibri Light"/>
          <w:b/>
          <w:spacing w:val="-3"/>
          <w:sz w:val="22"/>
          <w:szCs w:val="22"/>
          <w:lang w:val="bs-Latn-BA"/>
        </w:rPr>
        <w:t>e</w:t>
      </w:r>
      <w:r w:rsidRPr="00113EFC">
        <w:rPr>
          <w:rFonts w:ascii="Calibri" w:eastAsia="Calibri Light" w:hAnsi="Calibri" w:cs="Calibri Light"/>
          <w:b/>
          <w:spacing w:val="-1"/>
          <w:sz w:val="22"/>
          <w:szCs w:val="22"/>
          <w:lang w:val="bs-Latn-BA"/>
        </w:rPr>
        <w:t>g</w:t>
      </w:r>
      <w:r w:rsidRPr="00113EFC">
        <w:rPr>
          <w:rFonts w:ascii="Calibri" w:eastAsia="Calibri Light" w:hAnsi="Calibri" w:cs="Calibri Light"/>
          <w:b/>
          <w:spacing w:val="-3"/>
          <w:sz w:val="22"/>
          <w:szCs w:val="22"/>
          <w:lang w:val="bs-Latn-BA"/>
        </w:rPr>
        <w:t>i</w:t>
      </w:r>
      <w:r w:rsidRPr="00113EFC">
        <w:rPr>
          <w:rFonts w:ascii="Calibri" w:eastAsia="Calibri Light" w:hAnsi="Calibri" w:cs="Calibri Light"/>
          <w:b/>
          <w:spacing w:val="-1"/>
          <w:sz w:val="22"/>
          <w:szCs w:val="22"/>
          <w:lang w:val="bs-Latn-BA"/>
        </w:rPr>
        <w:t>j</w:t>
      </w:r>
      <w:r w:rsidRPr="00113EFC">
        <w:rPr>
          <w:rFonts w:ascii="Calibri" w:eastAsia="Calibri Light" w:hAnsi="Calibri" w:cs="Calibri Light"/>
          <w:b/>
          <w:sz w:val="22"/>
          <w:szCs w:val="22"/>
          <w:lang w:val="bs-Latn-BA"/>
        </w:rPr>
        <w:t>e</w:t>
      </w:r>
      <w:bookmarkEnd w:id="38"/>
      <w:bookmarkEnd w:id="39"/>
    </w:p>
    <w:p w14:paraId="5982A840" w14:textId="658C444A" w:rsidR="00444C6E" w:rsidRPr="00113EFC" w:rsidRDefault="009258DF" w:rsidP="009258DF">
      <w:pPr>
        <w:spacing w:before="8" w:line="260" w:lineRule="exact"/>
        <w:rPr>
          <w:sz w:val="22"/>
          <w:szCs w:val="22"/>
          <w:lang w:val="bs-Latn-BA"/>
        </w:rPr>
      </w:pPr>
      <w:r w:rsidRPr="00113EFC">
        <w:rPr>
          <w:rFonts w:ascii="Calibri" w:eastAsia="Calibri" w:hAnsi="Calibri" w:cs="Calibri"/>
          <w:sz w:val="22"/>
          <w:szCs w:val="22"/>
          <w:lang w:val="bs-Latn-BA"/>
        </w:rPr>
        <w:t>Plan organizacionih i institucionalnih kapaciteta za uspješnu implementaciju Strategije izrađen je na osnovu za</w:t>
      </w:r>
      <w:r w:rsidR="0045470B" w:rsidRPr="00113EFC">
        <w:rPr>
          <w:rFonts w:ascii="Calibri" w:eastAsia="Calibri" w:hAnsi="Calibri" w:cs="Calibri"/>
          <w:sz w:val="22"/>
          <w:szCs w:val="22"/>
          <w:lang w:val="bs-Latn-BA"/>
        </w:rPr>
        <w:t>klju</w:t>
      </w:r>
      <w:r w:rsidRPr="00113EFC">
        <w:rPr>
          <w:rFonts w:ascii="Calibri" w:eastAsia="Calibri" w:hAnsi="Calibri" w:cs="Calibri"/>
          <w:sz w:val="22"/>
          <w:szCs w:val="22"/>
          <w:lang w:val="bs-Latn-BA"/>
        </w:rPr>
        <w:t>čaka koji su proizašli kao rezultat analize koju je sproveo ORT u okviru procesa revizije Strategije razvoja a na bazi preporuka za pobolјšanja koja su definisana u okviru aktivnosti ILDP projekta te preporuka srednjoročne evaluacije razvojne Strategije općine Bosanski Petrovac.</w:t>
      </w:r>
    </w:p>
    <w:p w14:paraId="047D7FB0" w14:textId="77777777" w:rsidR="00444C6E" w:rsidRPr="00113EFC" w:rsidRDefault="00444C6E" w:rsidP="00444C6E">
      <w:pPr>
        <w:spacing w:before="8" w:line="260" w:lineRule="exact"/>
        <w:rPr>
          <w:sz w:val="22"/>
          <w:szCs w:val="22"/>
          <w:lang w:val="bs-Latn-BA"/>
        </w:rPr>
      </w:pPr>
    </w:p>
    <w:p w14:paraId="5D982DA5" w14:textId="5D43FAA3" w:rsidR="00444C6E" w:rsidRPr="00113EFC" w:rsidRDefault="00444C6E" w:rsidP="00444C6E">
      <w:pPr>
        <w:ind w:left="101" w:right="78"/>
        <w:rPr>
          <w:rFonts w:ascii="Calibri" w:eastAsia="Calibri" w:hAnsi="Calibri" w:cs="Calibri"/>
          <w:b/>
          <w:bCs/>
          <w:sz w:val="22"/>
          <w:szCs w:val="22"/>
          <w:lang w:val="bs-Latn-BA"/>
        </w:rPr>
      </w:pPr>
      <w:r w:rsidRPr="00113EFC">
        <w:rPr>
          <w:rFonts w:ascii="Calibri" w:eastAsia="Calibri" w:hAnsi="Calibri" w:cs="Calibri"/>
          <w:b/>
          <w:bCs/>
          <w:sz w:val="22"/>
          <w:szCs w:val="22"/>
          <w:lang w:val="bs-Latn-BA"/>
        </w:rPr>
        <w:t>Pre</w:t>
      </w:r>
      <w:r w:rsidRPr="00113EFC">
        <w:rPr>
          <w:rFonts w:ascii="Calibri" w:eastAsia="Calibri" w:hAnsi="Calibri" w:cs="Calibri"/>
          <w:b/>
          <w:bCs/>
          <w:spacing w:val="1"/>
          <w:sz w:val="22"/>
          <w:szCs w:val="22"/>
          <w:lang w:val="bs-Latn-BA"/>
        </w:rPr>
        <w:t>g</w:t>
      </w:r>
      <w:r w:rsidRPr="00113EFC">
        <w:rPr>
          <w:rFonts w:ascii="Calibri" w:eastAsia="Calibri" w:hAnsi="Calibri" w:cs="Calibri"/>
          <w:b/>
          <w:bCs/>
          <w:sz w:val="22"/>
          <w:szCs w:val="22"/>
          <w:lang w:val="bs-Latn-BA"/>
        </w:rPr>
        <w:t>led</w:t>
      </w:r>
      <w:r w:rsidR="00744D32" w:rsidRPr="00113EFC">
        <w:rPr>
          <w:rFonts w:ascii="Calibri" w:eastAsia="Calibri" w:hAnsi="Calibri" w:cs="Calibri"/>
          <w:b/>
          <w:bCs/>
          <w:sz w:val="22"/>
          <w:szCs w:val="22"/>
          <w:lang w:val="bs-Latn-BA"/>
        </w:rPr>
        <w:t xml:space="preserve"> </w:t>
      </w:r>
      <w:r w:rsidRPr="00113EFC">
        <w:rPr>
          <w:rFonts w:ascii="Calibri" w:eastAsia="Calibri" w:hAnsi="Calibri" w:cs="Calibri"/>
          <w:b/>
          <w:bCs/>
          <w:sz w:val="22"/>
          <w:szCs w:val="22"/>
          <w:lang w:val="bs-Latn-BA"/>
        </w:rPr>
        <w:t>p</w:t>
      </w:r>
      <w:r w:rsidRPr="00113EFC">
        <w:rPr>
          <w:rFonts w:ascii="Calibri" w:eastAsia="Calibri" w:hAnsi="Calibri" w:cs="Calibri"/>
          <w:b/>
          <w:bCs/>
          <w:spacing w:val="-1"/>
          <w:sz w:val="22"/>
          <w:szCs w:val="22"/>
          <w:lang w:val="bs-Latn-BA"/>
        </w:rPr>
        <w:t>o</w:t>
      </w:r>
      <w:r w:rsidRPr="00113EFC">
        <w:rPr>
          <w:rFonts w:ascii="Calibri" w:eastAsia="Calibri" w:hAnsi="Calibri" w:cs="Calibri"/>
          <w:b/>
          <w:bCs/>
          <w:spacing w:val="2"/>
          <w:sz w:val="22"/>
          <w:szCs w:val="22"/>
          <w:lang w:val="bs-Latn-BA"/>
        </w:rPr>
        <w:t>s</w:t>
      </w:r>
      <w:r w:rsidRPr="00113EFC">
        <w:rPr>
          <w:rFonts w:ascii="Calibri" w:eastAsia="Calibri" w:hAnsi="Calibri" w:cs="Calibri"/>
          <w:b/>
          <w:bCs/>
          <w:sz w:val="22"/>
          <w:szCs w:val="22"/>
          <w:lang w:val="bs-Latn-BA"/>
        </w:rPr>
        <w:t>t</w:t>
      </w:r>
      <w:r w:rsidRPr="00113EFC">
        <w:rPr>
          <w:rFonts w:ascii="Calibri" w:eastAsia="Calibri" w:hAnsi="Calibri" w:cs="Calibri"/>
          <w:b/>
          <w:bCs/>
          <w:spacing w:val="-1"/>
          <w:sz w:val="22"/>
          <w:szCs w:val="22"/>
          <w:lang w:val="bs-Latn-BA"/>
        </w:rPr>
        <w:t>o</w:t>
      </w:r>
      <w:r w:rsidRPr="00113EFC">
        <w:rPr>
          <w:rFonts w:ascii="Calibri" w:eastAsia="Calibri" w:hAnsi="Calibri" w:cs="Calibri"/>
          <w:b/>
          <w:bCs/>
          <w:sz w:val="22"/>
          <w:szCs w:val="22"/>
          <w:lang w:val="bs-Latn-BA"/>
        </w:rPr>
        <w:t>jeć</w:t>
      </w:r>
      <w:r w:rsidRPr="00113EFC">
        <w:rPr>
          <w:rFonts w:ascii="Calibri" w:eastAsia="Calibri" w:hAnsi="Calibri" w:cs="Calibri"/>
          <w:b/>
          <w:bCs/>
          <w:spacing w:val="1"/>
          <w:sz w:val="22"/>
          <w:szCs w:val="22"/>
          <w:lang w:val="bs-Latn-BA"/>
        </w:rPr>
        <w:t>i</w:t>
      </w:r>
      <w:r w:rsidRPr="00113EFC">
        <w:rPr>
          <w:rFonts w:ascii="Calibri" w:eastAsia="Calibri" w:hAnsi="Calibri" w:cs="Calibri"/>
          <w:b/>
          <w:bCs/>
          <w:sz w:val="22"/>
          <w:szCs w:val="22"/>
          <w:lang w:val="bs-Latn-BA"/>
        </w:rPr>
        <w:t>h</w:t>
      </w:r>
      <w:r w:rsidR="00744D32" w:rsidRPr="00113EFC">
        <w:rPr>
          <w:rFonts w:ascii="Calibri" w:eastAsia="Calibri" w:hAnsi="Calibri" w:cs="Calibri"/>
          <w:b/>
          <w:bCs/>
          <w:sz w:val="22"/>
          <w:szCs w:val="22"/>
          <w:lang w:val="bs-Latn-BA"/>
        </w:rPr>
        <w:t xml:space="preserve"> </w:t>
      </w:r>
      <w:r w:rsidRPr="00113EFC">
        <w:rPr>
          <w:rFonts w:ascii="Calibri" w:eastAsia="Calibri" w:hAnsi="Calibri" w:cs="Calibri"/>
          <w:b/>
          <w:bCs/>
          <w:spacing w:val="1"/>
          <w:sz w:val="22"/>
          <w:szCs w:val="22"/>
          <w:lang w:val="bs-Latn-BA"/>
        </w:rPr>
        <w:t>k</w:t>
      </w:r>
      <w:r w:rsidRPr="00113EFC">
        <w:rPr>
          <w:rFonts w:ascii="Calibri" w:eastAsia="Calibri" w:hAnsi="Calibri" w:cs="Calibri"/>
          <w:b/>
          <w:bCs/>
          <w:sz w:val="22"/>
          <w:szCs w:val="22"/>
          <w:lang w:val="bs-Latn-BA"/>
        </w:rPr>
        <w:t>a</w:t>
      </w:r>
      <w:r w:rsidRPr="00113EFC">
        <w:rPr>
          <w:rFonts w:ascii="Calibri" w:eastAsia="Calibri" w:hAnsi="Calibri" w:cs="Calibri"/>
          <w:b/>
          <w:bCs/>
          <w:spacing w:val="2"/>
          <w:sz w:val="22"/>
          <w:szCs w:val="22"/>
          <w:lang w:val="bs-Latn-BA"/>
        </w:rPr>
        <w:t>p</w:t>
      </w:r>
      <w:r w:rsidRPr="00113EFC">
        <w:rPr>
          <w:rFonts w:ascii="Calibri" w:eastAsia="Calibri" w:hAnsi="Calibri" w:cs="Calibri"/>
          <w:b/>
          <w:bCs/>
          <w:spacing w:val="1"/>
          <w:sz w:val="22"/>
          <w:szCs w:val="22"/>
          <w:lang w:val="bs-Latn-BA"/>
        </w:rPr>
        <w:t>a</w:t>
      </w:r>
      <w:r w:rsidRPr="00113EFC">
        <w:rPr>
          <w:rFonts w:ascii="Calibri" w:eastAsia="Calibri" w:hAnsi="Calibri" w:cs="Calibri"/>
          <w:b/>
          <w:bCs/>
          <w:sz w:val="22"/>
          <w:szCs w:val="22"/>
          <w:lang w:val="bs-Latn-BA"/>
        </w:rPr>
        <w:t>cite</w:t>
      </w:r>
      <w:r w:rsidRPr="00113EFC">
        <w:rPr>
          <w:rFonts w:ascii="Calibri" w:eastAsia="Calibri" w:hAnsi="Calibri" w:cs="Calibri"/>
          <w:b/>
          <w:bCs/>
          <w:spacing w:val="1"/>
          <w:sz w:val="22"/>
          <w:szCs w:val="22"/>
          <w:lang w:val="bs-Latn-BA"/>
        </w:rPr>
        <w:t>t</w:t>
      </w:r>
      <w:r w:rsidRPr="00113EFC">
        <w:rPr>
          <w:rFonts w:ascii="Calibri" w:eastAsia="Calibri" w:hAnsi="Calibri" w:cs="Calibri"/>
          <w:b/>
          <w:bCs/>
          <w:sz w:val="22"/>
          <w:szCs w:val="22"/>
          <w:lang w:val="bs-Latn-BA"/>
        </w:rPr>
        <w:t>a</w:t>
      </w:r>
      <w:r w:rsidR="00744D32" w:rsidRPr="00113EFC">
        <w:rPr>
          <w:rFonts w:ascii="Calibri" w:eastAsia="Calibri" w:hAnsi="Calibri" w:cs="Calibri"/>
          <w:b/>
          <w:bCs/>
          <w:sz w:val="22"/>
          <w:szCs w:val="22"/>
          <w:lang w:val="bs-Latn-BA"/>
        </w:rPr>
        <w:t xml:space="preserve"> </w:t>
      </w:r>
      <w:r w:rsidRPr="00113EFC">
        <w:rPr>
          <w:rFonts w:ascii="Calibri" w:eastAsia="Calibri" w:hAnsi="Calibri" w:cs="Calibri"/>
          <w:b/>
          <w:bCs/>
          <w:spacing w:val="1"/>
          <w:sz w:val="22"/>
          <w:szCs w:val="22"/>
          <w:lang w:val="bs-Latn-BA"/>
        </w:rPr>
        <w:t>z</w:t>
      </w:r>
      <w:r w:rsidRPr="00113EFC">
        <w:rPr>
          <w:rFonts w:ascii="Calibri" w:eastAsia="Calibri" w:hAnsi="Calibri" w:cs="Calibri"/>
          <w:b/>
          <w:bCs/>
          <w:sz w:val="22"/>
          <w:szCs w:val="22"/>
          <w:lang w:val="bs-Latn-BA"/>
        </w:rPr>
        <w:t>a</w:t>
      </w:r>
      <w:r w:rsidR="00744D32" w:rsidRPr="00113EFC">
        <w:rPr>
          <w:rFonts w:ascii="Calibri" w:eastAsia="Calibri" w:hAnsi="Calibri" w:cs="Calibri"/>
          <w:b/>
          <w:bCs/>
          <w:sz w:val="22"/>
          <w:szCs w:val="22"/>
          <w:lang w:val="bs-Latn-BA"/>
        </w:rPr>
        <w:t xml:space="preserve"> </w:t>
      </w:r>
      <w:r w:rsidRPr="00113EFC">
        <w:rPr>
          <w:rFonts w:ascii="Calibri" w:eastAsia="Calibri" w:hAnsi="Calibri" w:cs="Calibri"/>
          <w:b/>
          <w:bCs/>
          <w:sz w:val="22"/>
          <w:szCs w:val="22"/>
          <w:lang w:val="bs-Latn-BA"/>
        </w:rPr>
        <w:t>i</w:t>
      </w:r>
      <w:r w:rsidRPr="00113EFC">
        <w:rPr>
          <w:rFonts w:ascii="Calibri" w:eastAsia="Calibri" w:hAnsi="Calibri" w:cs="Calibri"/>
          <w:b/>
          <w:bCs/>
          <w:spacing w:val="2"/>
          <w:sz w:val="22"/>
          <w:szCs w:val="22"/>
          <w:lang w:val="bs-Latn-BA"/>
        </w:rPr>
        <w:t>m</w:t>
      </w:r>
      <w:r w:rsidRPr="00113EFC">
        <w:rPr>
          <w:rFonts w:ascii="Calibri" w:eastAsia="Calibri" w:hAnsi="Calibri" w:cs="Calibri"/>
          <w:b/>
          <w:bCs/>
          <w:sz w:val="22"/>
          <w:szCs w:val="22"/>
          <w:lang w:val="bs-Latn-BA"/>
        </w:rPr>
        <w:t>ple</w:t>
      </w:r>
      <w:r w:rsidRPr="00113EFC">
        <w:rPr>
          <w:rFonts w:ascii="Calibri" w:eastAsia="Calibri" w:hAnsi="Calibri" w:cs="Calibri"/>
          <w:b/>
          <w:bCs/>
          <w:spacing w:val="1"/>
          <w:sz w:val="22"/>
          <w:szCs w:val="22"/>
          <w:lang w:val="bs-Latn-BA"/>
        </w:rPr>
        <w:t>m</w:t>
      </w:r>
      <w:r w:rsidRPr="00113EFC">
        <w:rPr>
          <w:rFonts w:ascii="Calibri" w:eastAsia="Calibri" w:hAnsi="Calibri" w:cs="Calibri"/>
          <w:b/>
          <w:bCs/>
          <w:sz w:val="22"/>
          <w:szCs w:val="22"/>
          <w:lang w:val="bs-Latn-BA"/>
        </w:rPr>
        <w:t>en</w:t>
      </w:r>
      <w:r w:rsidRPr="00113EFC">
        <w:rPr>
          <w:rFonts w:ascii="Calibri" w:eastAsia="Calibri" w:hAnsi="Calibri" w:cs="Calibri"/>
          <w:b/>
          <w:bCs/>
          <w:spacing w:val="1"/>
          <w:sz w:val="22"/>
          <w:szCs w:val="22"/>
          <w:lang w:val="bs-Latn-BA"/>
        </w:rPr>
        <w:t>t</w:t>
      </w:r>
      <w:r w:rsidRPr="00113EFC">
        <w:rPr>
          <w:rFonts w:ascii="Calibri" w:eastAsia="Calibri" w:hAnsi="Calibri" w:cs="Calibri"/>
          <w:b/>
          <w:bCs/>
          <w:sz w:val="22"/>
          <w:szCs w:val="22"/>
          <w:lang w:val="bs-Latn-BA"/>
        </w:rPr>
        <w:t>ac</w:t>
      </w:r>
      <w:r w:rsidRPr="00113EFC">
        <w:rPr>
          <w:rFonts w:ascii="Calibri" w:eastAsia="Calibri" w:hAnsi="Calibri" w:cs="Calibri"/>
          <w:b/>
          <w:bCs/>
          <w:spacing w:val="1"/>
          <w:sz w:val="22"/>
          <w:szCs w:val="22"/>
          <w:lang w:val="bs-Latn-BA"/>
        </w:rPr>
        <w:t>i</w:t>
      </w:r>
      <w:r w:rsidRPr="00113EFC">
        <w:rPr>
          <w:rFonts w:ascii="Calibri" w:eastAsia="Calibri" w:hAnsi="Calibri" w:cs="Calibri"/>
          <w:b/>
          <w:bCs/>
          <w:sz w:val="22"/>
          <w:szCs w:val="22"/>
          <w:lang w:val="bs-Latn-BA"/>
        </w:rPr>
        <w:t>ju</w:t>
      </w:r>
      <w:r w:rsidR="009258DF" w:rsidRPr="00113EFC">
        <w:rPr>
          <w:rFonts w:ascii="Calibri" w:eastAsia="Calibri" w:hAnsi="Calibri" w:cs="Calibri"/>
          <w:b/>
          <w:bCs/>
          <w:sz w:val="22"/>
          <w:szCs w:val="22"/>
          <w:lang w:val="bs-Latn-BA"/>
        </w:rPr>
        <w:t xml:space="preserve"> S</w:t>
      </w:r>
      <w:r w:rsidRPr="00113EFC">
        <w:rPr>
          <w:rFonts w:ascii="Calibri" w:eastAsia="Calibri" w:hAnsi="Calibri" w:cs="Calibri"/>
          <w:b/>
          <w:bCs/>
          <w:sz w:val="22"/>
          <w:szCs w:val="22"/>
          <w:lang w:val="bs-Latn-BA"/>
        </w:rPr>
        <w:t>tr</w:t>
      </w:r>
      <w:r w:rsidRPr="00113EFC">
        <w:rPr>
          <w:rFonts w:ascii="Calibri" w:eastAsia="Calibri" w:hAnsi="Calibri" w:cs="Calibri"/>
          <w:b/>
          <w:bCs/>
          <w:spacing w:val="1"/>
          <w:sz w:val="22"/>
          <w:szCs w:val="22"/>
          <w:lang w:val="bs-Latn-BA"/>
        </w:rPr>
        <w:t>a</w:t>
      </w:r>
      <w:r w:rsidRPr="00113EFC">
        <w:rPr>
          <w:rFonts w:ascii="Calibri" w:eastAsia="Calibri" w:hAnsi="Calibri" w:cs="Calibri"/>
          <w:b/>
          <w:bCs/>
          <w:sz w:val="22"/>
          <w:szCs w:val="22"/>
          <w:lang w:val="bs-Latn-BA"/>
        </w:rPr>
        <w:t>tegije</w:t>
      </w:r>
    </w:p>
    <w:p w14:paraId="321C0150" w14:textId="77777777" w:rsidR="00444C6E" w:rsidRPr="00113EFC" w:rsidRDefault="00444C6E" w:rsidP="00444C6E">
      <w:pPr>
        <w:shd w:val="clear" w:color="auto" w:fill="FFFFFF" w:themeFill="background1"/>
        <w:ind w:left="101" w:right="78"/>
        <w:rPr>
          <w:rFonts w:ascii="Calibri" w:eastAsia="Calibri" w:hAnsi="Calibri" w:cs="Calibri"/>
          <w:b/>
          <w:bCs/>
          <w:sz w:val="22"/>
          <w:szCs w:val="22"/>
          <w:lang w:val="bs-Latn-BA"/>
        </w:rPr>
      </w:pPr>
    </w:p>
    <w:p w14:paraId="6B658B3C" w14:textId="1E28A953" w:rsidR="00927423" w:rsidRPr="00BE3149" w:rsidRDefault="00444C6E" w:rsidP="00CF1E3D">
      <w:pPr>
        <w:ind w:right="78"/>
        <w:rPr>
          <w:rFonts w:asciiTheme="minorHAnsi" w:eastAsia="Calibri" w:hAnsiTheme="minorHAnsi"/>
          <w:sz w:val="22"/>
          <w:szCs w:val="22"/>
          <w:lang w:val="bs-Latn-BA"/>
        </w:rPr>
      </w:pPr>
      <w:r w:rsidRPr="00113EFC">
        <w:rPr>
          <w:rFonts w:asciiTheme="minorHAnsi" w:eastAsiaTheme="minorHAnsi" w:hAnsiTheme="minorHAnsi" w:cstheme="minorBidi"/>
          <w:sz w:val="22"/>
          <w:szCs w:val="22"/>
          <w:lang w:val="bs-Latn-BA" w:eastAsia="en-US"/>
        </w:rPr>
        <w:t>U proteklom srednjoročnom periodu implementacije Strategije izrađena je formalna organizacijska struktura i  uspostavljena Procedura za planiranje, praćenj</w:t>
      </w:r>
      <w:r w:rsidR="0007332C" w:rsidRPr="00113EFC">
        <w:rPr>
          <w:rFonts w:asciiTheme="minorHAnsi" w:eastAsiaTheme="minorHAnsi" w:hAnsiTheme="minorHAnsi" w:cstheme="minorBidi"/>
          <w:sz w:val="22"/>
          <w:szCs w:val="22"/>
          <w:lang w:val="bs-Latn-BA" w:eastAsia="en-US"/>
        </w:rPr>
        <w:t xml:space="preserve">e, vrednovanje i izvještavanje te je uspostavljena </w:t>
      </w:r>
      <w:r w:rsidRPr="00113EFC">
        <w:rPr>
          <w:rFonts w:asciiTheme="minorHAnsi" w:eastAsiaTheme="minorHAnsi" w:hAnsiTheme="minorHAnsi" w:cstheme="minorBidi"/>
          <w:sz w:val="22"/>
          <w:szCs w:val="22"/>
          <w:lang w:val="bs-Latn-BA" w:eastAsia="en-US"/>
        </w:rPr>
        <w:t xml:space="preserve">Jedinica za upravljanje razvojem. Na ovaj način su stvorene sve pretpostavke za efikasno upravljanje razvojem. </w:t>
      </w:r>
      <w:r w:rsidRPr="00113EFC">
        <w:rPr>
          <w:rFonts w:asciiTheme="minorHAnsi" w:eastAsiaTheme="minorHAnsi" w:hAnsiTheme="minorHAnsi" w:cs="Arial"/>
          <w:sz w:val="22"/>
          <w:szCs w:val="22"/>
          <w:lang w:val="bs-Latn-BA" w:eastAsia="en-US"/>
        </w:rPr>
        <w:t>Izmjenama Pravilnika o unutrašnjoj oganizaciji i si</w:t>
      </w:r>
      <w:r w:rsidR="003E47FB" w:rsidRPr="00113EFC">
        <w:rPr>
          <w:rFonts w:asciiTheme="minorHAnsi" w:eastAsiaTheme="minorHAnsi" w:hAnsiTheme="minorHAnsi" w:cs="Arial"/>
          <w:sz w:val="22"/>
          <w:szCs w:val="22"/>
          <w:lang w:val="bs-Latn-BA" w:eastAsia="en-US"/>
        </w:rPr>
        <w:t>s</w:t>
      </w:r>
      <w:r w:rsidRPr="00113EFC">
        <w:rPr>
          <w:rFonts w:asciiTheme="minorHAnsi" w:eastAsiaTheme="minorHAnsi" w:hAnsiTheme="minorHAnsi" w:cs="Arial"/>
          <w:sz w:val="22"/>
          <w:szCs w:val="22"/>
          <w:lang w:val="bs-Latn-BA" w:eastAsia="en-US"/>
        </w:rPr>
        <w:t>tematizaciji radnih mjesta formirana je Služba Kabineta općinskog načelnika i Služba za obrt, poduzetništvo, razvoj i poljoprivredu</w:t>
      </w:r>
      <w:r w:rsidR="00453EF6" w:rsidRPr="00113EFC">
        <w:rPr>
          <w:rFonts w:asciiTheme="minorHAnsi" w:eastAsiaTheme="minorHAnsi" w:hAnsiTheme="minorHAnsi" w:cs="Arial"/>
          <w:sz w:val="22"/>
          <w:szCs w:val="22"/>
          <w:lang w:val="bs-Latn-BA" w:eastAsia="en-US"/>
        </w:rPr>
        <w:t>,</w:t>
      </w:r>
      <w:r w:rsidRPr="00113EFC">
        <w:rPr>
          <w:rFonts w:asciiTheme="minorHAnsi" w:eastAsiaTheme="minorHAnsi" w:hAnsiTheme="minorHAnsi" w:cs="Arial"/>
          <w:sz w:val="22"/>
          <w:szCs w:val="22"/>
          <w:lang w:val="bs-Latn-BA" w:eastAsia="en-US"/>
        </w:rPr>
        <w:t xml:space="preserve"> k</w:t>
      </w:r>
      <w:r w:rsidR="00574DF8">
        <w:rPr>
          <w:rFonts w:asciiTheme="minorHAnsi" w:eastAsiaTheme="minorHAnsi" w:hAnsiTheme="minorHAnsi" w:cs="Arial"/>
          <w:sz w:val="22"/>
          <w:szCs w:val="22"/>
          <w:lang w:val="bs-Latn-BA" w:eastAsia="en-US"/>
        </w:rPr>
        <w:t>oje su</w:t>
      </w:r>
      <w:r w:rsidRPr="00113EFC">
        <w:rPr>
          <w:rFonts w:asciiTheme="minorHAnsi" w:eastAsiaTheme="minorHAnsi" w:hAnsiTheme="minorHAnsi" w:cs="Arial"/>
          <w:sz w:val="22"/>
          <w:szCs w:val="22"/>
          <w:lang w:val="bs-Latn-BA" w:eastAsia="en-US"/>
        </w:rPr>
        <w:t xml:space="preserve"> ključni nosioci razvojnih aktivnosti. </w:t>
      </w:r>
      <w:r w:rsidR="00927423" w:rsidRPr="00113EFC">
        <w:rPr>
          <w:rFonts w:asciiTheme="minorHAnsi" w:hAnsiTheme="minorHAnsi"/>
          <w:sz w:val="22"/>
          <w:szCs w:val="22"/>
        </w:rPr>
        <w:t xml:space="preserve">U skladu sa preporukama tehničke pomoći UNDP-a, Općina je izvršila izmjene u sistematizaciji uvođenjem nove pozicije „Stručni savjetnik za upravljanje razvojem i informacionim sistemom“ pri Kabinetu općinskog načelnika, koji ima ulogu koordinatora  Jedinice za upravljanje razvojem (JURA) i Općinskog razvojnog tima (ORT). </w:t>
      </w:r>
      <w:r w:rsidR="00CF1E3D" w:rsidRPr="00113EFC">
        <w:rPr>
          <w:rFonts w:asciiTheme="minorHAnsi" w:hAnsiTheme="minorHAnsi"/>
          <w:sz w:val="22"/>
          <w:szCs w:val="22"/>
        </w:rPr>
        <w:t xml:space="preserve">Pri Službi za obrt, poduzetništvo, razvoj i poljoprivredu, </w:t>
      </w:r>
      <w:r w:rsidR="00927423" w:rsidRPr="00113EFC">
        <w:rPr>
          <w:rFonts w:asciiTheme="minorHAnsi" w:hAnsiTheme="minorHAnsi"/>
          <w:sz w:val="22"/>
          <w:szCs w:val="22"/>
        </w:rPr>
        <w:t>formirano je i radno mjesto Stručni saradnik za lokalni razvoj</w:t>
      </w:r>
      <w:r w:rsidR="00927423" w:rsidRPr="00113EFC">
        <w:rPr>
          <w:rFonts w:asciiTheme="minorHAnsi" w:hAnsiTheme="minorHAnsi"/>
          <w:sz w:val="22"/>
          <w:szCs w:val="22"/>
          <w:shd w:val="clear" w:color="auto" w:fill="FFFFFF" w:themeFill="background1"/>
        </w:rPr>
        <w:t>.</w:t>
      </w:r>
      <w:r w:rsidR="00927423" w:rsidRPr="00113EFC">
        <w:rPr>
          <w:rFonts w:asciiTheme="minorHAnsi" w:hAnsiTheme="minorHAnsi"/>
          <w:sz w:val="22"/>
          <w:szCs w:val="22"/>
        </w:rPr>
        <w:t xml:space="preserve"> </w:t>
      </w:r>
      <w:r w:rsidR="00574DF8">
        <w:rPr>
          <w:rFonts w:asciiTheme="minorHAnsi" w:hAnsiTheme="minorHAnsi"/>
          <w:sz w:val="22"/>
          <w:szCs w:val="22"/>
        </w:rPr>
        <w:t xml:space="preserve">Navedene pozicije </w:t>
      </w:r>
      <w:r w:rsidR="000356ED">
        <w:rPr>
          <w:rFonts w:asciiTheme="minorHAnsi" w:hAnsiTheme="minorHAnsi"/>
          <w:sz w:val="22"/>
          <w:szCs w:val="22"/>
        </w:rPr>
        <w:t xml:space="preserve">unutar spomenutih službi </w:t>
      </w:r>
      <w:r w:rsidR="00290AD0">
        <w:rPr>
          <w:rFonts w:asciiTheme="minorHAnsi" w:hAnsiTheme="minorHAnsi"/>
          <w:sz w:val="22"/>
          <w:szCs w:val="22"/>
        </w:rPr>
        <w:t>čine J</w:t>
      </w:r>
      <w:r w:rsidR="00574DF8">
        <w:rPr>
          <w:rFonts w:asciiTheme="minorHAnsi" w:hAnsiTheme="minorHAnsi"/>
          <w:sz w:val="22"/>
          <w:szCs w:val="22"/>
        </w:rPr>
        <w:t>edinicu za upravlj</w:t>
      </w:r>
      <w:r w:rsidR="000356ED">
        <w:rPr>
          <w:rFonts w:asciiTheme="minorHAnsi" w:hAnsiTheme="minorHAnsi"/>
          <w:sz w:val="22"/>
          <w:szCs w:val="22"/>
        </w:rPr>
        <w:t>a</w:t>
      </w:r>
      <w:r w:rsidR="00574DF8">
        <w:rPr>
          <w:rFonts w:asciiTheme="minorHAnsi" w:hAnsiTheme="minorHAnsi"/>
          <w:sz w:val="22"/>
          <w:szCs w:val="22"/>
        </w:rPr>
        <w:t>nje razvojem.</w:t>
      </w:r>
    </w:p>
    <w:p w14:paraId="1A8E78F5" w14:textId="77777777" w:rsidR="00444C6E" w:rsidRPr="00113EFC" w:rsidRDefault="00444C6E" w:rsidP="0016208F">
      <w:pPr>
        <w:shd w:val="clear" w:color="auto" w:fill="FFFFFF" w:themeFill="background1"/>
        <w:spacing w:after="160" w:line="259" w:lineRule="auto"/>
        <w:rPr>
          <w:sz w:val="22"/>
          <w:szCs w:val="22"/>
          <w:lang w:val="bs-Latn-BA"/>
        </w:rPr>
      </w:pPr>
    </w:p>
    <w:p w14:paraId="66C3106A" w14:textId="77777777" w:rsidR="009258DF" w:rsidRPr="00113EFC" w:rsidRDefault="009258DF" w:rsidP="009258DF">
      <w:pPr>
        <w:spacing w:before="8" w:line="260" w:lineRule="exact"/>
        <w:rPr>
          <w:rFonts w:ascii="Calibri" w:eastAsia="Calibri" w:hAnsi="Calibri" w:cs="Calibri"/>
          <w:sz w:val="22"/>
          <w:szCs w:val="22"/>
          <w:lang w:val="bs-Latn-BA"/>
        </w:rPr>
      </w:pPr>
      <w:r w:rsidRPr="00113EFC">
        <w:rPr>
          <w:rFonts w:ascii="Calibri" w:eastAsia="Calibri" w:hAnsi="Calibri" w:cs="Calibri"/>
          <w:sz w:val="22"/>
          <w:szCs w:val="22"/>
          <w:lang w:val="bs-Latn-BA"/>
        </w:rPr>
        <w:t>Ključnu ulogu u implementaciji, praćenju i vrednovanju Strategije imaju:</w:t>
      </w:r>
    </w:p>
    <w:p w14:paraId="6459A24D" w14:textId="77777777" w:rsidR="009258DF" w:rsidRPr="00113EFC" w:rsidRDefault="009258DF" w:rsidP="009258DF">
      <w:pPr>
        <w:spacing w:before="8" w:line="260" w:lineRule="exact"/>
        <w:rPr>
          <w:rFonts w:ascii="Calibri" w:eastAsia="Calibri" w:hAnsi="Calibri" w:cs="Calibri"/>
          <w:sz w:val="22"/>
          <w:szCs w:val="22"/>
          <w:lang w:val="bs-Latn-BA"/>
        </w:rPr>
      </w:pPr>
    </w:p>
    <w:p w14:paraId="5DB43E1C" w14:textId="31BD31D8" w:rsidR="009258DF" w:rsidRPr="00113EFC" w:rsidRDefault="009258DF" w:rsidP="009258DF">
      <w:pPr>
        <w:spacing w:before="8" w:line="260" w:lineRule="exact"/>
        <w:rPr>
          <w:rFonts w:ascii="Calibri" w:eastAsia="Calibri" w:hAnsi="Calibri" w:cs="Calibri"/>
          <w:sz w:val="22"/>
          <w:szCs w:val="22"/>
          <w:lang w:val="bs-Latn-BA"/>
        </w:rPr>
      </w:pPr>
      <w:r w:rsidRPr="00113EFC">
        <w:rPr>
          <w:rFonts w:ascii="Calibri" w:eastAsia="Calibri" w:hAnsi="Calibri" w:cs="Calibri"/>
          <w:b/>
          <w:sz w:val="22"/>
          <w:szCs w:val="22"/>
          <w:lang w:val="bs-Latn-BA"/>
        </w:rPr>
        <w:t>Načelnik općine</w:t>
      </w:r>
      <w:r w:rsidRPr="00113EFC">
        <w:rPr>
          <w:rFonts w:ascii="Calibri" w:eastAsia="Calibri" w:hAnsi="Calibri" w:cs="Calibri"/>
          <w:sz w:val="22"/>
          <w:szCs w:val="22"/>
          <w:lang w:val="bs-Latn-BA"/>
        </w:rPr>
        <w:t xml:space="preserve"> kroz jasno usposta</w:t>
      </w:r>
      <w:r w:rsidR="00744D32" w:rsidRPr="00113EFC">
        <w:rPr>
          <w:rFonts w:ascii="Calibri" w:eastAsia="Calibri" w:hAnsi="Calibri" w:cs="Calibri"/>
          <w:sz w:val="22"/>
          <w:szCs w:val="22"/>
          <w:lang w:val="bs-Latn-BA"/>
        </w:rPr>
        <w:t>vlja</w:t>
      </w:r>
      <w:r w:rsidRPr="00113EFC">
        <w:rPr>
          <w:rFonts w:ascii="Calibri" w:eastAsia="Calibri" w:hAnsi="Calibri" w:cs="Calibri"/>
          <w:sz w:val="22"/>
          <w:szCs w:val="22"/>
          <w:lang w:val="bs-Latn-BA"/>
        </w:rPr>
        <w:t>nje mehanizama i definisanje odgovornosti odsjeka, odje</w:t>
      </w:r>
      <w:r w:rsidR="00744D32" w:rsidRPr="00113EFC">
        <w:rPr>
          <w:rFonts w:ascii="Calibri" w:eastAsia="Calibri" w:hAnsi="Calibri" w:cs="Calibri"/>
          <w:sz w:val="22"/>
          <w:szCs w:val="22"/>
          <w:lang w:val="bs-Latn-BA"/>
        </w:rPr>
        <w:t>lje</w:t>
      </w:r>
      <w:r w:rsidRPr="00113EFC">
        <w:rPr>
          <w:rFonts w:ascii="Calibri" w:eastAsia="Calibri" w:hAnsi="Calibri" w:cs="Calibri"/>
          <w:sz w:val="22"/>
          <w:szCs w:val="22"/>
          <w:lang w:val="bs-Latn-BA"/>
        </w:rPr>
        <w:t>nja u pogledu implementacije dijelova Strategije iz njihove nadležnosti te obezbjeđivanja njihove koordinacije.</w:t>
      </w:r>
    </w:p>
    <w:p w14:paraId="66BFA5B7" w14:textId="77777777" w:rsidR="009258DF" w:rsidRPr="00113EFC" w:rsidRDefault="009258DF" w:rsidP="009258DF">
      <w:pPr>
        <w:spacing w:before="8" w:line="260" w:lineRule="exact"/>
        <w:rPr>
          <w:rFonts w:ascii="Calibri" w:eastAsia="Calibri" w:hAnsi="Calibri" w:cs="Calibri"/>
          <w:sz w:val="22"/>
          <w:szCs w:val="22"/>
          <w:lang w:val="bs-Latn-BA"/>
        </w:rPr>
      </w:pPr>
    </w:p>
    <w:p w14:paraId="61454CBF" w14:textId="2A3CAA27" w:rsidR="009258DF" w:rsidRPr="00113EFC" w:rsidRDefault="009258DF" w:rsidP="009258DF">
      <w:pPr>
        <w:spacing w:before="8" w:line="260" w:lineRule="exact"/>
        <w:rPr>
          <w:rFonts w:ascii="Calibri" w:eastAsia="Calibri" w:hAnsi="Calibri" w:cs="Calibri"/>
          <w:sz w:val="22"/>
          <w:szCs w:val="22"/>
          <w:lang w:val="bs-Latn-BA"/>
        </w:rPr>
      </w:pPr>
      <w:r w:rsidRPr="00113EFC">
        <w:rPr>
          <w:rFonts w:ascii="Calibri" w:eastAsia="Calibri" w:hAnsi="Calibri" w:cs="Calibri"/>
          <w:b/>
          <w:sz w:val="22"/>
          <w:szCs w:val="22"/>
          <w:lang w:val="bs-Latn-BA"/>
        </w:rPr>
        <w:t>Općinsko vijeće</w:t>
      </w:r>
      <w:r w:rsidRPr="00113EFC">
        <w:rPr>
          <w:rFonts w:ascii="Calibri" w:eastAsia="Calibri" w:hAnsi="Calibri" w:cs="Calibri"/>
          <w:sz w:val="22"/>
          <w:szCs w:val="22"/>
          <w:lang w:val="bs-Latn-BA"/>
        </w:rPr>
        <w:t xml:space="preserve"> koje razmatra izvještaj o realizaciji strateških dokumenata Općine, u</w:t>
      </w:r>
      <w:r w:rsidR="00744D32" w:rsidRPr="00113EFC">
        <w:rPr>
          <w:rFonts w:ascii="Calibri" w:eastAsia="Calibri" w:hAnsi="Calibri" w:cs="Calibri"/>
          <w:sz w:val="22"/>
          <w:szCs w:val="22"/>
          <w:lang w:val="bs-Latn-BA"/>
        </w:rPr>
        <w:t>klju</w:t>
      </w:r>
      <w:r w:rsidRPr="00113EFC">
        <w:rPr>
          <w:rFonts w:ascii="Calibri" w:eastAsia="Calibri" w:hAnsi="Calibri" w:cs="Calibri"/>
          <w:sz w:val="22"/>
          <w:szCs w:val="22"/>
          <w:lang w:val="bs-Latn-BA"/>
        </w:rPr>
        <w:t>čujući i Strategiju razvoja kao vodeći strateški dokument koji je osnova za kreiranje i usvajanje svih ostalih razvojnih politika Općine.</w:t>
      </w:r>
    </w:p>
    <w:p w14:paraId="3A9E3179" w14:textId="77777777" w:rsidR="009258DF" w:rsidRPr="00113EFC" w:rsidRDefault="009258DF" w:rsidP="009258DF">
      <w:pPr>
        <w:spacing w:before="8" w:line="260" w:lineRule="exact"/>
        <w:rPr>
          <w:rFonts w:ascii="Calibri" w:eastAsia="Calibri" w:hAnsi="Calibri" w:cs="Calibri"/>
          <w:sz w:val="22"/>
          <w:szCs w:val="22"/>
          <w:lang w:val="bs-Latn-BA"/>
        </w:rPr>
      </w:pPr>
    </w:p>
    <w:p w14:paraId="61DCD2FC" w14:textId="77777777" w:rsidR="009258DF" w:rsidRPr="00113EFC" w:rsidRDefault="009258DF" w:rsidP="009258DF">
      <w:pPr>
        <w:spacing w:before="8" w:line="260" w:lineRule="exact"/>
        <w:rPr>
          <w:rFonts w:ascii="Calibri" w:eastAsia="Calibri" w:hAnsi="Calibri" w:cs="Calibri"/>
          <w:sz w:val="22"/>
          <w:szCs w:val="22"/>
          <w:lang w:val="bs-Latn-BA"/>
        </w:rPr>
      </w:pPr>
      <w:r w:rsidRPr="00113EFC">
        <w:rPr>
          <w:rFonts w:ascii="Calibri" w:eastAsia="Calibri" w:hAnsi="Calibri" w:cs="Calibri"/>
          <w:b/>
          <w:sz w:val="22"/>
          <w:szCs w:val="22"/>
          <w:lang w:val="bs-Latn-BA"/>
        </w:rPr>
        <w:t>Jedinstveni općinski organ</w:t>
      </w:r>
      <w:r w:rsidRPr="00113EFC">
        <w:rPr>
          <w:rFonts w:ascii="Calibri" w:eastAsia="Calibri" w:hAnsi="Calibri" w:cs="Calibri"/>
          <w:sz w:val="22"/>
          <w:szCs w:val="22"/>
          <w:lang w:val="bs-Latn-BA"/>
        </w:rPr>
        <w:t xml:space="preserve"> kroz svoje organizacione jedinice (Kabinet načelnika i službe) koji priprema program razvoja općine, prostorne i urbanističke planove i učestvuje u izradi i operacionalizaciji plana implementacije strateških intervencija 1+2.</w:t>
      </w:r>
    </w:p>
    <w:p w14:paraId="6F96FA31" w14:textId="77777777" w:rsidR="009258DF" w:rsidRPr="00113EFC" w:rsidRDefault="009258DF" w:rsidP="009258DF">
      <w:pPr>
        <w:spacing w:before="8" w:line="260" w:lineRule="exact"/>
        <w:rPr>
          <w:rFonts w:ascii="Calibri" w:eastAsia="Calibri" w:hAnsi="Calibri" w:cs="Calibri"/>
          <w:sz w:val="22"/>
          <w:szCs w:val="22"/>
          <w:lang w:val="bs-Latn-BA"/>
        </w:rPr>
      </w:pPr>
    </w:p>
    <w:p w14:paraId="0E09122E" w14:textId="60CF4B69" w:rsidR="009258DF" w:rsidRPr="00BE3149" w:rsidRDefault="009258DF" w:rsidP="009258DF">
      <w:pPr>
        <w:spacing w:before="8" w:line="260" w:lineRule="exact"/>
        <w:rPr>
          <w:rFonts w:ascii="Calibri" w:eastAsia="Calibri" w:hAnsi="Calibri" w:cs="Calibri"/>
          <w:sz w:val="22"/>
          <w:szCs w:val="22"/>
          <w:lang w:val="bs-Latn-BA"/>
        </w:rPr>
      </w:pPr>
      <w:r w:rsidRPr="00113EFC">
        <w:rPr>
          <w:rFonts w:ascii="Calibri" w:eastAsia="Calibri" w:hAnsi="Calibri" w:cs="Calibri"/>
          <w:b/>
          <w:sz w:val="22"/>
          <w:szCs w:val="22"/>
          <w:lang w:val="bs-Latn-BA"/>
        </w:rPr>
        <w:t>Jedinica za upravljanje razvojem (JURA)</w:t>
      </w:r>
      <w:r w:rsidR="00927D0F" w:rsidRPr="00113EFC">
        <w:rPr>
          <w:rFonts w:ascii="Calibri" w:eastAsia="Calibri" w:hAnsi="Calibri" w:cs="Calibri"/>
          <w:sz w:val="22"/>
          <w:szCs w:val="22"/>
          <w:lang w:val="bs-Latn-BA"/>
        </w:rPr>
        <w:t xml:space="preserve"> koju, </w:t>
      </w:r>
      <w:r w:rsidR="00927D0F" w:rsidRPr="00113EFC">
        <w:rPr>
          <w:rFonts w:asciiTheme="minorHAnsi" w:hAnsiTheme="minorHAnsi"/>
          <w:sz w:val="22"/>
          <w:szCs w:val="22"/>
          <w:shd w:val="clear" w:color="auto" w:fill="FFFFFF" w:themeFill="background1"/>
        </w:rPr>
        <w:t>prema Odluci o formiranju, čine svi šefovi općinskih službi na čelu sa načelnikom, stručni saradnik za lokalni razvoj i stručni saradnik za planiranje razvoja poljoprivrede, viši stručni saradnik za informacioni sistem i viši stručni saradnik za javne nabavke i upravljanje lokalnim razvojem, kao i savjetnik načelnika</w:t>
      </w:r>
      <w:r w:rsidR="00031A14" w:rsidRPr="00BE3149">
        <w:rPr>
          <w:rFonts w:ascii="Calibri" w:eastAsia="Calibri" w:hAnsi="Calibri" w:cs="Calibri"/>
          <w:sz w:val="22"/>
          <w:szCs w:val="22"/>
          <w:lang w:val="bs-Latn-BA"/>
        </w:rPr>
        <w:t xml:space="preserve">. U okviru ovog referata, općina se </w:t>
      </w:r>
      <w:r w:rsidRPr="00113EFC">
        <w:rPr>
          <w:rFonts w:ascii="Calibri" w:eastAsia="Calibri" w:hAnsi="Calibri" w:cs="Calibri"/>
          <w:sz w:val="22"/>
          <w:szCs w:val="22"/>
          <w:lang w:val="bs-Latn-BA"/>
        </w:rPr>
        <w:t>bavi Strategijom razvoja općine kao cjeline, zatim inicira, koordinira i olakšava internu i eksternu koordinaciju aktivnosti svih aktera od promocije, pripreme i iniciranja projekata, izvođenja, praćenja, izvještavanja do iniciranja i ažuriranja Strategije te permanentno prati moguće izvore finansiranja na svim nivoima</w:t>
      </w:r>
      <w:r w:rsidRPr="00BE3149">
        <w:rPr>
          <w:rFonts w:ascii="Calibri" w:eastAsia="Calibri" w:hAnsi="Calibri" w:cs="Calibri"/>
          <w:sz w:val="22"/>
          <w:szCs w:val="22"/>
          <w:lang w:val="bs-Latn-BA"/>
        </w:rPr>
        <w:t>.</w:t>
      </w:r>
    </w:p>
    <w:p w14:paraId="0D0B233D" w14:textId="77777777" w:rsidR="00444C6E" w:rsidRPr="00113EFC" w:rsidRDefault="00444C6E" w:rsidP="00444C6E">
      <w:pPr>
        <w:spacing w:before="8" w:line="260" w:lineRule="exact"/>
        <w:rPr>
          <w:sz w:val="22"/>
          <w:szCs w:val="22"/>
          <w:lang w:val="bs-Latn-BA"/>
        </w:rPr>
      </w:pPr>
    </w:p>
    <w:p w14:paraId="7F539B4C" w14:textId="71001688" w:rsidR="00444C6E" w:rsidRPr="00113EFC" w:rsidRDefault="009258DF" w:rsidP="00444C6E">
      <w:pPr>
        <w:spacing w:before="9" w:line="260" w:lineRule="exact"/>
        <w:rPr>
          <w:rFonts w:ascii="Calibri" w:eastAsia="Calibri" w:hAnsi="Calibri" w:cs="Calibri"/>
          <w:b/>
          <w:bCs/>
          <w:sz w:val="22"/>
          <w:szCs w:val="22"/>
          <w:lang w:val="bs-Latn-BA"/>
        </w:rPr>
      </w:pPr>
      <w:r w:rsidRPr="00113EFC">
        <w:rPr>
          <w:rFonts w:ascii="Calibri" w:eastAsia="Calibri" w:hAnsi="Calibri" w:cs="Calibri"/>
          <w:b/>
          <w:bCs/>
          <w:sz w:val="22"/>
          <w:szCs w:val="22"/>
          <w:lang w:val="bs-Latn-BA"/>
        </w:rPr>
        <w:t xml:space="preserve">Općinski razvojni tim </w:t>
      </w:r>
      <w:r w:rsidRPr="00113EFC">
        <w:rPr>
          <w:rFonts w:ascii="Calibri" w:eastAsia="Calibri" w:hAnsi="Calibri" w:cs="Calibri"/>
          <w:bCs/>
          <w:sz w:val="22"/>
          <w:szCs w:val="22"/>
          <w:lang w:val="bs-Latn-BA"/>
        </w:rPr>
        <w:t>čiji je zadatak da zajedno sa Jedinicom za upravlјanje razvojem (JURA), vodi proces planiranja na općinskom nivou i prati implementaciju Strategije razvoja te učestvuje u izradi godišnjeg plana implementacije i izvještaja o realizaciji Strategije kojeg JURA podnosi Načelniku, odnosno</w:t>
      </w:r>
      <w:r w:rsidR="00453EF6" w:rsidRPr="00113EFC">
        <w:rPr>
          <w:rFonts w:ascii="Calibri" w:eastAsia="Calibri" w:hAnsi="Calibri" w:cs="Calibri"/>
          <w:bCs/>
          <w:sz w:val="22"/>
          <w:szCs w:val="22"/>
          <w:lang w:val="bs-Latn-BA"/>
        </w:rPr>
        <w:t>,</w:t>
      </w:r>
      <w:r w:rsidRPr="00113EFC">
        <w:rPr>
          <w:rFonts w:ascii="Calibri" w:eastAsia="Calibri" w:hAnsi="Calibri" w:cs="Calibri"/>
          <w:bCs/>
          <w:sz w:val="22"/>
          <w:szCs w:val="22"/>
          <w:lang w:val="bs-Latn-BA"/>
        </w:rPr>
        <w:t xml:space="preserve"> Općinskom vijeću</w:t>
      </w:r>
      <w:r w:rsidR="00453EF6" w:rsidRPr="00113EFC">
        <w:rPr>
          <w:rFonts w:ascii="Calibri" w:eastAsia="Calibri" w:hAnsi="Calibri" w:cs="Calibri"/>
          <w:bCs/>
          <w:sz w:val="22"/>
          <w:szCs w:val="22"/>
          <w:lang w:val="bs-Latn-BA"/>
        </w:rPr>
        <w:t xml:space="preserve"> </w:t>
      </w:r>
      <w:r w:rsidRPr="00113EFC">
        <w:rPr>
          <w:rFonts w:ascii="Calibri" w:eastAsia="Calibri" w:hAnsi="Calibri" w:cs="Calibri"/>
          <w:bCs/>
          <w:sz w:val="22"/>
          <w:szCs w:val="22"/>
          <w:lang w:val="bs-Latn-BA"/>
        </w:rPr>
        <w:t>na usvajanje. ORT je sastav</w:t>
      </w:r>
      <w:r w:rsidR="00744D32" w:rsidRPr="00113EFC">
        <w:rPr>
          <w:rFonts w:ascii="Calibri" w:eastAsia="Calibri" w:hAnsi="Calibri" w:cs="Calibri"/>
          <w:bCs/>
          <w:sz w:val="22"/>
          <w:szCs w:val="22"/>
          <w:lang w:val="bs-Latn-BA"/>
        </w:rPr>
        <w:t>ljen</w:t>
      </w:r>
      <w:r w:rsidRPr="00113EFC">
        <w:rPr>
          <w:rFonts w:ascii="Calibri" w:eastAsia="Calibri" w:hAnsi="Calibri" w:cs="Calibri"/>
          <w:bCs/>
          <w:sz w:val="22"/>
          <w:szCs w:val="22"/>
          <w:lang w:val="bs-Latn-BA"/>
        </w:rPr>
        <w:t xml:space="preserve"> od predstavnika: općinskih službi i javnih ustanova i preduzeća.</w:t>
      </w:r>
    </w:p>
    <w:p w14:paraId="45799F08" w14:textId="77777777" w:rsidR="009258DF" w:rsidRPr="00113EFC" w:rsidRDefault="009258DF" w:rsidP="00444C6E">
      <w:pPr>
        <w:spacing w:before="9" w:line="260" w:lineRule="exact"/>
        <w:rPr>
          <w:sz w:val="22"/>
          <w:szCs w:val="22"/>
          <w:lang w:val="bs-Latn-BA"/>
        </w:rPr>
      </w:pPr>
    </w:p>
    <w:p w14:paraId="65D6C973" w14:textId="1A393214" w:rsidR="00444C6E" w:rsidRPr="00113EFC" w:rsidRDefault="00444C6E" w:rsidP="009258DF">
      <w:pPr>
        <w:rPr>
          <w:rFonts w:asciiTheme="minorHAnsi" w:eastAsia="Calibri" w:hAnsiTheme="minorHAnsi"/>
          <w:b/>
          <w:sz w:val="22"/>
          <w:szCs w:val="22"/>
          <w:lang w:val="bs-Latn-BA"/>
        </w:rPr>
      </w:pPr>
      <w:r w:rsidRPr="00113EFC">
        <w:rPr>
          <w:rFonts w:asciiTheme="minorHAnsi" w:eastAsia="Calibri" w:hAnsiTheme="minorHAnsi"/>
          <w:b/>
          <w:sz w:val="22"/>
          <w:szCs w:val="22"/>
          <w:lang w:val="bs-Latn-BA"/>
        </w:rPr>
        <w:t>P</w:t>
      </w:r>
      <w:r w:rsidRPr="00113EFC">
        <w:rPr>
          <w:rFonts w:asciiTheme="minorHAnsi" w:eastAsia="Calibri" w:hAnsiTheme="minorHAnsi"/>
          <w:b/>
          <w:spacing w:val="-1"/>
          <w:sz w:val="22"/>
          <w:szCs w:val="22"/>
          <w:lang w:val="bs-Latn-BA"/>
        </w:rPr>
        <w:t>o</w:t>
      </w:r>
      <w:r w:rsidRPr="00113EFC">
        <w:rPr>
          <w:rFonts w:asciiTheme="minorHAnsi" w:eastAsia="Calibri" w:hAnsiTheme="minorHAnsi"/>
          <w:b/>
          <w:spacing w:val="1"/>
          <w:sz w:val="22"/>
          <w:szCs w:val="22"/>
          <w:lang w:val="bs-Latn-BA"/>
        </w:rPr>
        <w:t>t</w:t>
      </w:r>
      <w:r w:rsidRPr="00113EFC">
        <w:rPr>
          <w:rFonts w:asciiTheme="minorHAnsi" w:eastAsia="Calibri" w:hAnsiTheme="minorHAnsi"/>
          <w:b/>
          <w:sz w:val="22"/>
          <w:szCs w:val="22"/>
          <w:lang w:val="bs-Latn-BA"/>
        </w:rPr>
        <w:t>r</w:t>
      </w:r>
      <w:r w:rsidRPr="00113EFC">
        <w:rPr>
          <w:rFonts w:asciiTheme="minorHAnsi" w:eastAsia="Calibri" w:hAnsiTheme="minorHAnsi"/>
          <w:b/>
          <w:spacing w:val="1"/>
          <w:sz w:val="22"/>
          <w:szCs w:val="22"/>
          <w:lang w:val="bs-Latn-BA"/>
        </w:rPr>
        <w:t>e</w:t>
      </w:r>
      <w:r w:rsidRPr="00113EFC">
        <w:rPr>
          <w:rFonts w:asciiTheme="minorHAnsi" w:eastAsia="Calibri" w:hAnsiTheme="minorHAnsi"/>
          <w:b/>
          <w:sz w:val="22"/>
          <w:szCs w:val="22"/>
          <w:lang w:val="bs-Latn-BA"/>
        </w:rPr>
        <w:t>b</w:t>
      </w:r>
      <w:r w:rsidR="00744D32" w:rsidRPr="00113EFC">
        <w:rPr>
          <w:rFonts w:asciiTheme="minorHAnsi" w:eastAsia="Calibri" w:hAnsiTheme="minorHAnsi"/>
          <w:b/>
          <w:sz w:val="22"/>
          <w:szCs w:val="22"/>
          <w:lang w:val="bs-Latn-BA"/>
        </w:rPr>
        <w:t xml:space="preserve">e za unaprijeđenjem </w:t>
      </w:r>
      <w:r w:rsidRPr="00113EFC">
        <w:rPr>
          <w:rFonts w:asciiTheme="minorHAnsi" w:eastAsia="Calibri" w:hAnsiTheme="minorHAnsi"/>
          <w:b/>
          <w:sz w:val="22"/>
          <w:szCs w:val="22"/>
          <w:lang w:val="bs-Latn-BA"/>
        </w:rPr>
        <w:t>pri</w:t>
      </w:r>
      <w:r w:rsidRPr="00113EFC">
        <w:rPr>
          <w:rFonts w:asciiTheme="minorHAnsi" w:eastAsia="Calibri" w:hAnsiTheme="minorHAnsi"/>
          <w:b/>
          <w:spacing w:val="1"/>
          <w:sz w:val="22"/>
          <w:szCs w:val="22"/>
          <w:lang w:val="bs-Latn-BA"/>
        </w:rPr>
        <w:t>s</w:t>
      </w:r>
      <w:r w:rsidRPr="00113EFC">
        <w:rPr>
          <w:rFonts w:asciiTheme="minorHAnsi" w:eastAsia="Calibri" w:hAnsiTheme="minorHAnsi"/>
          <w:b/>
          <w:sz w:val="22"/>
          <w:szCs w:val="22"/>
          <w:lang w:val="bs-Latn-BA"/>
        </w:rPr>
        <w:t>t</w:t>
      </w:r>
      <w:r w:rsidRPr="00113EFC">
        <w:rPr>
          <w:rFonts w:asciiTheme="minorHAnsi" w:eastAsia="Calibri" w:hAnsiTheme="minorHAnsi"/>
          <w:b/>
          <w:spacing w:val="2"/>
          <w:sz w:val="22"/>
          <w:szCs w:val="22"/>
          <w:lang w:val="bs-Latn-BA"/>
        </w:rPr>
        <w:t>u</w:t>
      </w:r>
      <w:r w:rsidRPr="00113EFC">
        <w:rPr>
          <w:rFonts w:asciiTheme="minorHAnsi" w:eastAsia="Calibri" w:hAnsiTheme="minorHAnsi"/>
          <w:b/>
          <w:sz w:val="22"/>
          <w:szCs w:val="22"/>
          <w:lang w:val="bs-Latn-BA"/>
        </w:rPr>
        <w:t>pa upra</w:t>
      </w:r>
      <w:r w:rsidRPr="00113EFC">
        <w:rPr>
          <w:rFonts w:asciiTheme="minorHAnsi" w:eastAsia="Calibri" w:hAnsiTheme="minorHAnsi"/>
          <w:b/>
          <w:spacing w:val="1"/>
          <w:sz w:val="22"/>
          <w:szCs w:val="22"/>
          <w:lang w:val="bs-Latn-BA"/>
        </w:rPr>
        <w:t>v</w:t>
      </w:r>
      <w:r w:rsidRPr="00113EFC">
        <w:rPr>
          <w:rFonts w:asciiTheme="minorHAnsi" w:eastAsia="Calibri" w:hAnsiTheme="minorHAnsi"/>
          <w:b/>
          <w:sz w:val="22"/>
          <w:szCs w:val="22"/>
          <w:lang w:val="bs-Latn-BA"/>
        </w:rPr>
        <w:t>lј</w:t>
      </w:r>
      <w:r w:rsidRPr="00113EFC">
        <w:rPr>
          <w:rFonts w:asciiTheme="minorHAnsi" w:eastAsia="Calibri" w:hAnsiTheme="minorHAnsi"/>
          <w:b/>
          <w:spacing w:val="1"/>
          <w:sz w:val="22"/>
          <w:szCs w:val="22"/>
          <w:lang w:val="bs-Latn-BA"/>
        </w:rPr>
        <w:t>a</w:t>
      </w:r>
      <w:r w:rsidRPr="00113EFC">
        <w:rPr>
          <w:rFonts w:asciiTheme="minorHAnsi" w:eastAsia="Calibri" w:hAnsiTheme="minorHAnsi"/>
          <w:b/>
          <w:sz w:val="22"/>
          <w:szCs w:val="22"/>
          <w:lang w:val="bs-Latn-BA"/>
        </w:rPr>
        <w:t>nju</w:t>
      </w:r>
      <w:r w:rsidR="00744D32" w:rsidRPr="00113EFC">
        <w:rPr>
          <w:rFonts w:asciiTheme="minorHAnsi" w:eastAsia="Calibri" w:hAnsiTheme="minorHAnsi"/>
          <w:b/>
          <w:sz w:val="22"/>
          <w:szCs w:val="22"/>
          <w:lang w:val="bs-Latn-BA"/>
        </w:rPr>
        <w:t xml:space="preserve"> </w:t>
      </w:r>
      <w:r w:rsidRPr="00113EFC">
        <w:rPr>
          <w:rFonts w:asciiTheme="minorHAnsi" w:eastAsia="Calibri" w:hAnsiTheme="minorHAnsi"/>
          <w:b/>
          <w:sz w:val="22"/>
          <w:szCs w:val="22"/>
          <w:lang w:val="bs-Latn-BA"/>
        </w:rPr>
        <w:t>raz</w:t>
      </w:r>
      <w:r w:rsidRPr="00113EFC">
        <w:rPr>
          <w:rFonts w:asciiTheme="minorHAnsi" w:eastAsia="Calibri" w:hAnsiTheme="minorHAnsi"/>
          <w:b/>
          <w:spacing w:val="1"/>
          <w:sz w:val="22"/>
          <w:szCs w:val="22"/>
          <w:lang w:val="bs-Latn-BA"/>
        </w:rPr>
        <w:t>v</w:t>
      </w:r>
      <w:r w:rsidRPr="00113EFC">
        <w:rPr>
          <w:rFonts w:asciiTheme="minorHAnsi" w:eastAsia="Calibri" w:hAnsiTheme="minorHAnsi"/>
          <w:b/>
          <w:spacing w:val="-1"/>
          <w:sz w:val="22"/>
          <w:szCs w:val="22"/>
          <w:lang w:val="bs-Latn-BA"/>
        </w:rPr>
        <w:t>o</w:t>
      </w:r>
      <w:r w:rsidRPr="00113EFC">
        <w:rPr>
          <w:rFonts w:asciiTheme="minorHAnsi" w:eastAsia="Calibri" w:hAnsiTheme="minorHAnsi"/>
          <w:b/>
          <w:sz w:val="22"/>
          <w:szCs w:val="22"/>
          <w:lang w:val="bs-Latn-BA"/>
        </w:rPr>
        <w:t>je</w:t>
      </w:r>
      <w:r w:rsidRPr="00113EFC">
        <w:rPr>
          <w:rFonts w:asciiTheme="minorHAnsi" w:eastAsia="Calibri" w:hAnsiTheme="minorHAnsi"/>
          <w:b/>
          <w:spacing w:val="1"/>
          <w:sz w:val="22"/>
          <w:szCs w:val="22"/>
          <w:lang w:val="bs-Latn-BA"/>
        </w:rPr>
        <w:t>m</w:t>
      </w:r>
    </w:p>
    <w:p w14:paraId="7BFB2EEB" w14:textId="77777777" w:rsidR="00444C6E" w:rsidRPr="00113EFC" w:rsidRDefault="00444C6E" w:rsidP="00444C6E">
      <w:pPr>
        <w:spacing w:before="9" w:line="260" w:lineRule="exact"/>
        <w:rPr>
          <w:sz w:val="22"/>
          <w:szCs w:val="22"/>
          <w:lang w:val="bs-Latn-BA"/>
        </w:rPr>
      </w:pPr>
    </w:p>
    <w:p w14:paraId="6E43EE05" w14:textId="0C0BF5D7" w:rsidR="00444C6E" w:rsidRPr="00113EFC" w:rsidRDefault="00444C6E" w:rsidP="009258DF">
      <w:pPr>
        <w:rPr>
          <w:rFonts w:asciiTheme="minorHAnsi" w:eastAsia="Calibri" w:hAnsiTheme="minorHAnsi"/>
          <w:sz w:val="22"/>
          <w:szCs w:val="22"/>
          <w:lang w:val="bs-Latn-BA"/>
        </w:rPr>
      </w:pPr>
      <w:r w:rsidRPr="00113EFC">
        <w:rPr>
          <w:rFonts w:asciiTheme="minorHAnsi" w:eastAsia="Calibri" w:hAnsiTheme="minorHAnsi"/>
          <w:sz w:val="22"/>
          <w:szCs w:val="22"/>
          <w:lang w:val="bs-Latn-BA"/>
        </w:rPr>
        <w:t>Na osnovu anali</w:t>
      </w:r>
      <w:r w:rsidRPr="00113EFC">
        <w:rPr>
          <w:rFonts w:asciiTheme="minorHAnsi" w:eastAsia="Calibri" w:hAnsiTheme="minorHAnsi"/>
          <w:spacing w:val="-1"/>
          <w:sz w:val="22"/>
          <w:szCs w:val="22"/>
          <w:lang w:val="bs-Latn-BA"/>
        </w:rPr>
        <w:t>z</w:t>
      </w:r>
      <w:r w:rsidRPr="00113EFC">
        <w:rPr>
          <w:rFonts w:asciiTheme="minorHAnsi" w:eastAsia="Calibri" w:hAnsiTheme="minorHAnsi"/>
          <w:sz w:val="22"/>
          <w:szCs w:val="22"/>
          <w:lang w:val="bs-Latn-BA"/>
        </w:rPr>
        <w:t>e kapaciteta i procesa za upravlјanje razvojem u Općini Bosanski Petrovac, koja je provedena u okviru srednjoročne evaluacije Strategije razvoja te na osnovu zaklјučaka analize sprovedene od Općinske uprave utvrđeno je  da</w:t>
      </w:r>
      <w:r w:rsidR="00FB229E" w:rsidRPr="00113EFC">
        <w:rPr>
          <w:rFonts w:asciiTheme="minorHAnsi" w:eastAsia="Calibri" w:hAnsiTheme="minorHAnsi"/>
          <w:sz w:val="22"/>
          <w:szCs w:val="22"/>
          <w:lang w:val="bs-Latn-BA"/>
        </w:rPr>
        <w:t xml:space="preserve"> </w:t>
      </w:r>
      <w:r w:rsidRPr="00113EFC">
        <w:rPr>
          <w:rFonts w:asciiTheme="minorHAnsi" w:eastAsia="Calibri" w:hAnsiTheme="minorHAnsi"/>
          <w:sz w:val="22"/>
          <w:szCs w:val="22"/>
          <w:lang w:val="bs-Latn-BA"/>
        </w:rPr>
        <w:t>p</w:t>
      </w:r>
      <w:r w:rsidRPr="00113EFC">
        <w:rPr>
          <w:rFonts w:asciiTheme="minorHAnsi" w:eastAsia="Calibri" w:hAnsiTheme="minorHAnsi"/>
          <w:spacing w:val="2"/>
          <w:sz w:val="22"/>
          <w:szCs w:val="22"/>
          <w:lang w:val="bs-Latn-BA"/>
        </w:rPr>
        <w:t>o</w:t>
      </w:r>
      <w:r w:rsidRPr="00113EFC">
        <w:rPr>
          <w:rFonts w:asciiTheme="minorHAnsi" w:eastAsia="Calibri" w:hAnsiTheme="minorHAnsi"/>
          <w:spacing w:val="-1"/>
          <w:sz w:val="22"/>
          <w:szCs w:val="22"/>
          <w:lang w:val="bs-Latn-BA"/>
        </w:rPr>
        <w:t>s</w:t>
      </w:r>
      <w:r w:rsidRPr="00113EFC">
        <w:rPr>
          <w:rFonts w:asciiTheme="minorHAnsi" w:eastAsia="Calibri" w:hAnsiTheme="minorHAnsi"/>
          <w:sz w:val="22"/>
          <w:szCs w:val="22"/>
          <w:lang w:val="bs-Latn-BA"/>
        </w:rPr>
        <w:t>t</w:t>
      </w:r>
      <w:r w:rsidRPr="00113EFC">
        <w:rPr>
          <w:rFonts w:asciiTheme="minorHAnsi" w:eastAsia="Calibri" w:hAnsiTheme="minorHAnsi"/>
          <w:spacing w:val="1"/>
          <w:sz w:val="22"/>
          <w:szCs w:val="22"/>
          <w:lang w:val="bs-Latn-BA"/>
        </w:rPr>
        <w:t>o</w:t>
      </w:r>
      <w:r w:rsidRPr="00113EFC">
        <w:rPr>
          <w:rFonts w:asciiTheme="minorHAnsi" w:eastAsia="Calibri" w:hAnsiTheme="minorHAnsi"/>
          <w:sz w:val="22"/>
          <w:szCs w:val="22"/>
          <w:lang w:val="bs-Latn-BA"/>
        </w:rPr>
        <w:t>ji</w:t>
      </w:r>
      <w:r w:rsidR="00FB229E" w:rsidRPr="00113EFC">
        <w:rPr>
          <w:rFonts w:asciiTheme="minorHAnsi" w:eastAsia="Calibri" w:hAnsiTheme="minorHAnsi"/>
          <w:sz w:val="22"/>
          <w:szCs w:val="22"/>
          <w:lang w:val="bs-Latn-BA"/>
        </w:rPr>
        <w:t xml:space="preserve"> </w:t>
      </w:r>
      <w:r w:rsidRPr="00113EFC">
        <w:rPr>
          <w:rFonts w:asciiTheme="minorHAnsi" w:eastAsia="Calibri" w:hAnsiTheme="minorHAnsi"/>
          <w:spacing w:val="1"/>
          <w:sz w:val="22"/>
          <w:szCs w:val="22"/>
          <w:lang w:val="bs-Latn-BA"/>
        </w:rPr>
        <w:t>o</w:t>
      </w:r>
      <w:r w:rsidRPr="00113EFC">
        <w:rPr>
          <w:rFonts w:asciiTheme="minorHAnsi" w:eastAsia="Calibri" w:hAnsiTheme="minorHAnsi"/>
          <w:sz w:val="22"/>
          <w:szCs w:val="22"/>
          <w:lang w:val="bs-Latn-BA"/>
        </w:rPr>
        <w:t>sn</w:t>
      </w:r>
      <w:r w:rsidRPr="00113EFC">
        <w:rPr>
          <w:rFonts w:asciiTheme="minorHAnsi" w:eastAsia="Calibri" w:hAnsiTheme="minorHAnsi"/>
          <w:spacing w:val="1"/>
          <w:sz w:val="22"/>
          <w:szCs w:val="22"/>
          <w:lang w:val="bs-Latn-BA"/>
        </w:rPr>
        <w:t>o</w:t>
      </w:r>
      <w:r w:rsidRPr="00113EFC">
        <w:rPr>
          <w:rFonts w:asciiTheme="minorHAnsi" w:eastAsia="Calibri" w:hAnsiTheme="minorHAnsi"/>
          <w:sz w:val="22"/>
          <w:szCs w:val="22"/>
          <w:lang w:val="bs-Latn-BA"/>
        </w:rPr>
        <w:t>va</w:t>
      </w:r>
      <w:r w:rsidR="00FB229E" w:rsidRPr="00113EFC">
        <w:rPr>
          <w:rFonts w:asciiTheme="minorHAnsi" w:eastAsia="Calibri" w:hAnsiTheme="minorHAnsi"/>
          <w:sz w:val="22"/>
          <w:szCs w:val="22"/>
          <w:lang w:val="bs-Latn-BA"/>
        </w:rPr>
        <w:t xml:space="preserve"> </w:t>
      </w:r>
      <w:r w:rsidRPr="00113EFC">
        <w:rPr>
          <w:rFonts w:asciiTheme="minorHAnsi" w:eastAsia="Calibri" w:hAnsiTheme="minorHAnsi"/>
          <w:sz w:val="22"/>
          <w:szCs w:val="22"/>
          <w:lang w:val="bs-Latn-BA"/>
        </w:rPr>
        <w:t>za</w:t>
      </w:r>
      <w:r w:rsidR="00FB229E" w:rsidRPr="00113EFC">
        <w:rPr>
          <w:rFonts w:asciiTheme="minorHAnsi" w:eastAsia="Calibri" w:hAnsiTheme="minorHAnsi"/>
          <w:sz w:val="22"/>
          <w:szCs w:val="22"/>
          <w:lang w:val="bs-Latn-BA"/>
        </w:rPr>
        <w:t xml:space="preserve"> </w:t>
      </w:r>
      <w:r w:rsidRPr="00113EFC">
        <w:rPr>
          <w:rFonts w:asciiTheme="minorHAnsi" w:eastAsia="Calibri" w:hAnsiTheme="minorHAnsi"/>
          <w:sz w:val="22"/>
          <w:szCs w:val="22"/>
          <w:lang w:val="bs-Latn-BA"/>
        </w:rPr>
        <w:t>da</w:t>
      </w:r>
      <w:r w:rsidRPr="00113EFC">
        <w:rPr>
          <w:rFonts w:asciiTheme="minorHAnsi" w:eastAsia="Calibri" w:hAnsiTheme="minorHAnsi"/>
          <w:spacing w:val="-1"/>
          <w:sz w:val="22"/>
          <w:szCs w:val="22"/>
          <w:lang w:val="bs-Latn-BA"/>
        </w:rPr>
        <w:t>lј</w:t>
      </w:r>
      <w:r w:rsidRPr="00113EFC">
        <w:rPr>
          <w:rFonts w:asciiTheme="minorHAnsi" w:eastAsia="Calibri" w:hAnsiTheme="minorHAnsi"/>
          <w:sz w:val="22"/>
          <w:szCs w:val="22"/>
          <w:lang w:val="bs-Latn-BA"/>
        </w:rPr>
        <w:t>e</w:t>
      </w:r>
      <w:r w:rsidR="00FB229E" w:rsidRPr="00113EFC">
        <w:rPr>
          <w:rFonts w:asciiTheme="minorHAnsi" w:eastAsia="Calibri" w:hAnsiTheme="minorHAnsi"/>
          <w:sz w:val="22"/>
          <w:szCs w:val="22"/>
          <w:lang w:val="bs-Latn-BA"/>
        </w:rPr>
        <w:t xml:space="preserve"> </w:t>
      </w:r>
      <w:r w:rsidRPr="00113EFC">
        <w:rPr>
          <w:rFonts w:asciiTheme="minorHAnsi" w:eastAsia="Calibri" w:hAnsiTheme="minorHAnsi"/>
          <w:sz w:val="22"/>
          <w:szCs w:val="22"/>
          <w:lang w:val="bs-Latn-BA"/>
        </w:rPr>
        <w:t>jačanje</w:t>
      </w:r>
      <w:r w:rsidR="00FB229E" w:rsidRPr="00113EFC">
        <w:rPr>
          <w:rFonts w:asciiTheme="minorHAnsi" w:eastAsia="Calibri" w:hAnsiTheme="minorHAnsi"/>
          <w:sz w:val="22"/>
          <w:szCs w:val="22"/>
          <w:lang w:val="bs-Latn-BA"/>
        </w:rPr>
        <w:t xml:space="preserve"> </w:t>
      </w:r>
      <w:r w:rsidRPr="00113EFC">
        <w:rPr>
          <w:rFonts w:asciiTheme="minorHAnsi" w:eastAsia="Calibri" w:hAnsiTheme="minorHAnsi"/>
          <w:sz w:val="22"/>
          <w:szCs w:val="22"/>
          <w:lang w:val="bs-Latn-BA"/>
        </w:rPr>
        <w:t>fun</w:t>
      </w:r>
      <w:r w:rsidRPr="00113EFC">
        <w:rPr>
          <w:rFonts w:asciiTheme="minorHAnsi" w:eastAsia="Calibri" w:hAnsiTheme="minorHAnsi"/>
          <w:spacing w:val="1"/>
          <w:sz w:val="22"/>
          <w:szCs w:val="22"/>
          <w:lang w:val="bs-Latn-BA"/>
        </w:rPr>
        <w:t>k</w:t>
      </w:r>
      <w:r w:rsidRPr="00113EFC">
        <w:rPr>
          <w:rFonts w:asciiTheme="minorHAnsi" w:eastAsia="Calibri" w:hAnsiTheme="minorHAnsi"/>
          <w:sz w:val="22"/>
          <w:szCs w:val="22"/>
          <w:lang w:val="bs-Latn-BA"/>
        </w:rPr>
        <w:t>cije</w:t>
      </w:r>
      <w:r w:rsidR="00FB229E" w:rsidRPr="00113EFC">
        <w:rPr>
          <w:rFonts w:asciiTheme="minorHAnsi" w:eastAsia="Calibri" w:hAnsiTheme="minorHAnsi"/>
          <w:sz w:val="22"/>
          <w:szCs w:val="22"/>
          <w:lang w:val="bs-Latn-BA"/>
        </w:rPr>
        <w:t xml:space="preserve"> </w:t>
      </w:r>
      <w:r w:rsidRPr="00113EFC">
        <w:rPr>
          <w:rFonts w:asciiTheme="minorHAnsi" w:eastAsia="Calibri" w:hAnsiTheme="minorHAnsi"/>
          <w:spacing w:val="1"/>
          <w:sz w:val="22"/>
          <w:szCs w:val="22"/>
          <w:lang w:val="bs-Latn-BA"/>
        </w:rPr>
        <w:t>up</w:t>
      </w:r>
      <w:r w:rsidRPr="00113EFC">
        <w:rPr>
          <w:rFonts w:asciiTheme="minorHAnsi" w:eastAsia="Calibri" w:hAnsiTheme="minorHAnsi"/>
          <w:sz w:val="22"/>
          <w:szCs w:val="22"/>
          <w:lang w:val="bs-Latn-BA"/>
        </w:rPr>
        <w:t>rav</w:t>
      </w:r>
      <w:r w:rsidRPr="00113EFC">
        <w:rPr>
          <w:rFonts w:asciiTheme="minorHAnsi" w:eastAsia="Calibri" w:hAnsiTheme="minorHAnsi"/>
          <w:spacing w:val="-1"/>
          <w:sz w:val="22"/>
          <w:szCs w:val="22"/>
          <w:lang w:val="bs-Latn-BA"/>
        </w:rPr>
        <w:t>lј</w:t>
      </w:r>
      <w:r w:rsidRPr="00113EFC">
        <w:rPr>
          <w:rFonts w:asciiTheme="minorHAnsi" w:eastAsia="Calibri" w:hAnsiTheme="minorHAnsi"/>
          <w:sz w:val="22"/>
          <w:szCs w:val="22"/>
          <w:lang w:val="bs-Latn-BA"/>
        </w:rPr>
        <w:t>anja ra</w:t>
      </w:r>
      <w:r w:rsidRPr="00113EFC">
        <w:rPr>
          <w:rFonts w:asciiTheme="minorHAnsi" w:eastAsia="Calibri" w:hAnsiTheme="minorHAnsi"/>
          <w:spacing w:val="-1"/>
          <w:sz w:val="22"/>
          <w:szCs w:val="22"/>
          <w:lang w:val="bs-Latn-BA"/>
        </w:rPr>
        <w:t>z</w:t>
      </w:r>
      <w:r w:rsidRPr="00113EFC">
        <w:rPr>
          <w:rFonts w:asciiTheme="minorHAnsi" w:eastAsia="Calibri" w:hAnsiTheme="minorHAnsi"/>
          <w:sz w:val="22"/>
          <w:szCs w:val="22"/>
          <w:lang w:val="bs-Latn-BA"/>
        </w:rPr>
        <w:t>v</w:t>
      </w:r>
      <w:r w:rsidRPr="00113EFC">
        <w:rPr>
          <w:rFonts w:asciiTheme="minorHAnsi" w:eastAsia="Calibri" w:hAnsiTheme="minorHAnsi"/>
          <w:spacing w:val="1"/>
          <w:sz w:val="22"/>
          <w:szCs w:val="22"/>
          <w:lang w:val="bs-Latn-BA"/>
        </w:rPr>
        <w:t>o</w:t>
      </w:r>
      <w:r w:rsidRPr="00113EFC">
        <w:rPr>
          <w:rFonts w:asciiTheme="minorHAnsi" w:eastAsia="Calibri" w:hAnsiTheme="minorHAnsi"/>
          <w:sz w:val="22"/>
          <w:szCs w:val="22"/>
          <w:lang w:val="bs-Latn-BA"/>
        </w:rPr>
        <w:t>jem</w:t>
      </w:r>
      <w:r w:rsidR="0016208F" w:rsidRPr="00113EFC">
        <w:rPr>
          <w:rFonts w:asciiTheme="minorHAnsi" w:eastAsia="Calibri" w:hAnsiTheme="minorHAnsi"/>
          <w:sz w:val="22"/>
          <w:szCs w:val="22"/>
          <w:lang w:val="bs-Latn-BA"/>
        </w:rPr>
        <w:t xml:space="preserve"> </w:t>
      </w:r>
      <w:r w:rsidRPr="00113EFC">
        <w:rPr>
          <w:rFonts w:asciiTheme="minorHAnsi" w:eastAsia="Calibri" w:hAnsiTheme="minorHAnsi"/>
          <w:spacing w:val="1"/>
          <w:sz w:val="22"/>
          <w:szCs w:val="22"/>
          <w:lang w:val="bs-Latn-BA"/>
        </w:rPr>
        <w:t>(</w:t>
      </w:r>
      <w:r w:rsidRPr="00113EFC">
        <w:rPr>
          <w:rFonts w:asciiTheme="minorHAnsi" w:eastAsia="Calibri" w:hAnsiTheme="minorHAnsi"/>
          <w:sz w:val="22"/>
          <w:szCs w:val="22"/>
          <w:lang w:val="bs-Latn-BA"/>
        </w:rPr>
        <w:t>J</w:t>
      </w:r>
      <w:r w:rsidRPr="00113EFC">
        <w:rPr>
          <w:rFonts w:asciiTheme="minorHAnsi" w:eastAsia="Calibri" w:hAnsiTheme="minorHAnsi"/>
          <w:spacing w:val="1"/>
          <w:sz w:val="22"/>
          <w:szCs w:val="22"/>
          <w:lang w:val="bs-Latn-BA"/>
        </w:rPr>
        <w:t>U</w:t>
      </w:r>
      <w:r w:rsidRPr="00113EFC">
        <w:rPr>
          <w:rFonts w:asciiTheme="minorHAnsi" w:eastAsia="Calibri" w:hAnsiTheme="minorHAnsi"/>
          <w:sz w:val="22"/>
          <w:szCs w:val="22"/>
          <w:lang w:val="bs-Latn-BA"/>
        </w:rPr>
        <w:t>RA-e</w:t>
      </w:r>
      <w:r w:rsidRPr="00113EFC">
        <w:rPr>
          <w:rFonts w:asciiTheme="minorHAnsi" w:eastAsia="Calibri" w:hAnsiTheme="minorHAnsi"/>
          <w:spacing w:val="-1"/>
          <w:sz w:val="22"/>
          <w:szCs w:val="22"/>
          <w:lang w:val="bs-Latn-BA"/>
        </w:rPr>
        <w:t>)</w:t>
      </w:r>
      <w:r w:rsidRPr="00113EFC">
        <w:rPr>
          <w:rFonts w:asciiTheme="minorHAnsi" w:eastAsia="Calibri" w:hAnsiTheme="minorHAnsi"/>
          <w:sz w:val="22"/>
          <w:szCs w:val="22"/>
          <w:lang w:val="bs-Latn-BA"/>
        </w:rPr>
        <w:t>.</w:t>
      </w:r>
      <w:r w:rsidRPr="00113EFC">
        <w:rPr>
          <w:rFonts w:asciiTheme="minorHAnsi" w:eastAsia="Calibri" w:hAnsiTheme="minorHAnsi"/>
          <w:spacing w:val="-6"/>
          <w:sz w:val="22"/>
          <w:szCs w:val="22"/>
          <w:lang w:val="bs-Latn-BA"/>
        </w:rPr>
        <w:t xml:space="preserve"> U tom pravcu zaklјučeno je da je potrebno: </w:t>
      </w:r>
    </w:p>
    <w:p w14:paraId="3F0F3160" w14:textId="77777777" w:rsidR="00444C6E" w:rsidRPr="00113EFC" w:rsidRDefault="00444C6E" w:rsidP="009258DF">
      <w:pPr>
        <w:rPr>
          <w:rFonts w:asciiTheme="minorHAnsi" w:hAnsiTheme="minorHAnsi"/>
          <w:sz w:val="22"/>
          <w:szCs w:val="22"/>
          <w:lang w:val="bs-Latn-BA"/>
        </w:rPr>
      </w:pPr>
    </w:p>
    <w:p w14:paraId="44E5F795" w14:textId="77777777" w:rsidR="00444C6E" w:rsidRPr="00113EFC" w:rsidRDefault="00444C6E" w:rsidP="00575750">
      <w:pPr>
        <w:numPr>
          <w:ilvl w:val="0"/>
          <w:numId w:val="47"/>
        </w:numPr>
        <w:shd w:val="clear" w:color="auto" w:fill="FFFFFF" w:themeFill="background1"/>
        <w:spacing w:after="200" w:line="276" w:lineRule="auto"/>
        <w:contextualSpacing/>
        <w:rPr>
          <w:rFonts w:asciiTheme="minorHAnsi" w:eastAsiaTheme="minorHAnsi" w:hAnsiTheme="minorHAnsi" w:cs="Arial"/>
          <w:sz w:val="22"/>
          <w:szCs w:val="22"/>
          <w:lang w:val="bs-Latn-BA" w:eastAsia="en-US"/>
        </w:rPr>
      </w:pPr>
      <w:r w:rsidRPr="00113EFC">
        <w:rPr>
          <w:rFonts w:asciiTheme="minorHAnsi" w:eastAsiaTheme="minorHAnsi" w:hAnsiTheme="minorHAnsi" w:cstheme="minorBidi"/>
          <w:sz w:val="22"/>
          <w:szCs w:val="22"/>
          <w:lang w:val="bs-Latn-BA" w:eastAsia="en-US"/>
        </w:rPr>
        <w:t>U opise poslova šefovima službi dodati aktivnosti koje se odnose na planiranje, praćenje i izvještavanje strategije razvoja;</w:t>
      </w:r>
    </w:p>
    <w:p w14:paraId="4557E273" w14:textId="77777777" w:rsidR="00444C6E" w:rsidRPr="00113EFC" w:rsidRDefault="00444C6E" w:rsidP="00575750">
      <w:pPr>
        <w:numPr>
          <w:ilvl w:val="0"/>
          <w:numId w:val="47"/>
        </w:numPr>
        <w:shd w:val="clear" w:color="auto" w:fill="FFFFFF" w:themeFill="background1"/>
        <w:spacing w:after="200" w:line="276" w:lineRule="auto"/>
        <w:contextualSpacing/>
        <w:rPr>
          <w:rFonts w:asciiTheme="minorHAnsi" w:eastAsiaTheme="minorHAnsi" w:hAnsiTheme="minorHAnsi" w:cs="Arial"/>
          <w:sz w:val="22"/>
          <w:szCs w:val="22"/>
          <w:lang w:val="bs-Latn-BA" w:eastAsia="en-US"/>
        </w:rPr>
      </w:pPr>
      <w:r w:rsidRPr="00113EFC">
        <w:rPr>
          <w:rFonts w:asciiTheme="minorHAnsi" w:eastAsiaTheme="minorHAnsi" w:hAnsiTheme="minorHAnsi" w:cstheme="minorBidi"/>
          <w:sz w:val="22"/>
          <w:szCs w:val="22"/>
          <w:lang w:val="bs-Latn-BA" w:eastAsia="en-US"/>
        </w:rPr>
        <w:t>Unaprijediti internu komunikaciju službi i jedinice za koordinaciju strateških aktivnosti (JURA) s ciljem pravovremenog prikupljanja podataka, izrade jedinstvene baze projekata sa relevantnim podacima i pokazateljima ostvarenja strategije te redovne analize ostvarenja implementacije putem tematskih (mjesečnih/kvartalnih sastanka);</w:t>
      </w:r>
    </w:p>
    <w:p w14:paraId="57972F04" w14:textId="77777777" w:rsidR="00444C6E" w:rsidRPr="00113EFC" w:rsidRDefault="00444C6E" w:rsidP="00575750">
      <w:pPr>
        <w:numPr>
          <w:ilvl w:val="0"/>
          <w:numId w:val="47"/>
        </w:numPr>
        <w:shd w:val="clear" w:color="auto" w:fill="FFFFFF" w:themeFill="background1"/>
        <w:spacing w:after="200" w:line="276" w:lineRule="auto"/>
        <w:contextualSpacing/>
        <w:rPr>
          <w:rFonts w:asciiTheme="minorHAnsi" w:eastAsiaTheme="minorHAnsi" w:hAnsiTheme="minorHAnsi" w:cs="Arial"/>
          <w:sz w:val="22"/>
          <w:szCs w:val="22"/>
          <w:lang w:val="bs-Latn-BA" w:eastAsia="en-US"/>
        </w:rPr>
      </w:pPr>
      <w:r w:rsidRPr="00113EFC">
        <w:rPr>
          <w:rFonts w:asciiTheme="minorHAnsi" w:eastAsiaTheme="minorHAnsi" w:hAnsiTheme="minorHAnsi" w:cstheme="minorBidi"/>
          <w:sz w:val="22"/>
          <w:szCs w:val="22"/>
          <w:lang w:val="bs-Latn-BA" w:eastAsia="en-US"/>
        </w:rPr>
        <w:t>Osigurati dostavljanje podataka kreiranjem jedinstvenih formi i obrazaca za izvještavanje od strane svih učesnika u implementaciji;</w:t>
      </w:r>
    </w:p>
    <w:p w14:paraId="5DF3931A" w14:textId="77777777" w:rsidR="00444C6E" w:rsidRPr="00113EFC" w:rsidRDefault="00444C6E" w:rsidP="00575750">
      <w:pPr>
        <w:numPr>
          <w:ilvl w:val="0"/>
          <w:numId w:val="47"/>
        </w:numPr>
        <w:shd w:val="clear" w:color="auto" w:fill="FFFFFF" w:themeFill="background1"/>
        <w:spacing w:after="200" w:line="276" w:lineRule="auto"/>
        <w:contextualSpacing/>
        <w:rPr>
          <w:rFonts w:asciiTheme="minorHAnsi" w:eastAsiaTheme="minorHAnsi" w:hAnsiTheme="minorHAnsi" w:cs="Arial"/>
          <w:sz w:val="22"/>
          <w:szCs w:val="22"/>
          <w:lang w:val="bs-Latn-BA" w:eastAsia="en-US"/>
        </w:rPr>
      </w:pPr>
      <w:r w:rsidRPr="00113EFC">
        <w:rPr>
          <w:rFonts w:asciiTheme="minorHAnsi" w:eastAsiaTheme="minorHAnsi" w:hAnsiTheme="minorHAnsi" w:cs="Arial"/>
          <w:sz w:val="22"/>
          <w:szCs w:val="22"/>
          <w:lang w:val="bs-Latn-BA" w:eastAsia="en-US"/>
        </w:rPr>
        <w:t>Dosljedno primjenjivati Pravilnik o planiranju, praćenju i vrednovanju i izvještavanju (PPVI procedure), kojim su definirani poslovi, uloge, odgovornosti i rokovi svih relevantnih aktera, a prvenstveno zaposlenih u općinskoj upravi, na realizaciji svake faze u procesu implementacije Strategije razvoja</w:t>
      </w:r>
      <w:r w:rsidRPr="00113EFC">
        <w:rPr>
          <w:rFonts w:asciiTheme="minorHAnsi" w:eastAsiaTheme="minorHAnsi" w:hAnsiTheme="minorHAnsi" w:cstheme="minorBidi"/>
          <w:sz w:val="22"/>
          <w:szCs w:val="22"/>
          <w:lang w:val="bs-Latn-BA" w:eastAsia="en-US"/>
        </w:rPr>
        <w:t>;</w:t>
      </w:r>
    </w:p>
    <w:p w14:paraId="645F46CD" w14:textId="77777777" w:rsidR="00444C6E" w:rsidRPr="00113EFC" w:rsidRDefault="00444C6E" w:rsidP="00575750">
      <w:pPr>
        <w:numPr>
          <w:ilvl w:val="0"/>
          <w:numId w:val="47"/>
        </w:numPr>
        <w:shd w:val="clear" w:color="auto" w:fill="FFFFFF" w:themeFill="background1"/>
        <w:spacing w:after="200" w:line="276" w:lineRule="auto"/>
        <w:contextualSpacing/>
        <w:rPr>
          <w:rFonts w:asciiTheme="minorHAnsi" w:eastAsiaTheme="minorHAnsi" w:hAnsiTheme="minorHAnsi" w:cs="Arial"/>
          <w:sz w:val="22"/>
          <w:szCs w:val="22"/>
          <w:lang w:val="bs-Latn-BA" w:eastAsia="en-US"/>
        </w:rPr>
      </w:pPr>
      <w:r w:rsidRPr="00113EFC">
        <w:rPr>
          <w:rFonts w:asciiTheme="minorHAnsi" w:eastAsiaTheme="minorHAnsi" w:hAnsiTheme="minorHAnsi" w:cs="Arial"/>
          <w:sz w:val="22"/>
          <w:szCs w:val="22"/>
          <w:lang w:val="bs-Latn-BA" w:eastAsia="en-US"/>
        </w:rPr>
        <w:t>Unaprijediti komunikaciju i ulogu Partnerske grupe u svim procesima upravljanja razvojem</w:t>
      </w:r>
    </w:p>
    <w:p w14:paraId="362C1811" w14:textId="77777777" w:rsidR="00444C6E" w:rsidRPr="00113EFC" w:rsidRDefault="00444C6E" w:rsidP="00575750">
      <w:pPr>
        <w:numPr>
          <w:ilvl w:val="0"/>
          <w:numId w:val="47"/>
        </w:numPr>
        <w:shd w:val="clear" w:color="auto" w:fill="FFFFFF" w:themeFill="background1"/>
        <w:spacing w:after="200" w:line="276" w:lineRule="auto"/>
        <w:contextualSpacing/>
        <w:rPr>
          <w:rFonts w:asciiTheme="minorHAnsi" w:eastAsiaTheme="minorHAnsi" w:hAnsiTheme="minorHAnsi" w:cs="Arial"/>
          <w:sz w:val="22"/>
          <w:szCs w:val="22"/>
          <w:lang w:val="bs-Latn-BA" w:eastAsia="en-US"/>
        </w:rPr>
      </w:pPr>
      <w:r w:rsidRPr="00113EFC">
        <w:rPr>
          <w:rFonts w:asciiTheme="minorHAnsi" w:eastAsiaTheme="minorHAnsi" w:hAnsiTheme="minorHAnsi" w:cstheme="minorBidi"/>
          <w:sz w:val="22"/>
          <w:szCs w:val="22"/>
          <w:lang w:val="bs-Latn-BA" w:eastAsia="en-US"/>
        </w:rPr>
        <w:t>Jačati međusobni dijalog i kanale komunikacije sa eksternim akterima s ciljem aktivnijeg uključenja u procese planiranja i implementacije u svrhu postizanja boljih i održivih rezultata;</w:t>
      </w:r>
    </w:p>
    <w:p w14:paraId="54A405BD" w14:textId="77777777" w:rsidR="00444C6E" w:rsidRPr="00113EFC" w:rsidRDefault="00444C6E" w:rsidP="00575750">
      <w:pPr>
        <w:numPr>
          <w:ilvl w:val="0"/>
          <w:numId w:val="47"/>
        </w:numPr>
        <w:shd w:val="clear" w:color="auto" w:fill="FFFFFF" w:themeFill="background1"/>
        <w:spacing w:after="200" w:line="276" w:lineRule="auto"/>
        <w:contextualSpacing/>
        <w:rPr>
          <w:rFonts w:asciiTheme="minorHAnsi" w:eastAsiaTheme="minorHAnsi" w:hAnsiTheme="minorHAnsi" w:cs="Arial"/>
          <w:sz w:val="22"/>
          <w:szCs w:val="22"/>
          <w:lang w:val="bs-Latn-BA" w:eastAsia="en-US"/>
        </w:rPr>
      </w:pPr>
      <w:r w:rsidRPr="00113EFC">
        <w:rPr>
          <w:rFonts w:asciiTheme="minorHAnsi" w:eastAsiaTheme="minorHAnsi" w:hAnsiTheme="minorHAnsi" w:cstheme="minorBidi"/>
          <w:sz w:val="22"/>
          <w:szCs w:val="22"/>
          <w:lang w:val="bs-Latn-BA" w:eastAsia="en-US"/>
        </w:rPr>
        <w:t>Jačati kapacitete predstavnika lokalne uprave i eksternih aktera za pisanje projekata u skladu sa zahtjevima donatora i EU fondova u svrhu privlačenja eksternih izvora koji predstavljaju visok udio u implementaciji strategije razvoja;</w:t>
      </w:r>
    </w:p>
    <w:p w14:paraId="337CFB07" w14:textId="77777777" w:rsidR="00444C6E" w:rsidRPr="00113EFC" w:rsidRDefault="00444C6E" w:rsidP="00575750">
      <w:pPr>
        <w:numPr>
          <w:ilvl w:val="0"/>
          <w:numId w:val="47"/>
        </w:numPr>
        <w:shd w:val="clear" w:color="auto" w:fill="FFFFFF" w:themeFill="background1"/>
        <w:spacing w:after="200" w:line="276" w:lineRule="auto"/>
        <w:contextualSpacing/>
        <w:rPr>
          <w:rFonts w:asciiTheme="minorHAnsi" w:eastAsiaTheme="minorHAnsi" w:hAnsiTheme="minorHAnsi" w:cs="Arial"/>
          <w:sz w:val="22"/>
          <w:szCs w:val="22"/>
          <w:lang w:val="bs-Latn-BA" w:eastAsia="en-US"/>
        </w:rPr>
      </w:pPr>
      <w:r w:rsidRPr="00113EFC">
        <w:rPr>
          <w:rFonts w:asciiTheme="minorHAnsi" w:eastAsiaTheme="minorHAnsi" w:hAnsiTheme="minorHAnsi" w:cstheme="minorBidi"/>
          <w:sz w:val="22"/>
          <w:szCs w:val="22"/>
          <w:lang w:val="bs-Latn-BA" w:eastAsia="en-US"/>
        </w:rPr>
        <w:t xml:space="preserve">Jačati sistem upravljanja kvalitetom putem dosljedne primjene PPVI procedure ali i putem ostalih mehanizama (npr. anketiranjem građana ili provođenjem tematskih sastanaka sa Partnerskom grupom, NVO, poslovnim sektorom, vezano za informiranje o Strategiji razvoja, planiranim i provedenim intervencijama koje imaju direktne efekte na potrebe socioekonomskih aktera). </w:t>
      </w:r>
    </w:p>
    <w:p w14:paraId="5CB70D70" w14:textId="77777777" w:rsidR="00444C6E" w:rsidRPr="00113EFC" w:rsidRDefault="00444C6E" w:rsidP="00F24C07">
      <w:pPr>
        <w:spacing w:after="160" w:line="259" w:lineRule="auto"/>
        <w:rPr>
          <w:rFonts w:asciiTheme="minorHAnsi" w:eastAsiaTheme="minorHAnsi" w:hAnsiTheme="minorHAnsi" w:cstheme="minorBidi"/>
          <w:sz w:val="22"/>
          <w:szCs w:val="22"/>
          <w:lang w:val="bs-Latn-BA"/>
        </w:rPr>
      </w:pPr>
    </w:p>
    <w:p w14:paraId="758B6FFB" w14:textId="0ADDB0A2" w:rsidR="009258DF" w:rsidRPr="00113EFC" w:rsidRDefault="009258DF" w:rsidP="009258DF">
      <w:pPr>
        <w:spacing w:after="160" w:line="259" w:lineRule="auto"/>
        <w:rPr>
          <w:rFonts w:asciiTheme="minorHAnsi" w:eastAsiaTheme="minorHAnsi" w:hAnsiTheme="minorHAnsi" w:cstheme="minorBidi"/>
          <w:sz w:val="22"/>
          <w:szCs w:val="22"/>
          <w:lang w:val="bs-Latn-BA"/>
        </w:rPr>
      </w:pPr>
      <w:r w:rsidRPr="00113EFC">
        <w:rPr>
          <w:rFonts w:asciiTheme="minorHAnsi" w:eastAsiaTheme="minorHAnsi" w:hAnsiTheme="minorHAnsi" w:cstheme="minorBidi"/>
          <w:sz w:val="22"/>
          <w:szCs w:val="22"/>
          <w:lang w:val="bs-Latn-BA"/>
        </w:rPr>
        <w:t>K</w:t>
      </w:r>
      <w:r w:rsidRPr="00113EFC">
        <w:rPr>
          <w:rFonts w:asciiTheme="minorHAnsi" w:eastAsiaTheme="minorHAnsi" w:hAnsiTheme="minorHAnsi" w:cstheme="minorBidi"/>
          <w:spacing w:val="1"/>
          <w:sz w:val="22"/>
          <w:szCs w:val="22"/>
          <w:lang w:val="bs-Latn-BA"/>
        </w:rPr>
        <w:t>o</w:t>
      </w:r>
      <w:r w:rsidRPr="00113EFC">
        <w:rPr>
          <w:rFonts w:asciiTheme="minorHAnsi" w:eastAsiaTheme="minorHAnsi" w:hAnsiTheme="minorHAnsi" w:cstheme="minorBidi"/>
          <w:sz w:val="22"/>
          <w:szCs w:val="22"/>
          <w:lang w:val="bs-Latn-BA"/>
        </w:rPr>
        <w:t>ntr</w:t>
      </w:r>
      <w:r w:rsidRPr="00113EFC">
        <w:rPr>
          <w:rFonts w:asciiTheme="minorHAnsi" w:eastAsiaTheme="minorHAnsi" w:hAnsiTheme="minorHAnsi" w:cstheme="minorBidi"/>
          <w:spacing w:val="1"/>
          <w:sz w:val="22"/>
          <w:szCs w:val="22"/>
          <w:lang w:val="bs-Latn-BA"/>
        </w:rPr>
        <w:t>o</w:t>
      </w:r>
      <w:r w:rsidRPr="00113EFC">
        <w:rPr>
          <w:rFonts w:asciiTheme="minorHAnsi" w:eastAsiaTheme="minorHAnsi" w:hAnsiTheme="minorHAnsi" w:cstheme="minorBidi"/>
          <w:sz w:val="22"/>
          <w:szCs w:val="22"/>
          <w:lang w:val="bs-Latn-BA"/>
        </w:rPr>
        <w:t>lno</w:t>
      </w:r>
      <w:r w:rsidR="00744D32" w:rsidRPr="00113EFC">
        <w:rPr>
          <w:rFonts w:asciiTheme="minorHAnsi" w:eastAsiaTheme="minorHAnsi" w:hAnsiTheme="minorHAnsi" w:cstheme="minorBidi"/>
          <w:sz w:val="22"/>
          <w:szCs w:val="22"/>
          <w:lang w:val="bs-Latn-BA"/>
        </w:rPr>
        <w:t xml:space="preserve"> </w:t>
      </w:r>
      <w:r w:rsidRPr="00113EFC">
        <w:rPr>
          <w:rFonts w:asciiTheme="minorHAnsi" w:eastAsiaTheme="minorHAnsi" w:hAnsiTheme="minorHAnsi" w:cstheme="minorBidi"/>
          <w:spacing w:val="2"/>
          <w:sz w:val="22"/>
          <w:szCs w:val="22"/>
          <w:lang w:val="bs-Latn-BA"/>
        </w:rPr>
        <w:t>v</w:t>
      </w:r>
      <w:r w:rsidRPr="00113EFC">
        <w:rPr>
          <w:rFonts w:asciiTheme="minorHAnsi" w:eastAsiaTheme="minorHAnsi" w:hAnsiTheme="minorHAnsi" w:cstheme="minorBidi"/>
          <w:sz w:val="22"/>
          <w:szCs w:val="22"/>
          <w:lang w:val="bs-Latn-BA"/>
        </w:rPr>
        <w:t>redn</w:t>
      </w:r>
      <w:r w:rsidRPr="00113EFC">
        <w:rPr>
          <w:rFonts w:asciiTheme="minorHAnsi" w:eastAsiaTheme="minorHAnsi" w:hAnsiTheme="minorHAnsi" w:cstheme="minorBidi"/>
          <w:spacing w:val="1"/>
          <w:sz w:val="22"/>
          <w:szCs w:val="22"/>
          <w:lang w:val="bs-Latn-BA"/>
        </w:rPr>
        <w:t>o</w:t>
      </w:r>
      <w:r w:rsidRPr="00113EFC">
        <w:rPr>
          <w:rFonts w:asciiTheme="minorHAnsi" w:eastAsiaTheme="minorHAnsi" w:hAnsiTheme="minorHAnsi" w:cstheme="minorBidi"/>
          <w:sz w:val="22"/>
          <w:szCs w:val="22"/>
          <w:lang w:val="bs-Latn-BA"/>
        </w:rPr>
        <w:t>vanje</w:t>
      </w:r>
      <w:r w:rsidR="00744D32" w:rsidRPr="00113EFC">
        <w:rPr>
          <w:rFonts w:asciiTheme="minorHAnsi" w:eastAsiaTheme="minorHAnsi" w:hAnsiTheme="minorHAnsi" w:cstheme="minorBidi"/>
          <w:sz w:val="22"/>
          <w:szCs w:val="22"/>
          <w:lang w:val="bs-Latn-BA"/>
        </w:rPr>
        <w:t xml:space="preserve"> </w:t>
      </w:r>
      <w:r w:rsidRPr="00113EFC">
        <w:rPr>
          <w:rFonts w:asciiTheme="minorHAnsi" w:eastAsiaTheme="minorHAnsi" w:hAnsiTheme="minorHAnsi" w:cstheme="minorBidi"/>
          <w:sz w:val="22"/>
          <w:szCs w:val="22"/>
          <w:lang w:val="bs-Latn-BA"/>
        </w:rPr>
        <w:t>revidirane</w:t>
      </w:r>
      <w:r w:rsidR="00744D32" w:rsidRPr="00113EFC">
        <w:rPr>
          <w:rFonts w:asciiTheme="minorHAnsi" w:eastAsiaTheme="minorHAnsi" w:hAnsiTheme="minorHAnsi" w:cstheme="minorBidi"/>
          <w:sz w:val="22"/>
          <w:szCs w:val="22"/>
          <w:lang w:val="bs-Latn-BA"/>
        </w:rPr>
        <w:t xml:space="preserve"> </w:t>
      </w:r>
      <w:r w:rsidRPr="00113EFC">
        <w:rPr>
          <w:rFonts w:asciiTheme="minorHAnsi" w:eastAsiaTheme="minorHAnsi" w:hAnsiTheme="minorHAnsi" w:cstheme="minorBidi"/>
          <w:sz w:val="22"/>
          <w:szCs w:val="22"/>
          <w:lang w:val="bs-Latn-BA"/>
        </w:rPr>
        <w:t>strategije</w:t>
      </w:r>
      <w:r w:rsidR="00744D32" w:rsidRPr="00113EFC">
        <w:rPr>
          <w:rFonts w:asciiTheme="minorHAnsi" w:eastAsiaTheme="minorHAnsi" w:hAnsiTheme="minorHAnsi" w:cstheme="minorBidi"/>
          <w:sz w:val="22"/>
          <w:szCs w:val="22"/>
          <w:lang w:val="bs-Latn-BA"/>
        </w:rPr>
        <w:t xml:space="preserve"> </w:t>
      </w:r>
      <w:r w:rsidRPr="00113EFC">
        <w:rPr>
          <w:rFonts w:asciiTheme="minorHAnsi" w:eastAsiaTheme="minorHAnsi" w:hAnsiTheme="minorHAnsi" w:cstheme="minorBidi"/>
          <w:sz w:val="22"/>
          <w:szCs w:val="22"/>
          <w:lang w:val="bs-Latn-BA"/>
        </w:rPr>
        <w:t>r</w:t>
      </w:r>
      <w:r w:rsidRPr="00113EFC">
        <w:rPr>
          <w:rFonts w:asciiTheme="minorHAnsi" w:eastAsiaTheme="minorHAnsi" w:hAnsiTheme="minorHAnsi" w:cstheme="minorBidi"/>
          <w:spacing w:val="2"/>
          <w:sz w:val="22"/>
          <w:szCs w:val="22"/>
          <w:lang w:val="bs-Latn-BA"/>
        </w:rPr>
        <w:t>a</w:t>
      </w:r>
      <w:r w:rsidRPr="00113EFC">
        <w:rPr>
          <w:rFonts w:asciiTheme="minorHAnsi" w:eastAsiaTheme="minorHAnsi" w:hAnsiTheme="minorHAnsi" w:cstheme="minorBidi"/>
          <w:spacing w:val="-1"/>
          <w:sz w:val="22"/>
          <w:szCs w:val="22"/>
          <w:lang w:val="bs-Latn-BA"/>
        </w:rPr>
        <w:t>z</w:t>
      </w:r>
      <w:r w:rsidRPr="00113EFC">
        <w:rPr>
          <w:rFonts w:asciiTheme="minorHAnsi" w:eastAsiaTheme="minorHAnsi" w:hAnsiTheme="minorHAnsi" w:cstheme="minorBidi"/>
          <w:sz w:val="22"/>
          <w:szCs w:val="22"/>
          <w:lang w:val="bs-Latn-BA"/>
        </w:rPr>
        <w:t>v</w:t>
      </w:r>
      <w:r w:rsidRPr="00113EFC">
        <w:rPr>
          <w:rFonts w:asciiTheme="minorHAnsi" w:eastAsiaTheme="minorHAnsi" w:hAnsiTheme="minorHAnsi" w:cstheme="minorBidi"/>
          <w:spacing w:val="1"/>
          <w:sz w:val="22"/>
          <w:szCs w:val="22"/>
          <w:lang w:val="bs-Latn-BA"/>
        </w:rPr>
        <w:t>o</w:t>
      </w:r>
      <w:r w:rsidRPr="00113EFC">
        <w:rPr>
          <w:rFonts w:asciiTheme="minorHAnsi" w:eastAsiaTheme="minorHAnsi" w:hAnsiTheme="minorHAnsi" w:cstheme="minorBidi"/>
          <w:sz w:val="22"/>
          <w:szCs w:val="22"/>
          <w:lang w:val="bs-Latn-BA"/>
        </w:rPr>
        <w:t>ja</w:t>
      </w:r>
      <w:r w:rsidR="00744D32" w:rsidRPr="00113EFC">
        <w:rPr>
          <w:rFonts w:asciiTheme="minorHAnsi" w:eastAsiaTheme="minorHAnsi" w:hAnsiTheme="minorHAnsi" w:cstheme="minorBidi"/>
          <w:sz w:val="22"/>
          <w:szCs w:val="22"/>
          <w:lang w:val="bs-Latn-BA"/>
        </w:rPr>
        <w:t xml:space="preserve"> </w:t>
      </w:r>
      <w:r w:rsidRPr="00113EFC">
        <w:rPr>
          <w:rFonts w:asciiTheme="minorHAnsi" w:eastAsiaTheme="minorHAnsi" w:hAnsiTheme="minorHAnsi" w:cstheme="minorBidi"/>
          <w:spacing w:val="1"/>
          <w:sz w:val="22"/>
          <w:szCs w:val="22"/>
          <w:lang w:val="bs-Latn-BA"/>
        </w:rPr>
        <w:t>o</w:t>
      </w:r>
      <w:r w:rsidRPr="00113EFC">
        <w:rPr>
          <w:rFonts w:asciiTheme="minorHAnsi" w:eastAsiaTheme="minorHAnsi" w:hAnsiTheme="minorHAnsi" w:cstheme="minorBidi"/>
          <w:sz w:val="22"/>
          <w:szCs w:val="22"/>
          <w:lang w:val="bs-Latn-BA"/>
        </w:rPr>
        <w:t>pćine Bosanski Petrovac pr</w:t>
      </w:r>
      <w:r w:rsidRPr="00113EFC">
        <w:rPr>
          <w:rFonts w:asciiTheme="minorHAnsi" w:eastAsiaTheme="minorHAnsi" w:hAnsiTheme="minorHAnsi" w:cstheme="minorBidi"/>
          <w:spacing w:val="1"/>
          <w:sz w:val="22"/>
          <w:szCs w:val="22"/>
          <w:lang w:val="bs-Latn-BA"/>
        </w:rPr>
        <w:t>o</w:t>
      </w:r>
      <w:r w:rsidRPr="00113EFC">
        <w:rPr>
          <w:rFonts w:asciiTheme="minorHAnsi" w:eastAsiaTheme="minorHAnsi" w:hAnsiTheme="minorHAnsi" w:cstheme="minorBidi"/>
          <w:sz w:val="22"/>
          <w:szCs w:val="22"/>
          <w:lang w:val="bs-Latn-BA"/>
        </w:rPr>
        <w:t>v</w:t>
      </w:r>
      <w:r w:rsidRPr="00113EFC">
        <w:rPr>
          <w:rFonts w:asciiTheme="minorHAnsi" w:eastAsiaTheme="minorHAnsi" w:hAnsiTheme="minorHAnsi" w:cstheme="minorBidi"/>
          <w:spacing w:val="1"/>
          <w:sz w:val="22"/>
          <w:szCs w:val="22"/>
          <w:lang w:val="bs-Latn-BA"/>
        </w:rPr>
        <w:t>o</w:t>
      </w:r>
      <w:r w:rsidRPr="00113EFC">
        <w:rPr>
          <w:rFonts w:asciiTheme="minorHAnsi" w:eastAsiaTheme="minorHAnsi" w:hAnsiTheme="minorHAnsi" w:cstheme="minorBidi"/>
          <w:sz w:val="22"/>
          <w:szCs w:val="22"/>
          <w:lang w:val="bs-Latn-BA"/>
        </w:rPr>
        <w:t>di</w:t>
      </w:r>
      <w:r w:rsidR="00744D32" w:rsidRPr="00113EFC">
        <w:rPr>
          <w:rFonts w:asciiTheme="minorHAnsi" w:eastAsiaTheme="minorHAnsi" w:hAnsiTheme="minorHAnsi" w:cstheme="minorBidi"/>
          <w:sz w:val="22"/>
          <w:szCs w:val="22"/>
          <w:lang w:val="bs-Latn-BA"/>
        </w:rPr>
        <w:t xml:space="preserve"> </w:t>
      </w:r>
      <w:r w:rsidRPr="00113EFC">
        <w:rPr>
          <w:rFonts w:asciiTheme="minorHAnsi" w:eastAsiaTheme="minorHAnsi" w:hAnsiTheme="minorHAnsi" w:cstheme="minorBidi"/>
          <w:spacing w:val="-1"/>
          <w:sz w:val="22"/>
          <w:szCs w:val="22"/>
          <w:lang w:val="bs-Latn-BA"/>
        </w:rPr>
        <w:t>s</w:t>
      </w:r>
      <w:r w:rsidRPr="00113EFC">
        <w:rPr>
          <w:rFonts w:asciiTheme="minorHAnsi" w:eastAsiaTheme="minorHAnsi" w:hAnsiTheme="minorHAnsi" w:cstheme="minorBidi"/>
          <w:sz w:val="22"/>
          <w:szCs w:val="22"/>
          <w:lang w:val="bs-Latn-BA"/>
        </w:rPr>
        <w:t>e nak</w:t>
      </w:r>
      <w:r w:rsidRPr="00113EFC">
        <w:rPr>
          <w:rFonts w:asciiTheme="minorHAnsi" w:eastAsiaTheme="minorHAnsi" w:hAnsiTheme="minorHAnsi" w:cstheme="minorBidi"/>
          <w:spacing w:val="1"/>
          <w:sz w:val="22"/>
          <w:szCs w:val="22"/>
          <w:lang w:val="bs-Latn-BA"/>
        </w:rPr>
        <w:t>o</w:t>
      </w:r>
      <w:r w:rsidRPr="00113EFC">
        <w:rPr>
          <w:rFonts w:asciiTheme="minorHAnsi" w:eastAsiaTheme="minorHAnsi" w:hAnsiTheme="minorHAnsi" w:cstheme="minorBidi"/>
          <w:sz w:val="22"/>
          <w:szCs w:val="22"/>
          <w:lang w:val="bs-Latn-BA"/>
        </w:rPr>
        <w:t>n</w:t>
      </w:r>
      <w:r w:rsidR="00744D32" w:rsidRPr="00113EFC">
        <w:rPr>
          <w:rFonts w:asciiTheme="minorHAnsi" w:eastAsiaTheme="minorHAnsi" w:hAnsiTheme="minorHAnsi" w:cstheme="minorBidi"/>
          <w:sz w:val="22"/>
          <w:szCs w:val="22"/>
          <w:lang w:val="bs-Latn-BA"/>
        </w:rPr>
        <w:t xml:space="preserve"> </w:t>
      </w:r>
      <w:r w:rsidRPr="00113EFC">
        <w:rPr>
          <w:rFonts w:asciiTheme="minorHAnsi" w:eastAsiaTheme="minorHAnsi" w:hAnsiTheme="minorHAnsi" w:cstheme="minorBidi"/>
          <w:sz w:val="22"/>
          <w:szCs w:val="22"/>
          <w:lang w:val="bs-Latn-BA"/>
        </w:rPr>
        <w:t>3</w:t>
      </w:r>
      <w:r w:rsidR="00744D32" w:rsidRPr="00113EFC">
        <w:rPr>
          <w:rFonts w:asciiTheme="minorHAnsi" w:eastAsiaTheme="minorHAnsi" w:hAnsiTheme="minorHAnsi" w:cstheme="minorBidi"/>
          <w:sz w:val="22"/>
          <w:szCs w:val="22"/>
          <w:lang w:val="bs-Latn-BA"/>
        </w:rPr>
        <w:t xml:space="preserve"> </w:t>
      </w:r>
      <w:r w:rsidRPr="00113EFC">
        <w:rPr>
          <w:rFonts w:asciiTheme="minorHAnsi" w:eastAsiaTheme="minorHAnsi" w:hAnsiTheme="minorHAnsi" w:cstheme="minorBidi"/>
          <w:sz w:val="22"/>
          <w:szCs w:val="22"/>
          <w:lang w:val="bs-Latn-BA"/>
        </w:rPr>
        <w:t>g</w:t>
      </w:r>
      <w:r w:rsidRPr="00113EFC">
        <w:rPr>
          <w:rFonts w:asciiTheme="minorHAnsi" w:eastAsiaTheme="minorHAnsi" w:hAnsiTheme="minorHAnsi" w:cstheme="minorBidi"/>
          <w:spacing w:val="2"/>
          <w:sz w:val="22"/>
          <w:szCs w:val="22"/>
          <w:lang w:val="bs-Latn-BA"/>
        </w:rPr>
        <w:t>o</w:t>
      </w:r>
      <w:r w:rsidRPr="00113EFC">
        <w:rPr>
          <w:rFonts w:asciiTheme="minorHAnsi" w:eastAsiaTheme="minorHAnsi" w:hAnsiTheme="minorHAnsi" w:cstheme="minorBidi"/>
          <w:sz w:val="22"/>
          <w:szCs w:val="22"/>
          <w:lang w:val="bs-Latn-BA"/>
        </w:rPr>
        <w:t>dine</w:t>
      </w:r>
      <w:r w:rsidR="00744D32" w:rsidRPr="00113EFC">
        <w:rPr>
          <w:rFonts w:asciiTheme="minorHAnsi" w:eastAsiaTheme="minorHAnsi" w:hAnsiTheme="minorHAnsi" w:cstheme="minorBidi"/>
          <w:sz w:val="22"/>
          <w:szCs w:val="22"/>
          <w:lang w:val="bs-Latn-BA"/>
        </w:rPr>
        <w:t xml:space="preserve"> za sektorske planove</w:t>
      </w:r>
      <w:r w:rsidRPr="00113EFC">
        <w:rPr>
          <w:rFonts w:asciiTheme="minorHAnsi" w:eastAsiaTheme="minorHAnsi" w:hAnsiTheme="minorHAnsi" w:cstheme="minorBidi"/>
          <w:w w:val="99"/>
          <w:sz w:val="22"/>
          <w:szCs w:val="22"/>
          <w:lang w:val="bs-Latn-BA"/>
        </w:rPr>
        <w:t>,</w:t>
      </w:r>
      <w:r w:rsidR="00744D32" w:rsidRPr="00113EFC">
        <w:rPr>
          <w:rFonts w:asciiTheme="minorHAnsi" w:eastAsiaTheme="minorHAnsi" w:hAnsiTheme="minorHAnsi" w:cstheme="minorBidi"/>
          <w:w w:val="99"/>
          <w:sz w:val="22"/>
          <w:szCs w:val="22"/>
          <w:lang w:val="bs-Latn-BA"/>
        </w:rPr>
        <w:t xml:space="preserve"> </w:t>
      </w:r>
      <w:r w:rsidRPr="00113EFC">
        <w:rPr>
          <w:rFonts w:asciiTheme="minorHAnsi" w:eastAsiaTheme="minorHAnsi" w:hAnsiTheme="minorHAnsi" w:cstheme="minorBidi"/>
          <w:sz w:val="22"/>
          <w:szCs w:val="22"/>
          <w:lang w:val="bs-Latn-BA"/>
        </w:rPr>
        <w:t>d</w:t>
      </w:r>
      <w:r w:rsidRPr="00113EFC">
        <w:rPr>
          <w:rFonts w:asciiTheme="minorHAnsi" w:eastAsiaTheme="minorHAnsi" w:hAnsiTheme="minorHAnsi" w:cstheme="minorBidi"/>
          <w:spacing w:val="1"/>
          <w:sz w:val="22"/>
          <w:szCs w:val="22"/>
          <w:lang w:val="bs-Latn-BA"/>
        </w:rPr>
        <w:t>ok će se finalno vrednov</w:t>
      </w:r>
      <w:r w:rsidR="00A858FF" w:rsidRPr="00113EFC">
        <w:rPr>
          <w:rFonts w:asciiTheme="minorHAnsi" w:eastAsiaTheme="minorHAnsi" w:hAnsiTheme="minorHAnsi" w:cstheme="minorBidi"/>
          <w:spacing w:val="1"/>
          <w:sz w:val="22"/>
          <w:szCs w:val="22"/>
          <w:lang w:val="bs-Latn-BA"/>
        </w:rPr>
        <w:t>anje za sektorske planove i finalno</w:t>
      </w:r>
      <w:r w:rsidRPr="00113EFC">
        <w:rPr>
          <w:rFonts w:asciiTheme="minorHAnsi" w:eastAsiaTheme="minorHAnsi" w:hAnsiTheme="minorHAnsi" w:cstheme="minorBidi"/>
          <w:spacing w:val="1"/>
          <w:sz w:val="22"/>
          <w:szCs w:val="22"/>
          <w:lang w:val="bs-Latn-BA"/>
        </w:rPr>
        <w:t xml:space="preserve"> vrednovanje </w:t>
      </w:r>
      <w:r w:rsidR="00031A14" w:rsidRPr="00113EFC">
        <w:rPr>
          <w:rFonts w:asciiTheme="minorHAnsi" w:eastAsiaTheme="minorHAnsi" w:hAnsiTheme="minorHAnsi" w:cstheme="minorBidi"/>
          <w:spacing w:val="1"/>
          <w:sz w:val="22"/>
          <w:szCs w:val="22"/>
          <w:lang w:val="bs-Latn-BA"/>
        </w:rPr>
        <w:t xml:space="preserve">revidirane Strategije provesti </w:t>
      </w:r>
      <w:r w:rsidRPr="00113EFC">
        <w:rPr>
          <w:rFonts w:asciiTheme="minorHAnsi" w:eastAsiaTheme="minorHAnsi" w:hAnsiTheme="minorHAnsi" w:cstheme="minorBidi"/>
          <w:sz w:val="22"/>
          <w:szCs w:val="22"/>
          <w:lang w:val="bs-Latn-BA"/>
        </w:rPr>
        <w:t>nakon 2020. godine.</w:t>
      </w:r>
      <w:r w:rsidR="00A858FF" w:rsidRPr="00113EFC">
        <w:rPr>
          <w:rFonts w:asciiTheme="minorHAnsi" w:eastAsiaTheme="minorHAnsi" w:hAnsiTheme="minorHAnsi" w:cstheme="minorBidi"/>
          <w:sz w:val="22"/>
          <w:szCs w:val="22"/>
          <w:lang w:val="bs-Latn-BA"/>
        </w:rPr>
        <w:t xml:space="preserve"> Utvrđene preporuke iz kontrolnog vrednovanja će se uvrstiti u sektorske planove kroz revidiranje dijelova sektorskih planova na koje se preporuke odnose, a preporuke iz finalnog vrednovanja će se kori</w:t>
      </w:r>
      <w:r w:rsidR="00744D32" w:rsidRPr="00113EFC">
        <w:rPr>
          <w:rFonts w:asciiTheme="minorHAnsi" w:eastAsiaTheme="minorHAnsi" w:hAnsiTheme="minorHAnsi" w:cstheme="minorBidi"/>
          <w:sz w:val="22"/>
          <w:szCs w:val="22"/>
          <w:lang w:val="bs-Latn-BA"/>
        </w:rPr>
        <w:t>stiti u procesu pripreme nove S</w:t>
      </w:r>
      <w:r w:rsidR="00A858FF" w:rsidRPr="00113EFC">
        <w:rPr>
          <w:rFonts w:asciiTheme="minorHAnsi" w:eastAsiaTheme="minorHAnsi" w:hAnsiTheme="minorHAnsi" w:cstheme="minorBidi"/>
          <w:sz w:val="22"/>
          <w:szCs w:val="22"/>
          <w:lang w:val="bs-Latn-BA"/>
        </w:rPr>
        <w:t>trategije za budući period, nakon isteka važ</w:t>
      </w:r>
      <w:r w:rsidR="00031A14" w:rsidRPr="00113EFC">
        <w:rPr>
          <w:rFonts w:asciiTheme="minorHAnsi" w:eastAsiaTheme="minorHAnsi" w:hAnsiTheme="minorHAnsi" w:cstheme="minorBidi"/>
          <w:sz w:val="22"/>
          <w:szCs w:val="22"/>
          <w:lang w:val="bs-Latn-BA"/>
        </w:rPr>
        <w:t>enja postojeće Strategije po završetku</w:t>
      </w:r>
      <w:r w:rsidR="00A858FF" w:rsidRPr="00113EFC">
        <w:rPr>
          <w:rFonts w:asciiTheme="minorHAnsi" w:eastAsiaTheme="minorHAnsi" w:hAnsiTheme="minorHAnsi" w:cstheme="minorBidi"/>
          <w:sz w:val="22"/>
          <w:szCs w:val="22"/>
          <w:lang w:val="bs-Latn-BA"/>
        </w:rPr>
        <w:t xml:space="preserve"> 2020. godine. </w:t>
      </w:r>
    </w:p>
    <w:p w14:paraId="0153D86A" w14:textId="77777777" w:rsidR="009258DF" w:rsidRPr="00113EFC" w:rsidRDefault="009258DF" w:rsidP="009258DF">
      <w:pPr>
        <w:rPr>
          <w:sz w:val="22"/>
          <w:szCs w:val="22"/>
          <w:lang w:val="bs-Latn-BA"/>
        </w:rPr>
      </w:pPr>
    </w:p>
    <w:p w14:paraId="7B5C429D" w14:textId="77777777" w:rsidR="00574DF8" w:rsidRDefault="00574DF8" w:rsidP="009258DF">
      <w:pPr>
        <w:spacing w:before="9" w:line="260" w:lineRule="exact"/>
        <w:rPr>
          <w:rFonts w:ascii="Calibri" w:eastAsia="Calibri" w:hAnsi="Calibri" w:cs="Calibri"/>
          <w:b/>
          <w:bCs/>
          <w:spacing w:val="-7"/>
          <w:sz w:val="22"/>
          <w:szCs w:val="22"/>
          <w:lang w:val="bs-Latn-BA"/>
        </w:rPr>
      </w:pPr>
    </w:p>
    <w:p w14:paraId="53A2B1FA" w14:textId="77777777" w:rsidR="00574DF8" w:rsidRDefault="00574DF8" w:rsidP="009258DF">
      <w:pPr>
        <w:spacing w:before="9" w:line="260" w:lineRule="exact"/>
        <w:rPr>
          <w:rFonts w:ascii="Calibri" w:eastAsia="Calibri" w:hAnsi="Calibri" w:cs="Calibri"/>
          <w:b/>
          <w:bCs/>
          <w:spacing w:val="-7"/>
          <w:sz w:val="22"/>
          <w:szCs w:val="22"/>
          <w:lang w:val="bs-Latn-BA"/>
        </w:rPr>
      </w:pPr>
    </w:p>
    <w:p w14:paraId="4B90B23B" w14:textId="77777777" w:rsidR="00574DF8" w:rsidRDefault="00574DF8" w:rsidP="009258DF">
      <w:pPr>
        <w:spacing w:before="9" w:line="260" w:lineRule="exact"/>
        <w:rPr>
          <w:rFonts w:ascii="Calibri" w:eastAsia="Calibri" w:hAnsi="Calibri" w:cs="Calibri"/>
          <w:b/>
          <w:bCs/>
          <w:spacing w:val="-7"/>
          <w:sz w:val="22"/>
          <w:szCs w:val="22"/>
          <w:lang w:val="bs-Latn-BA"/>
        </w:rPr>
      </w:pPr>
    </w:p>
    <w:p w14:paraId="7B730719" w14:textId="77777777" w:rsidR="00574DF8" w:rsidRDefault="00574DF8" w:rsidP="009258DF">
      <w:pPr>
        <w:spacing w:before="9" w:line="260" w:lineRule="exact"/>
        <w:rPr>
          <w:rFonts w:ascii="Calibri" w:eastAsia="Calibri" w:hAnsi="Calibri" w:cs="Calibri"/>
          <w:b/>
          <w:bCs/>
          <w:spacing w:val="-7"/>
          <w:sz w:val="22"/>
          <w:szCs w:val="22"/>
          <w:lang w:val="bs-Latn-BA"/>
        </w:rPr>
      </w:pPr>
    </w:p>
    <w:p w14:paraId="646986BB" w14:textId="77777777" w:rsidR="00574DF8" w:rsidRDefault="00574DF8" w:rsidP="009258DF">
      <w:pPr>
        <w:spacing w:before="9" w:line="260" w:lineRule="exact"/>
        <w:rPr>
          <w:rFonts w:ascii="Calibri" w:eastAsia="Calibri" w:hAnsi="Calibri" w:cs="Calibri"/>
          <w:b/>
          <w:bCs/>
          <w:spacing w:val="-7"/>
          <w:sz w:val="22"/>
          <w:szCs w:val="22"/>
          <w:lang w:val="bs-Latn-BA"/>
        </w:rPr>
      </w:pPr>
    </w:p>
    <w:p w14:paraId="7A36FEEC" w14:textId="77777777" w:rsidR="00574DF8" w:rsidRDefault="00574DF8" w:rsidP="009258DF">
      <w:pPr>
        <w:spacing w:before="9" w:line="260" w:lineRule="exact"/>
        <w:rPr>
          <w:rFonts w:ascii="Calibri" w:eastAsia="Calibri" w:hAnsi="Calibri" w:cs="Calibri"/>
          <w:b/>
          <w:bCs/>
          <w:spacing w:val="-7"/>
          <w:sz w:val="22"/>
          <w:szCs w:val="22"/>
          <w:lang w:val="bs-Latn-BA"/>
        </w:rPr>
      </w:pPr>
    </w:p>
    <w:p w14:paraId="0E8ABC26" w14:textId="77777777" w:rsidR="00574DF8" w:rsidRDefault="00574DF8" w:rsidP="009258DF">
      <w:pPr>
        <w:spacing w:before="9" w:line="260" w:lineRule="exact"/>
        <w:rPr>
          <w:rFonts w:ascii="Calibri" w:eastAsia="Calibri" w:hAnsi="Calibri" w:cs="Calibri"/>
          <w:b/>
          <w:bCs/>
          <w:spacing w:val="-7"/>
          <w:sz w:val="22"/>
          <w:szCs w:val="22"/>
          <w:lang w:val="bs-Latn-BA"/>
        </w:rPr>
      </w:pPr>
    </w:p>
    <w:p w14:paraId="1BC169B7" w14:textId="77777777" w:rsidR="00574DF8" w:rsidRDefault="00574DF8" w:rsidP="009258DF">
      <w:pPr>
        <w:spacing w:before="9" w:line="260" w:lineRule="exact"/>
        <w:rPr>
          <w:rFonts w:ascii="Calibri" w:eastAsia="Calibri" w:hAnsi="Calibri" w:cs="Calibri"/>
          <w:b/>
          <w:bCs/>
          <w:spacing w:val="-7"/>
          <w:sz w:val="22"/>
          <w:szCs w:val="22"/>
          <w:lang w:val="bs-Latn-BA"/>
        </w:rPr>
      </w:pPr>
    </w:p>
    <w:p w14:paraId="08A20119" w14:textId="2C46308D" w:rsidR="009258DF" w:rsidRPr="00113EFC" w:rsidRDefault="009258DF" w:rsidP="009258DF">
      <w:pPr>
        <w:spacing w:before="9" w:line="260" w:lineRule="exact"/>
        <w:rPr>
          <w:rFonts w:ascii="Calibri" w:eastAsia="Calibri" w:hAnsi="Calibri" w:cs="Calibri"/>
          <w:b/>
          <w:bCs/>
          <w:spacing w:val="-7"/>
          <w:sz w:val="22"/>
          <w:szCs w:val="22"/>
          <w:lang w:val="bs-Latn-BA"/>
        </w:rPr>
      </w:pPr>
      <w:r w:rsidRPr="00113EFC">
        <w:rPr>
          <w:rFonts w:ascii="Calibri" w:eastAsia="Calibri" w:hAnsi="Calibri" w:cs="Calibri"/>
          <w:b/>
          <w:bCs/>
          <w:spacing w:val="-7"/>
          <w:sz w:val="22"/>
          <w:szCs w:val="22"/>
          <w:lang w:val="bs-Latn-BA"/>
        </w:rPr>
        <w:t xml:space="preserve">Pregled </w:t>
      </w:r>
      <w:r w:rsidRPr="00113EFC">
        <w:rPr>
          <w:rFonts w:ascii="Calibri" w:eastAsia="Calibri" w:hAnsi="Calibri" w:cs="Calibri"/>
          <w:b/>
          <w:bCs/>
          <w:sz w:val="22"/>
          <w:szCs w:val="22"/>
          <w:lang w:val="bs-Latn-BA"/>
        </w:rPr>
        <w:t>o</w:t>
      </w:r>
      <w:r w:rsidRPr="00113EFC">
        <w:rPr>
          <w:rFonts w:ascii="Calibri" w:eastAsia="Calibri" w:hAnsi="Calibri" w:cs="Calibri"/>
          <w:b/>
          <w:bCs/>
          <w:spacing w:val="1"/>
          <w:sz w:val="22"/>
          <w:szCs w:val="22"/>
          <w:lang w:val="bs-Latn-BA"/>
        </w:rPr>
        <w:t>s</w:t>
      </w:r>
      <w:r w:rsidRPr="00113EFC">
        <w:rPr>
          <w:rFonts w:ascii="Calibri" w:eastAsia="Calibri" w:hAnsi="Calibri" w:cs="Calibri"/>
          <w:b/>
          <w:bCs/>
          <w:sz w:val="22"/>
          <w:szCs w:val="22"/>
          <w:lang w:val="bs-Latn-BA"/>
        </w:rPr>
        <w:t>n</w:t>
      </w:r>
      <w:r w:rsidRPr="00113EFC">
        <w:rPr>
          <w:rFonts w:ascii="Calibri" w:eastAsia="Calibri" w:hAnsi="Calibri" w:cs="Calibri"/>
          <w:b/>
          <w:bCs/>
          <w:spacing w:val="-1"/>
          <w:sz w:val="22"/>
          <w:szCs w:val="22"/>
          <w:lang w:val="bs-Latn-BA"/>
        </w:rPr>
        <w:t>o</w:t>
      </w:r>
      <w:r w:rsidRPr="00113EFC">
        <w:rPr>
          <w:rFonts w:ascii="Calibri" w:eastAsia="Calibri" w:hAnsi="Calibri" w:cs="Calibri"/>
          <w:b/>
          <w:bCs/>
          <w:spacing w:val="1"/>
          <w:sz w:val="22"/>
          <w:szCs w:val="22"/>
          <w:lang w:val="bs-Latn-BA"/>
        </w:rPr>
        <w:t>v</w:t>
      </w:r>
      <w:r w:rsidRPr="00113EFC">
        <w:rPr>
          <w:rFonts w:ascii="Calibri" w:eastAsia="Calibri" w:hAnsi="Calibri" w:cs="Calibri"/>
          <w:b/>
          <w:bCs/>
          <w:sz w:val="22"/>
          <w:szCs w:val="22"/>
          <w:lang w:val="bs-Latn-BA"/>
        </w:rPr>
        <w:t>nih</w:t>
      </w:r>
      <w:r w:rsidR="00744D32" w:rsidRPr="00113EFC">
        <w:rPr>
          <w:rFonts w:ascii="Calibri" w:eastAsia="Calibri" w:hAnsi="Calibri" w:cs="Calibri"/>
          <w:b/>
          <w:bCs/>
          <w:sz w:val="22"/>
          <w:szCs w:val="22"/>
          <w:lang w:val="bs-Latn-BA"/>
        </w:rPr>
        <w:t xml:space="preserve"> </w:t>
      </w:r>
      <w:r w:rsidRPr="00113EFC">
        <w:rPr>
          <w:rFonts w:ascii="Calibri" w:eastAsia="Calibri" w:hAnsi="Calibri" w:cs="Calibri"/>
          <w:b/>
          <w:bCs/>
          <w:sz w:val="22"/>
          <w:szCs w:val="22"/>
          <w:lang w:val="bs-Latn-BA"/>
        </w:rPr>
        <w:t>a</w:t>
      </w:r>
      <w:r w:rsidRPr="00113EFC">
        <w:rPr>
          <w:rFonts w:ascii="Calibri" w:eastAsia="Calibri" w:hAnsi="Calibri" w:cs="Calibri"/>
          <w:b/>
          <w:bCs/>
          <w:spacing w:val="2"/>
          <w:sz w:val="22"/>
          <w:szCs w:val="22"/>
          <w:lang w:val="bs-Latn-BA"/>
        </w:rPr>
        <w:t>k</w:t>
      </w:r>
      <w:r w:rsidRPr="00113EFC">
        <w:rPr>
          <w:rFonts w:ascii="Calibri" w:eastAsia="Calibri" w:hAnsi="Calibri" w:cs="Calibri"/>
          <w:b/>
          <w:bCs/>
          <w:sz w:val="22"/>
          <w:szCs w:val="22"/>
          <w:lang w:val="bs-Latn-BA"/>
        </w:rPr>
        <w:t>ti</w:t>
      </w:r>
      <w:r w:rsidRPr="00113EFC">
        <w:rPr>
          <w:rFonts w:ascii="Calibri" w:eastAsia="Calibri" w:hAnsi="Calibri" w:cs="Calibri"/>
          <w:b/>
          <w:bCs/>
          <w:spacing w:val="1"/>
          <w:sz w:val="22"/>
          <w:szCs w:val="22"/>
          <w:lang w:val="bs-Latn-BA"/>
        </w:rPr>
        <w:t>v</w:t>
      </w:r>
      <w:r w:rsidRPr="00113EFC">
        <w:rPr>
          <w:rFonts w:ascii="Calibri" w:eastAsia="Calibri" w:hAnsi="Calibri" w:cs="Calibri"/>
          <w:b/>
          <w:bCs/>
          <w:sz w:val="22"/>
          <w:szCs w:val="22"/>
          <w:lang w:val="bs-Latn-BA"/>
        </w:rPr>
        <w:t>no</w:t>
      </w:r>
      <w:r w:rsidRPr="00113EFC">
        <w:rPr>
          <w:rFonts w:ascii="Calibri" w:eastAsia="Calibri" w:hAnsi="Calibri" w:cs="Calibri"/>
          <w:b/>
          <w:bCs/>
          <w:spacing w:val="1"/>
          <w:sz w:val="22"/>
          <w:szCs w:val="22"/>
          <w:lang w:val="bs-Latn-BA"/>
        </w:rPr>
        <w:t>s</w:t>
      </w:r>
      <w:r w:rsidRPr="00113EFC">
        <w:rPr>
          <w:rFonts w:ascii="Calibri" w:eastAsia="Calibri" w:hAnsi="Calibri" w:cs="Calibri"/>
          <w:b/>
          <w:bCs/>
          <w:sz w:val="22"/>
          <w:szCs w:val="22"/>
          <w:lang w:val="bs-Latn-BA"/>
        </w:rPr>
        <w:t>ti</w:t>
      </w:r>
      <w:r w:rsidR="00744D32" w:rsidRPr="00113EFC">
        <w:rPr>
          <w:rFonts w:ascii="Calibri" w:eastAsia="Calibri" w:hAnsi="Calibri" w:cs="Calibri"/>
          <w:b/>
          <w:bCs/>
          <w:sz w:val="22"/>
          <w:szCs w:val="22"/>
          <w:lang w:val="bs-Latn-BA"/>
        </w:rPr>
        <w:t xml:space="preserve"> </w:t>
      </w:r>
      <w:r w:rsidRPr="00113EFC">
        <w:rPr>
          <w:rFonts w:ascii="Calibri" w:eastAsia="Calibri" w:hAnsi="Calibri" w:cs="Calibri"/>
          <w:b/>
          <w:bCs/>
          <w:sz w:val="22"/>
          <w:szCs w:val="22"/>
          <w:lang w:val="bs-Latn-BA"/>
        </w:rPr>
        <w:t xml:space="preserve">i </w:t>
      </w:r>
      <w:r w:rsidRPr="00113EFC">
        <w:rPr>
          <w:rFonts w:ascii="Calibri" w:eastAsia="Calibri" w:hAnsi="Calibri" w:cs="Calibri"/>
          <w:b/>
          <w:bCs/>
          <w:spacing w:val="-1"/>
          <w:sz w:val="22"/>
          <w:szCs w:val="22"/>
          <w:lang w:val="bs-Latn-BA"/>
        </w:rPr>
        <w:t>o</w:t>
      </w:r>
      <w:r w:rsidRPr="00113EFC">
        <w:rPr>
          <w:rFonts w:ascii="Calibri" w:eastAsia="Calibri" w:hAnsi="Calibri" w:cs="Calibri"/>
          <w:b/>
          <w:bCs/>
          <w:spacing w:val="1"/>
          <w:sz w:val="22"/>
          <w:szCs w:val="22"/>
          <w:lang w:val="bs-Latn-BA"/>
        </w:rPr>
        <w:t>d</w:t>
      </w:r>
      <w:r w:rsidRPr="00113EFC">
        <w:rPr>
          <w:rFonts w:ascii="Calibri" w:eastAsia="Calibri" w:hAnsi="Calibri" w:cs="Calibri"/>
          <w:b/>
          <w:bCs/>
          <w:sz w:val="22"/>
          <w:szCs w:val="22"/>
          <w:lang w:val="bs-Latn-BA"/>
        </w:rPr>
        <w:t>g</w:t>
      </w:r>
      <w:r w:rsidRPr="00113EFC">
        <w:rPr>
          <w:rFonts w:ascii="Calibri" w:eastAsia="Calibri" w:hAnsi="Calibri" w:cs="Calibri"/>
          <w:b/>
          <w:bCs/>
          <w:spacing w:val="1"/>
          <w:sz w:val="22"/>
          <w:szCs w:val="22"/>
          <w:lang w:val="bs-Latn-BA"/>
        </w:rPr>
        <w:t>o</w:t>
      </w:r>
      <w:r w:rsidRPr="00113EFC">
        <w:rPr>
          <w:rFonts w:ascii="Calibri" w:eastAsia="Calibri" w:hAnsi="Calibri" w:cs="Calibri"/>
          <w:b/>
          <w:bCs/>
          <w:sz w:val="22"/>
          <w:szCs w:val="22"/>
          <w:lang w:val="bs-Latn-BA"/>
        </w:rPr>
        <w:t>vorno</w:t>
      </w:r>
      <w:r w:rsidRPr="00113EFC">
        <w:rPr>
          <w:rFonts w:ascii="Calibri" w:eastAsia="Calibri" w:hAnsi="Calibri" w:cs="Calibri"/>
          <w:b/>
          <w:bCs/>
          <w:spacing w:val="1"/>
          <w:sz w:val="22"/>
          <w:szCs w:val="22"/>
          <w:lang w:val="bs-Latn-BA"/>
        </w:rPr>
        <w:t>s</w:t>
      </w:r>
      <w:r w:rsidRPr="00113EFC">
        <w:rPr>
          <w:rFonts w:ascii="Calibri" w:eastAsia="Calibri" w:hAnsi="Calibri" w:cs="Calibri"/>
          <w:b/>
          <w:bCs/>
          <w:sz w:val="22"/>
          <w:szCs w:val="22"/>
          <w:lang w:val="bs-Latn-BA"/>
        </w:rPr>
        <w:t>ti</w:t>
      </w:r>
      <w:r w:rsidR="00744D32" w:rsidRPr="00113EFC">
        <w:rPr>
          <w:rFonts w:ascii="Calibri" w:eastAsia="Calibri" w:hAnsi="Calibri" w:cs="Calibri"/>
          <w:b/>
          <w:bCs/>
          <w:sz w:val="22"/>
          <w:szCs w:val="22"/>
          <w:lang w:val="bs-Latn-BA"/>
        </w:rPr>
        <w:t xml:space="preserve"> </w:t>
      </w:r>
      <w:r w:rsidRPr="00113EFC">
        <w:rPr>
          <w:rFonts w:ascii="Calibri" w:eastAsia="Calibri" w:hAnsi="Calibri" w:cs="Calibri"/>
          <w:b/>
          <w:bCs/>
          <w:spacing w:val="1"/>
          <w:sz w:val="22"/>
          <w:szCs w:val="22"/>
          <w:lang w:val="bs-Latn-BA"/>
        </w:rPr>
        <w:t>z</w:t>
      </w:r>
      <w:r w:rsidRPr="00113EFC">
        <w:rPr>
          <w:rFonts w:ascii="Calibri" w:eastAsia="Calibri" w:hAnsi="Calibri" w:cs="Calibri"/>
          <w:b/>
          <w:bCs/>
          <w:sz w:val="22"/>
          <w:szCs w:val="22"/>
          <w:lang w:val="bs-Latn-BA"/>
        </w:rPr>
        <w:t>a</w:t>
      </w:r>
      <w:r w:rsidR="00744D32" w:rsidRPr="00113EFC">
        <w:rPr>
          <w:rFonts w:ascii="Calibri" w:eastAsia="Calibri" w:hAnsi="Calibri" w:cs="Calibri"/>
          <w:b/>
          <w:bCs/>
          <w:sz w:val="22"/>
          <w:szCs w:val="22"/>
          <w:lang w:val="bs-Latn-BA"/>
        </w:rPr>
        <w:t xml:space="preserve"> </w:t>
      </w:r>
      <w:r w:rsidRPr="00113EFC">
        <w:rPr>
          <w:rFonts w:ascii="Calibri" w:eastAsia="Calibri" w:hAnsi="Calibri" w:cs="Calibri"/>
          <w:b/>
          <w:bCs/>
          <w:sz w:val="22"/>
          <w:szCs w:val="22"/>
          <w:lang w:val="bs-Latn-BA"/>
        </w:rPr>
        <w:t>i</w:t>
      </w:r>
      <w:r w:rsidRPr="00113EFC">
        <w:rPr>
          <w:rFonts w:ascii="Calibri" w:eastAsia="Calibri" w:hAnsi="Calibri" w:cs="Calibri"/>
          <w:b/>
          <w:bCs/>
          <w:spacing w:val="1"/>
          <w:sz w:val="22"/>
          <w:szCs w:val="22"/>
          <w:lang w:val="bs-Latn-BA"/>
        </w:rPr>
        <w:t>m</w:t>
      </w:r>
      <w:r w:rsidRPr="00113EFC">
        <w:rPr>
          <w:rFonts w:ascii="Calibri" w:eastAsia="Calibri" w:hAnsi="Calibri" w:cs="Calibri"/>
          <w:b/>
          <w:bCs/>
          <w:sz w:val="22"/>
          <w:szCs w:val="22"/>
          <w:lang w:val="bs-Latn-BA"/>
        </w:rPr>
        <w:t>ple</w:t>
      </w:r>
      <w:r w:rsidRPr="00113EFC">
        <w:rPr>
          <w:rFonts w:ascii="Calibri" w:eastAsia="Calibri" w:hAnsi="Calibri" w:cs="Calibri"/>
          <w:b/>
          <w:bCs/>
          <w:spacing w:val="1"/>
          <w:sz w:val="22"/>
          <w:szCs w:val="22"/>
          <w:lang w:val="bs-Latn-BA"/>
        </w:rPr>
        <w:t>m</w:t>
      </w:r>
      <w:r w:rsidRPr="00113EFC">
        <w:rPr>
          <w:rFonts w:ascii="Calibri" w:eastAsia="Calibri" w:hAnsi="Calibri" w:cs="Calibri"/>
          <w:b/>
          <w:bCs/>
          <w:sz w:val="22"/>
          <w:szCs w:val="22"/>
          <w:lang w:val="bs-Latn-BA"/>
        </w:rPr>
        <w:t>ent</w:t>
      </w:r>
      <w:r w:rsidRPr="00113EFC">
        <w:rPr>
          <w:rFonts w:ascii="Calibri" w:eastAsia="Calibri" w:hAnsi="Calibri" w:cs="Calibri"/>
          <w:b/>
          <w:bCs/>
          <w:spacing w:val="1"/>
          <w:sz w:val="22"/>
          <w:szCs w:val="22"/>
          <w:lang w:val="bs-Latn-BA"/>
        </w:rPr>
        <w:t>a</w:t>
      </w:r>
      <w:r w:rsidRPr="00113EFC">
        <w:rPr>
          <w:rFonts w:ascii="Calibri" w:eastAsia="Calibri" w:hAnsi="Calibri" w:cs="Calibri"/>
          <w:b/>
          <w:bCs/>
          <w:sz w:val="22"/>
          <w:szCs w:val="22"/>
          <w:lang w:val="bs-Latn-BA"/>
        </w:rPr>
        <w:t>ciju</w:t>
      </w:r>
      <w:r w:rsidR="00744D32" w:rsidRPr="00113EFC">
        <w:rPr>
          <w:rFonts w:ascii="Calibri" w:eastAsia="Calibri" w:hAnsi="Calibri" w:cs="Calibri"/>
          <w:b/>
          <w:bCs/>
          <w:sz w:val="22"/>
          <w:szCs w:val="22"/>
          <w:lang w:val="bs-Latn-BA"/>
        </w:rPr>
        <w:t xml:space="preserve"> </w:t>
      </w:r>
      <w:r w:rsidRPr="00113EFC">
        <w:rPr>
          <w:rFonts w:ascii="Calibri" w:eastAsia="Calibri" w:hAnsi="Calibri" w:cs="Calibri"/>
          <w:b/>
          <w:bCs/>
          <w:sz w:val="22"/>
          <w:szCs w:val="22"/>
          <w:lang w:val="bs-Latn-BA"/>
        </w:rPr>
        <w:t>St</w:t>
      </w:r>
      <w:r w:rsidRPr="00113EFC">
        <w:rPr>
          <w:rFonts w:ascii="Calibri" w:eastAsia="Calibri" w:hAnsi="Calibri" w:cs="Calibri"/>
          <w:b/>
          <w:bCs/>
          <w:spacing w:val="1"/>
          <w:sz w:val="22"/>
          <w:szCs w:val="22"/>
          <w:lang w:val="bs-Latn-BA"/>
        </w:rPr>
        <w:t>r</w:t>
      </w:r>
      <w:r w:rsidRPr="00113EFC">
        <w:rPr>
          <w:rFonts w:ascii="Calibri" w:eastAsia="Calibri" w:hAnsi="Calibri" w:cs="Calibri"/>
          <w:b/>
          <w:bCs/>
          <w:sz w:val="22"/>
          <w:szCs w:val="22"/>
          <w:lang w:val="bs-Latn-BA"/>
        </w:rPr>
        <w:t>ate</w:t>
      </w:r>
      <w:r w:rsidRPr="00113EFC">
        <w:rPr>
          <w:rFonts w:ascii="Calibri" w:eastAsia="Calibri" w:hAnsi="Calibri" w:cs="Calibri"/>
          <w:b/>
          <w:bCs/>
          <w:spacing w:val="1"/>
          <w:sz w:val="22"/>
          <w:szCs w:val="22"/>
          <w:lang w:val="bs-Latn-BA"/>
        </w:rPr>
        <w:t>g</w:t>
      </w:r>
      <w:r w:rsidRPr="00113EFC">
        <w:rPr>
          <w:rFonts w:ascii="Calibri" w:eastAsia="Calibri" w:hAnsi="Calibri" w:cs="Calibri"/>
          <w:b/>
          <w:bCs/>
          <w:sz w:val="22"/>
          <w:szCs w:val="22"/>
          <w:lang w:val="bs-Latn-BA"/>
        </w:rPr>
        <w:t>ije</w:t>
      </w:r>
      <w:r w:rsidR="00744D32" w:rsidRPr="00113EFC">
        <w:rPr>
          <w:rFonts w:ascii="Calibri" w:eastAsia="Calibri" w:hAnsi="Calibri" w:cs="Calibri"/>
          <w:b/>
          <w:bCs/>
          <w:sz w:val="22"/>
          <w:szCs w:val="22"/>
          <w:lang w:val="bs-Latn-BA"/>
        </w:rPr>
        <w:t xml:space="preserve"> </w:t>
      </w:r>
      <w:r w:rsidRPr="00113EFC">
        <w:rPr>
          <w:rFonts w:ascii="Calibri" w:eastAsia="Calibri" w:hAnsi="Calibri" w:cs="Calibri"/>
          <w:b/>
          <w:bCs/>
          <w:sz w:val="22"/>
          <w:szCs w:val="22"/>
          <w:lang w:val="bs-Latn-BA"/>
        </w:rPr>
        <w:t>r</w:t>
      </w:r>
      <w:r w:rsidRPr="00113EFC">
        <w:rPr>
          <w:rFonts w:ascii="Calibri" w:eastAsia="Calibri" w:hAnsi="Calibri" w:cs="Calibri"/>
          <w:b/>
          <w:bCs/>
          <w:spacing w:val="1"/>
          <w:sz w:val="22"/>
          <w:szCs w:val="22"/>
          <w:lang w:val="bs-Latn-BA"/>
        </w:rPr>
        <w:t>a</w:t>
      </w:r>
      <w:r w:rsidRPr="00113EFC">
        <w:rPr>
          <w:rFonts w:ascii="Calibri" w:eastAsia="Calibri" w:hAnsi="Calibri" w:cs="Calibri"/>
          <w:b/>
          <w:bCs/>
          <w:sz w:val="22"/>
          <w:szCs w:val="22"/>
          <w:lang w:val="bs-Latn-BA"/>
        </w:rPr>
        <w:t>z</w:t>
      </w:r>
      <w:r w:rsidRPr="00113EFC">
        <w:rPr>
          <w:rFonts w:ascii="Calibri" w:eastAsia="Calibri" w:hAnsi="Calibri" w:cs="Calibri"/>
          <w:b/>
          <w:bCs/>
          <w:spacing w:val="1"/>
          <w:sz w:val="22"/>
          <w:szCs w:val="22"/>
          <w:lang w:val="bs-Latn-BA"/>
        </w:rPr>
        <w:t>v</w:t>
      </w:r>
      <w:r w:rsidRPr="00113EFC">
        <w:rPr>
          <w:rFonts w:ascii="Calibri" w:eastAsia="Calibri" w:hAnsi="Calibri" w:cs="Calibri"/>
          <w:b/>
          <w:bCs/>
          <w:spacing w:val="-1"/>
          <w:sz w:val="22"/>
          <w:szCs w:val="22"/>
          <w:lang w:val="bs-Latn-BA"/>
        </w:rPr>
        <w:t>o</w:t>
      </w:r>
      <w:r w:rsidRPr="00113EFC">
        <w:rPr>
          <w:rFonts w:ascii="Calibri" w:eastAsia="Calibri" w:hAnsi="Calibri" w:cs="Calibri"/>
          <w:b/>
          <w:bCs/>
          <w:sz w:val="22"/>
          <w:szCs w:val="22"/>
          <w:lang w:val="bs-Latn-BA"/>
        </w:rPr>
        <w:t>ja</w:t>
      </w:r>
      <w:r w:rsidR="00744D32" w:rsidRPr="00113EFC">
        <w:rPr>
          <w:rFonts w:ascii="Calibri" w:eastAsia="Calibri" w:hAnsi="Calibri" w:cs="Calibri"/>
          <w:b/>
          <w:bCs/>
          <w:sz w:val="22"/>
          <w:szCs w:val="22"/>
          <w:lang w:val="bs-Latn-BA"/>
        </w:rPr>
        <w:t xml:space="preserve"> </w:t>
      </w:r>
      <w:r w:rsidRPr="00113EFC">
        <w:rPr>
          <w:rFonts w:ascii="Calibri" w:eastAsia="Calibri" w:hAnsi="Calibri" w:cs="Calibri"/>
          <w:b/>
          <w:bCs/>
          <w:spacing w:val="1"/>
          <w:sz w:val="22"/>
          <w:szCs w:val="22"/>
          <w:lang w:val="bs-Latn-BA"/>
        </w:rPr>
        <w:t>o</w:t>
      </w:r>
      <w:r w:rsidRPr="00113EFC">
        <w:rPr>
          <w:rFonts w:ascii="Calibri" w:eastAsia="Calibri" w:hAnsi="Calibri" w:cs="Calibri"/>
          <w:b/>
          <w:bCs/>
          <w:sz w:val="22"/>
          <w:szCs w:val="22"/>
          <w:lang w:val="bs-Latn-BA"/>
        </w:rPr>
        <w:t>pćine Bosanski Petrovac</w:t>
      </w:r>
    </w:p>
    <w:p w14:paraId="4A10E477" w14:textId="5150D83C" w:rsidR="00444C6E" w:rsidRPr="00113EFC" w:rsidRDefault="00444C6E" w:rsidP="00444C6E">
      <w:pPr>
        <w:rPr>
          <w:sz w:val="22"/>
          <w:szCs w:val="22"/>
          <w:lang w:val="bs-Latn-BA"/>
        </w:rPr>
      </w:pPr>
    </w:p>
    <w:p w14:paraId="3D6BBAD5" w14:textId="14C18A6A" w:rsidR="009258DF" w:rsidRPr="00113EFC" w:rsidRDefault="009258DF" w:rsidP="00444C6E">
      <w:pPr>
        <w:rPr>
          <w:sz w:val="22"/>
          <w:szCs w:val="22"/>
          <w:lang w:val="bs-Latn-BA"/>
        </w:rPr>
      </w:pPr>
    </w:p>
    <w:p w14:paraId="4C155688" w14:textId="77777777" w:rsidR="00444C6E" w:rsidRPr="00113EFC" w:rsidRDefault="00444C6E" w:rsidP="00444C6E">
      <w:pPr>
        <w:rPr>
          <w:sz w:val="22"/>
          <w:szCs w:val="22"/>
          <w:lang w:val="bs-Latn-B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26"/>
      </w:tblGrid>
      <w:tr w:rsidR="00444C6E" w:rsidRPr="007859B4" w14:paraId="56BD0E91" w14:textId="77777777" w:rsidTr="00484D61">
        <w:tc>
          <w:tcPr>
            <w:tcW w:w="9351" w:type="dxa"/>
            <w:gridSpan w:val="3"/>
            <w:tcBorders>
              <w:top w:val="single" w:sz="4" w:space="0" w:color="auto"/>
              <w:left w:val="single" w:sz="4" w:space="0" w:color="auto"/>
              <w:bottom w:val="single" w:sz="4" w:space="0" w:color="auto"/>
              <w:right w:val="single" w:sz="4" w:space="0" w:color="auto"/>
            </w:tcBorders>
            <w:shd w:val="clear" w:color="auto" w:fill="1F497D"/>
            <w:hideMark/>
          </w:tcPr>
          <w:p w14:paraId="3823F6BA" w14:textId="77777777" w:rsidR="00444C6E" w:rsidRPr="00113EFC" w:rsidRDefault="00444C6E" w:rsidP="00444C6E">
            <w:pPr>
              <w:contextualSpacing/>
              <w:jc w:val="center"/>
              <w:rPr>
                <w:rFonts w:asciiTheme="minorHAnsi" w:hAnsiTheme="minorHAnsi"/>
                <w:b/>
                <w:color w:val="FFFFFF"/>
                <w:szCs w:val="22"/>
                <w:lang w:val="bs-Latn-BA"/>
              </w:rPr>
            </w:pPr>
            <w:r w:rsidRPr="00113EFC">
              <w:rPr>
                <w:rFonts w:asciiTheme="minorHAnsi" w:hAnsiTheme="minorHAnsi"/>
                <w:b/>
                <w:color w:val="FFFFFF"/>
                <w:sz w:val="22"/>
                <w:szCs w:val="22"/>
                <w:lang w:val="bs-Latn-BA"/>
              </w:rPr>
              <w:t xml:space="preserve">Osnovne uloge i odgovornosti za implementaciju , praćenje, vrednovanje i izvještavanje </w:t>
            </w:r>
          </w:p>
        </w:tc>
      </w:tr>
      <w:tr w:rsidR="00444C6E" w:rsidRPr="007859B4" w14:paraId="709C64E0" w14:textId="77777777" w:rsidTr="00484D61">
        <w:tc>
          <w:tcPr>
            <w:tcW w:w="3114" w:type="dxa"/>
            <w:tcBorders>
              <w:top w:val="single" w:sz="4" w:space="0" w:color="auto"/>
              <w:left w:val="single" w:sz="4" w:space="0" w:color="auto"/>
              <w:bottom w:val="single" w:sz="4" w:space="0" w:color="auto"/>
              <w:right w:val="single" w:sz="4" w:space="0" w:color="auto"/>
            </w:tcBorders>
            <w:shd w:val="clear" w:color="auto" w:fill="B8CCE4"/>
            <w:hideMark/>
          </w:tcPr>
          <w:p w14:paraId="2DE4B814" w14:textId="77777777" w:rsidR="00444C6E" w:rsidRPr="00113EFC" w:rsidRDefault="00444C6E" w:rsidP="00444C6E">
            <w:pPr>
              <w:contextualSpacing/>
              <w:jc w:val="center"/>
              <w:rPr>
                <w:rFonts w:asciiTheme="minorHAnsi" w:hAnsiTheme="minorHAnsi"/>
                <w:b/>
                <w:strike/>
                <w:szCs w:val="22"/>
                <w:lang w:val="bs-Latn-BA"/>
              </w:rPr>
            </w:pPr>
            <w:r w:rsidRPr="00BE3149">
              <w:rPr>
                <w:rFonts w:asciiTheme="minorHAnsi" w:hAnsiTheme="minorHAnsi"/>
                <w:b/>
                <w:sz w:val="22"/>
                <w:szCs w:val="22"/>
                <w:lang w:val="bs-Latn-BA"/>
              </w:rPr>
              <w:t>Aktivnosti</w:t>
            </w:r>
            <w:r w:rsidRPr="00113EFC">
              <w:rPr>
                <w:rFonts w:asciiTheme="minorHAnsi" w:hAnsiTheme="minorHAnsi"/>
                <w:b/>
                <w:sz w:val="22"/>
                <w:szCs w:val="22"/>
                <w:vertAlign w:val="superscript"/>
                <w:lang w:val="bs-Latn-BA"/>
              </w:rPr>
              <w:t>(*)</w:t>
            </w:r>
          </w:p>
        </w:tc>
        <w:tc>
          <w:tcPr>
            <w:tcW w:w="4111" w:type="dxa"/>
            <w:tcBorders>
              <w:top w:val="single" w:sz="4" w:space="0" w:color="auto"/>
              <w:left w:val="single" w:sz="4" w:space="0" w:color="auto"/>
              <w:bottom w:val="single" w:sz="4" w:space="0" w:color="auto"/>
              <w:right w:val="single" w:sz="4" w:space="0" w:color="auto"/>
            </w:tcBorders>
            <w:shd w:val="clear" w:color="auto" w:fill="B8CCE4"/>
            <w:hideMark/>
          </w:tcPr>
          <w:p w14:paraId="3A76A438" w14:textId="77777777" w:rsidR="00444C6E" w:rsidRPr="00113EFC" w:rsidRDefault="00444C6E" w:rsidP="00444C6E">
            <w:pPr>
              <w:contextualSpacing/>
              <w:jc w:val="center"/>
              <w:rPr>
                <w:rFonts w:asciiTheme="minorHAnsi" w:hAnsiTheme="minorHAnsi"/>
                <w:b/>
                <w:szCs w:val="22"/>
                <w:lang w:val="bs-Latn-BA"/>
              </w:rPr>
            </w:pPr>
            <w:r w:rsidRPr="00113EFC">
              <w:rPr>
                <w:rFonts w:asciiTheme="minorHAnsi" w:hAnsiTheme="minorHAnsi"/>
                <w:b/>
                <w:sz w:val="22"/>
                <w:szCs w:val="22"/>
                <w:lang w:val="bs-Latn-BA"/>
              </w:rPr>
              <w:t xml:space="preserve">Nadležnost (ko?) </w:t>
            </w:r>
          </w:p>
        </w:tc>
        <w:tc>
          <w:tcPr>
            <w:tcW w:w="2126" w:type="dxa"/>
            <w:tcBorders>
              <w:top w:val="single" w:sz="4" w:space="0" w:color="auto"/>
              <w:left w:val="single" w:sz="4" w:space="0" w:color="auto"/>
              <w:bottom w:val="single" w:sz="4" w:space="0" w:color="auto"/>
              <w:right w:val="single" w:sz="4" w:space="0" w:color="auto"/>
            </w:tcBorders>
            <w:shd w:val="clear" w:color="auto" w:fill="B8CCE4"/>
            <w:hideMark/>
          </w:tcPr>
          <w:p w14:paraId="7486C0B9" w14:textId="77777777" w:rsidR="00444C6E" w:rsidRPr="00113EFC" w:rsidRDefault="00444C6E" w:rsidP="00444C6E">
            <w:pPr>
              <w:contextualSpacing/>
              <w:jc w:val="center"/>
              <w:rPr>
                <w:rFonts w:asciiTheme="minorHAnsi" w:hAnsiTheme="minorHAnsi"/>
                <w:b/>
                <w:szCs w:val="22"/>
                <w:lang w:val="bs-Latn-BA"/>
              </w:rPr>
            </w:pPr>
            <w:r w:rsidRPr="00113EFC">
              <w:rPr>
                <w:rFonts w:asciiTheme="minorHAnsi" w:hAnsiTheme="minorHAnsi"/>
                <w:b/>
                <w:sz w:val="22"/>
                <w:szCs w:val="22"/>
                <w:lang w:val="bs-Latn-BA"/>
              </w:rPr>
              <w:t>Rok (okvirno)</w:t>
            </w:r>
          </w:p>
        </w:tc>
      </w:tr>
      <w:tr w:rsidR="00444C6E" w:rsidRPr="007859B4" w14:paraId="00AB307F" w14:textId="77777777" w:rsidTr="00484D61">
        <w:trPr>
          <w:trHeight w:val="701"/>
        </w:trPr>
        <w:tc>
          <w:tcPr>
            <w:tcW w:w="3114" w:type="dxa"/>
            <w:tcBorders>
              <w:top w:val="single" w:sz="4" w:space="0" w:color="auto"/>
              <w:left w:val="single" w:sz="4" w:space="0" w:color="auto"/>
              <w:bottom w:val="single" w:sz="4" w:space="0" w:color="auto"/>
              <w:right w:val="single" w:sz="4" w:space="0" w:color="auto"/>
            </w:tcBorders>
          </w:tcPr>
          <w:p w14:paraId="3AD6E654" w14:textId="77777777" w:rsidR="00444C6E" w:rsidRPr="00113EFC" w:rsidRDefault="00444C6E" w:rsidP="00444C6E">
            <w:pPr>
              <w:contextualSpacing/>
              <w:rPr>
                <w:rFonts w:asciiTheme="minorHAnsi" w:hAnsiTheme="minorHAnsi"/>
                <w:szCs w:val="22"/>
                <w:lang w:val="bs-Latn-BA"/>
              </w:rPr>
            </w:pPr>
            <w:r w:rsidRPr="00BE3149">
              <w:rPr>
                <w:rFonts w:asciiTheme="minorHAnsi" w:hAnsiTheme="minorHAnsi"/>
                <w:sz w:val="22"/>
                <w:szCs w:val="22"/>
                <w:lang w:val="bs-Latn-BA"/>
              </w:rPr>
              <w:t xml:space="preserve">Definisanje prioriteta za </w:t>
            </w:r>
            <w:r w:rsidRPr="00113EFC">
              <w:rPr>
                <w:rFonts w:asciiTheme="minorHAnsi" w:hAnsiTheme="minorHAnsi"/>
                <w:sz w:val="22"/>
                <w:szCs w:val="22"/>
                <w:u w:val="single"/>
                <w:lang w:val="bs-Latn-BA"/>
              </w:rPr>
              <w:t>narednu godinu</w:t>
            </w:r>
            <w:r w:rsidRPr="00113EFC">
              <w:rPr>
                <w:rFonts w:asciiTheme="minorHAnsi" w:hAnsiTheme="minorHAnsi"/>
                <w:sz w:val="22"/>
                <w:szCs w:val="22"/>
                <w:lang w:val="bs-Latn-BA"/>
              </w:rPr>
              <w:t xml:space="preserve"> na osnovu strateško-programskih dokumenata i izrada Plana implementacije (1+2)</w:t>
            </w:r>
          </w:p>
        </w:tc>
        <w:tc>
          <w:tcPr>
            <w:tcW w:w="4111" w:type="dxa"/>
            <w:tcBorders>
              <w:top w:val="single" w:sz="4" w:space="0" w:color="auto"/>
              <w:left w:val="single" w:sz="4" w:space="0" w:color="auto"/>
              <w:bottom w:val="single" w:sz="4" w:space="0" w:color="auto"/>
              <w:right w:val="single" w:sz="4" w:space="0" w:color="auto"/>
            </w:tcBorders>
          </w:tcPr>
          <w:p w14:paraId="614EEF38" w14:textId="77777777" w:rsidR="00931B5F" w:rsidRPr="00113EFC" w:rsidRDefault="00444C6E" w:rsidP="00444C6E">
            <w:pPr>
              <w:rPr>
                <w:rFonts w:asciiTheme="minorHAnsi" w:hAnsiTheme="minorHAnsi"/>
                <w:b/>
                <w:bCs/>
                <w:szCs w:val="22"/>
                <w:lang w:val="bs-Latn-BA"/>
              </w:rPr>
            </w:pPr>
            <w:r w:rsidRPr="00113EFC">
              <w:rPr>
                <w:rFonts w:asciiTheme="minorHAnsi" w:hAnsiTheme="minorHAnsi"/>
                <w:b/>
                <w:bCs/>
                <w:sz w:val="22"/>
                <w:szCs w:val="22"/>
                <w:lang w:val="bs-Latn-BA"/>
              </w:rPr>
              <w:t xml:space="preserve">Inicijator i vlasnik procesa: </w:t>
            </w:r>
          </w:p>
          <w:p w14:paraId="2C3C14DB" w14:textId="77777777" w:rsidR="009258DF" w:rsidRPr="00113EFC" w:rsidRDefault="00931B5F" w:rsidP="00444C6E">
            <w:pPr>
              <w:rPr>
                <w:rFonts w:asciiTheme="minorHAnsi" w:hAnsiTheme="minorHAnsi"/>
                <w:bCs/>
                <w:szCs w:val="22"/>
                <w:lang w:val="bs-Latn-BA"/>
              </w:rPr>
            </w:pPr>
            <w:r w:rsidRPr="00113EFC">
              <w:rPr>
                <w:rFonts w:asciiTheme="minorHAnsi" w:hAnsiTheme="minorHAnsi"/>
                <w:bCs/>
                <w:sz w:val="22"/>
                <w:szCs w:val="22"/>
                <w:lang w:val="bs-Latn-BA"/>
              </w:rPr>
              <w:t xml:space="preserve">Koordinator JURA tima (Stručni savjetnik za upravljanje razvojem i informacionim sistemom) </w:t>
            </w:r>
          </w:p>
          <w:p w14:paraId="17F8E369" w14:textId="77777777" w:rsidR="00931B5F" w:rsidRPr="00113EFC" w:rsidRDefault="00931B5F" w:rsidP="00444C6E">
            <w:pPr>
              <w:rPr>
                <w:rFonts w:asciiTheme="minorHAnsi" w:hAnsiTheme="minorHAnsi"/>
                <w:szCs w:val="22"/>
                <w:lang w:val="bs-Latn-BA"/>
              </w:rPr>
            </w:pPr>
            <w:r w:rsidRPr="00113EFC">
              <w:rPr>
                <w:rFonts w:asciiTheme="minorHAnsi" w:eastAsia="MS PGothic" w:hAnsiTheme="minorHAnsi"/>
                <w:sz w:val="22"/>
                <w:szCs w:val="22"/>
                <w:lang w:val="bs-Latn-BA"/>
              </w:rPr>
              <w:t>Koordinator općinskog razvojnog tima (ORT)  (Stručni saradnik za lokalni razvoj)</w:t>
            </w:r>
          </w:p>
          <w:p w14:paraId="4239026B" w14:textId="77777777" w:rsidR="00444C6E" w:rsidRPr="00113EFC" w:rsidRDefault="00444C6E" w:rsidP="00444C6E">
            <w:pPr>
              <w:rPr>
                <w:rFonts w:asciiTheme="minorHAnsi" w:hAnsiTheme="minorHAnsi"/>
                <w:b/>
                <w:szCs w:val="22"/>
                <w:lang w:val="bs-Latn-BA"/>
              </w:rPr>
            </w:pPr>
            <w:r w:rsidRPr="00113EFC">
              <w:rPr>
                <w:rFonts w:asciiTheme="minorHAnsi" w:hAnsiTheme="minorHAnsi"/>
                <w:b/>
                <w:sz w:val="22"/>
                <w:szCs w:val="22"/>
                <w:lang w:val="bs-Latn-BA"/>
              </w:rPr>
              <w:t>Nosioci i učesnici u procesu:</w:t>
            </w:r>
          </w:p>
          <w:p w14:paraId="201EA375" w14:textId="77777777" w:rsidR="00444C6E" w:rsidRPr="00113EFC" w:rsidRDefault="00444C6E" w:rsidP="00444C6E">
            <w:pPr>
              <w:rPr>
                <w:rFonts w:asciiTheme="minorHAnsi" w:hAnsiTheme="minorHAnsi"/>
                <w:szCs w:val="22"/>
                <w:lang w:val="bs-Latn-BA"/>
              </w:rPr>
            </w:pPr>
            <w:r w:rsidRPr="00113EFC">
              <w:rPr>
                <w:rFonts w:asciiTheme="minorHAnsi" w:hAnsiTheme="minorHAnsi"/>
                <w:sz w:val="22"/>
                <w:szCs w:val="22"/>
                <w:lang w:val="bs-Latn-BA"/>
              </w:rPr>
              <w:t xml:space="preserve">Šefovi nadležnih službi općnske uprave (OU) </w:t>
            </w:r>
          </w:p>
          <w:p w14:paraId="52717826" w14:textId="77777777" w:rsidR="00444C6E" w:rsidRPr="00113EFC" w:rsidRDefault="00444C6E" w:rsidP="00444C6E">
            <w:pPr>
              <w:rPr>
                <w:rFonts w:asciiTheme="minorHAnsi" w:hAnsiTheme="minorHAnsi"/>
                <w:szCs w:val="22"/>
                <w:lang w:val="bs-Latn-BA"/>
              </w:rPr>
            </w:pPr>
            <w:r w:rsidRPr="00113EFC">
              <w:rPr>
                <w:rFonts w:asciiTheme="minorHAnsi" w:hAnsiTheme="minorHAnsi"/>
                <w:sz w:val="22"/>
                <w:szCs w:val="22"/>
                <w:lang w:val="bs-Latn-BA"/>
              </w:rPr>
              <w:t>Kabinet načelnika,</w:t>
            </w:r>
          </w:p>
          <w:p w14:paraId="661B2FEE" w14:textId="77777777" w:rsidR="00444C6E" w:rsidRPr="00113EFC" w:rsidRDefault="00444C6E" w:rsidP="00444C6E">
            <w:pPr>
              <w:rPr>
                <w:rFonts w:asciiTheme="minorHAnsi" w:eastAsia="MS PGothic" w:hAnsiTheme="minorHAnsi"/>
                <w:szCs w:val="22"/>
                <w:lang w:val="bs-Latn-BA"/>
              </w:rPr>
            </w:pPr>
            <w:r w:rsidRPr="00113EFC">
              <w:rPr>
                <w:rFonts w:asciiTheme="minorHAnsi" w:hAnsiTheme="minorHAnsi"/>
                <w:sz w:val="22"/>
                <w:szCs w:val="22"/>
                <w:lang w:val="bs-Latn-BA"/>
              </w:rPr>
              <w:t>Članovi ORT i službenici OU</w:t>
            </w:r>
          </w:p>
        </w:tc>
        <w:tc>
          <w:tcPr>
            <w:tcW w:w="2126" w:type="dxa"/>
            <w:tcBorders>
              <w:top w:val="single" w:sz="4" w:space="0" w:color="auto"/>
              <w:left w:val="single" w:sz="4" w:space="0" w:color="auto"/>
              <w:bottom w:val="single" w:sz="4" w:space="0" w:color="auto"/>
              <w:right w:val="single" w:sz="4" w:space="0" w:color="auto"/>
            </w:tcBorders>
          </w:tcPr>
          <w:p w14:paraId="3C0AAD68"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Prvi kvartal tekuće godine (po rokovima iz entitetskih Zakona o budžetu)</w:t>
            </w:r>
          </w:p>
        </w:tc>
      </w:tr>
      <w:tr w:rsidR="00444C6E" w:rsidRPr="007859B4" w14:paraId="26E6B8BC" w14:textId="77777777" w:rsidTr="00484D61">
        <w:tc>
          <w:tcPr>
            <w:tcW w:w="3114" w:type="dxa"/>
            <w:tcBorders>
              <w:top w:val="single" w:sz="4" w:space="0" w:color="auto"/>
              <w:left w:val="single" w:sz="4" w:space="0" w:color="auto"/>
              <w:bottom w:val="single" w:sz="4" w:space="0" w:color="auto"/>
              <w:right w:val="single" w:sz="4" w:space="0" w:color="auto"/>
            </w:tcBorders>
            <w:shd w:val="clear" w:color="auto" w:fill="DEEAF6"/>
          </w:tcPr>
          <w:p w14:paraId="42703714" w14:textId="77777777" w:rsidR="00444C6E" w:rsidRPr="00113EFC" w:rsidRDefault="00444C6E" w:rsidP="00444C6E">
            <w:pPr>
              <w:rPr>
                <w:rFonts w:asciiTheme="minorHAnsi" w:eastAsia="MS PGothic" w:hAnsiTheme="minorHAnsi"/>
                <w:szCs w:val="22"/>
                <w:lang w:val="bs-Latn-BA"/>
              </w:rPr>
            </w:pPr>
            <w:r w:rsidRPr="00BE3149">
              <w:rPr>
                <w:rFonts w:asciiTheme="minorHAnsi" w:eastAsia="MS PGothic" w:hAnsiTheme="minorHAnsi"/>
                <w:sz w:val="22"/>
                <w:szCs w:val="22"/>
                <w:lang w:val="bs-Latn-BA"/>
              </w:rPr>
              <w:t>Priprema planova sl</w:t>
            </w:r>
            <w:r w:rsidRPr="00113EFC">
              <w:rPr>
                <w:rFonts w:asciiTheme="minorHAnsi" w:eastAsia="MS PGothic" w:hAnsiTheme="minorHAnsi"/>
                <w:sz w:val="22"/>
                <w:szCs w:val="22"/>
                <w:lang w:val="bs-Latn-BA"/>
              </w:rPr>
              <w:t xml:space="preserve">užbi </w:t>
            </w:r>
            <w:r w:rsidRPr="00113EFC">
              <w:rPr>
                <w:rFonts w:asciiTheme="minorHAnsi" w:eastAsia="MS PGothic" w:hAnsiTheme="minorHAnsi"/>
                <w:sz w:val="22"/>
                <w:szCs w:val="22"/>
                <w:u w:val="single"/>
                <w:lang w:val="bs-Latn-BA"/>
              </w:rPr>
              <w:t>za narednu godinu</w:t>
            </w:r>
            <w:r w:rsidRPr="00113EFC">
              <w:rPr>
                <w:rFonts w:asciiTheme="minorHAnsi" w:eastAsia="MS PGothic" w:hAnsiTheme="minorHAnsi"/>
                <w:sz w:val="22"/>
                <w:szCs w:val="22"/>
                <w:lang w:val="bs-Latn-BA"/>
              </w:rPr>
              <w:t xml:space="preserve">, uklјučujući projekte iz Strategije razvoja i redovne poslove </w:t>
            </w:r>
          </w:p>
        </w:tc>
        <w:tc>
          <w:tcPr>
            <w:tcW w:w="4111" w:type="dxa"/>
            <w:tcBorders>
              <w:top w:val="single" w:sz="4" w:space="0" w:color="auto"/>
              <w:left w:val="single" w:sz="4" w:space="0" w:color="auto"/>
              <w:bottom w:val="single" w:sz="4" w:space="0" w:color="auto"/>
              <w:right w:val="single" w:sz="4" w:space="0" w:color="auto"/>
            </w:tcBorders>
            <w:shd w:val="clear" w:color="auto" w:fill="DEEAF6"/>
          </w:tcPr>
          <w:p w14:paraId="65FDC3EB" w14:textId="77777777" w:rsidR="001375A5" w:rsidRPr="00113EFC" w:rsidRDefault="00444C6E" w:rsidP="00444C6E">
            <w:pPr>
              <w:rPr>
                <w:rFonts w:asciiTheme="minorHAnsi" w:hAnsiTheme="minorHAnsi"/>
                <w:b/>
                <w:szCs w:val="22"/>
                <w:lang w:val="bs-Latn-BA"/>
              </w:rPr>
            </w:pPr>
            <w:r w:rsidRPr="00113EFC">
              <w:rPr>
                <w:rFonts w:asciiTheme="minorHAnsi" w:hAnsiTheme="minorHAnsi"/>
                <w:b/>
                <w:sz w:val="22"/>
                <w:szCs w:val="22"/>
                <w:lang w:val="bs-Latn-BA"/>
              </w:rPr>
              <w:t xml:space="preserve">Inicijator i vlasnik procesa: </w:t>
            </w:r>
          </w:p>
          <w:p w14:paraId="535208E1" w14:textId="77777777" w:rsidR="00444C6E" w:rsidRPr="00113EFC" w:rsidRDefault="00444C6E" w:rsidP="00444C6E">
            <w:pPr>
              <w:rPr>
                <w:rFonts w:asciiTheme="minorHAnsi" w:hAnsiTheme="minorHAnsi"/>
                <w:bCs/>
                <w:szCs w:val="22"/>
                <w:lang w:val="bs-Latn-BA"/>
              </w:rPr>
            </w:pPr>
            <w:r w:rsidRPr="00113EFC">
              <w:rPr>
                <w:rFonts w:asciiTheme="minorHAnsi" w:hAnsiTheme="minorHAnsi"/>
                <w:sz w:val="22"/>
                <w:szCs w:val="22"/>
                <w:lang w:val="bs-Latn-BA"/>
              </w:rPr>
              <w:t xml:space="preserve">Šefovi nadležnih službi OU </w:t>
            </w:r>
          </w:p>
          <w:p w14:paraId="0D2B78E8" w14:textId="77777777" w:rsidR="00444C6E" w:rsidRPr="00113EFC" w:rsidRDefault="00444C6E" w:rsidP="00444C6E">
            <w:pPr>
              <w:rPr>
                <w:rFonts w:asciiTheme="minorHAnsi" w:hAnsiTheme="minorHAnsi"/>
                <w:b/>
                <w:bCs/>
                <w:szCs w:val="22"/>
                <w:lang w:val="bs-Latn-BA"/>
              </w:rPr>
            </w:pPr>
            <w:r w:rsidRPr="00113EFC">
              <w:rPr>
                <w:rFonts w:asciiTheme="minorHAnsi" w:hAnsiTheme="minorHAnsi"/>
                <w:b/>
                <w:bCs/>
                <w:sz w:val="22"/>
                <w:szCs w:val="22"/>
                <w:lang w:val="bs-Latn-BA"/>
              </w:rPr>
              <w:t xml:space="preserve">Nosioci i učesnici: </w:t>
            </w:r>
          </w:p>
          <w:p w14:paraId="57CA159A" w14:textId="77777777" w:rsidR="00931B5F" w:rsidRPr="00113EFC" w:rsidRDefault="00931B5F" w:rsidP="00931B5F">
            <w:pPr>
              <w:rPr>
                <w:rFonts w:asciiTheme="minorHAnsi" w:eastAsia="MS PGothic" w:hAnsiTheme="minorHAnsi"/>
                <w:szCs w:val="22"/>
                <w:lang w:val="bs-Latn-BA"/>
              </w:rPr>
            </w:pPr>
            <w:r w:rsidRPr="00113EFC">
              <w:rPr>
                <w:rFonts w:asciiTheme="minorHAnsi" w:eastAsia="MS PGothic" w:hAnsiTheme="minorHAnsi"/>
                <w:sz w:val="22"/>
                <w:szCs w:val="22"/>
                <w:lang w:val="bs-Latn-BA"/>
              </w:rPr>
              <w:t>Koordinator ORT-a i Koordinator JURAtima</w:t>
            </w:r>
          </w:p>
          <w:p w14:paraId="7EAB8D0F" w14:textId="77777777" w:rsidR="00444C6E" w:rsidRPr="00113EFC" w:rsidRDefault="00444C6E" w:rsidP="00444C6E">
            <w:pPr>
              <w:rPr>
                <w:rFonts w:asciiTheme="minorHAnsi" w:hAnsiTheme="minorHAnsi"/>
                <w:szCs w:val="22"/>
                <w:lang w:val="bs-Latn-BA"/>
              </w:rPr>
            </w:pPr>
          </w:p>
        </w:tc>
        <w:tc>
          <w:tcPr>
            <w:tcW w:w="2126" w:type="dxa"/>
            <w:tcBorders>
              <w:top w:val="single" w:sz="4" w:space="0" w:color="auto"/>
              <w:left w:val="single" w:sz="4" w:space="0" w:color="auto"/>
              <w:bottom w:val="single" w:sz="4" w:space="0" w:color="auto"/>
              <w:right w:val="single" w:sz="4" w:space="0" w:color="auto"/>
            </w:tcBorders>
            <w:shd w:val="clear" w:color="auto" w:fill="DEEAF6"/>
          </w:tcPr>
          <w:p w14:paraId="164F69AB"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hAnsiTheme="minorHAnsi" w:cs="Calibri"/>
                <w:sz w:val="22"/>
                <w:szCs w:val="22"/>
                <w:lang w:val="bs-Latn-BA"/>
              </w:rPr>
              <w:t>01.09-30.09.</w:t>
            </w:r>
          </w:p>
          <w:p w14:paraId="7F958A47"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tekuće godine</w:t>
            </w:r>
          </w:p>
        </w:tc>
      </w:tr>
      <w:tr w:rsidR="00444C6E" w:rsidRPr="007859B4" w14:paraId="626472A8" w14:textId="77777777" w:rsidTr="00484D61">
        <w:tc>
          <w:tcPr>
            <w:tcW w:w="3114" w:type="dxa"/>
            <w:tcBorders>
              <w:top w:val="single" w:sz="4" w:space="0" w:color="auto"/>
              <w:left w:val="single" w:sz="4" w:space="0" w:color="auto"/>
              <w:bottom w:val="single" w:sz="4" w:space="0" w:color="auto"/>
              <w:right w:val="single" w:sz="4" w:space="0" w:color="auto"/>
            </w:tcBorders>
          </w:tcPr>
          <w:p w14:paraId="7C49D059" w14:textId="77777777" w:rsidR="00444C6E" w:rsidRPr="00113EFC" w:rsidRDefault="00444C6E" w:rsidP="009258DF">
            <w:pPr>
              <w:jc w:val="left"/>
              <w:rPr>
                <w:rFonts w:asciiTheme="minorHAnsi" w:eastAsia="MS PGothic" w:hAnsiTheme="minorHAnsi"/>
                <w:szCs w:val="22"/>
                <w:lang w:val="bs-Latn-BA"/>
              </w:rPr>
            </w:pPr>
            <w:r w:rsidRPr="00BE3149">
              <w:rPr>
                <w:rFonts w:asciiTheme="minorHAnsi" w:eastAsia="MS PGothic" w:hAnsiTheme="minorHAnsi"/>
                <w:sz w:val="22"/>
                <w:szCs w:val="22"/>
                <w:lang w:val="bs-Latn-BA"/>
              </w:rPr>
              <w:t>Priprema objedinjeno</w:t>
            </w:r>
            <w:r w:rsidRPr="00113EFC">
              <w:rPr>
                <w:rFonts w:asciiTheme="minorHAnsi" w:eastAsia="MS PGothic" w:hAnsiTheme="minorHAnsi"/>
                <w:sz w:val="22"/>
                <w:szCs w:val="22"/>
                <w:lang w:val="bs-Latn-BA"/>
              </w:rPr>
              <w:t>g Godišnjeg plana rada općinske uprave (</w:t>
            </w:r>
            <w:r w:rsidRPr="00113EFC">
              <w:rPr>
                <w:rFonts w:asciiTheme="minorHAnsi" w:eastAsia="MS PGothic" w:hAnsiTheme="minorHAnsi"/>
                <w:sz w:val="22"/>
                <w:szCs w:val="22"/>
                <w:u w:val="single"/>
                <w:lang w:val="bs-Latn-BA"/>
              </w:rPr>
              <w:t>za narednu godinu</w:t>
            </w:r>
            <w:r w:rsidRPr="00113EFC">
              <w:rPr>
                <w:rFonts w:asciiTheme="minorHAnsi" w:eastAsia="MS PGothic" w:hAnsiTheme="minorHAnsi"/>
                <w:sz w:val="22"/>
                <w:szCs w:val="22"/>
                <w:lang w:val="bs-Latn-BA"/>
              </w:rPr>
              <w:t>)</w:t>
            </w:r>
          </w:p>
          <w:p w14:paraId="36CACE2F" w14:textId="77777777" w:rsidR="00444C6E" w:rsidRPr="00113EFC" w:rsidRDefault="00444C6E" w:rsidP="00444C6E">
            <w:pPr>
              <w:rPr>
                <w:rFonts w:asciiTheme="minorHAnsi" w:eastAsia="MS PGothic" w:hAnsiTheme="minorHAnsi"/>
                <w:szCs w:val="22"/>
                <w:lang w:val="bs-Latn-BA"/>
              </w:rPr>
            </w:pPr>
          </w:p>
        </w:tc>
        <w:tc>
          <w:tcPr>
            <w:tcW w:w="4111" w:type="dxa"/>
            <w:tcBorders>
              <w:top w:val="single" w:sz="4" w:space="0" w:color="auto"/>
              <w:left w:val="single" w:sz="4" w:space="0" w:color="auto"/>
              <w:bottom w:val="single" w:sz="4" w:space="0" w:color="auto"/>
              <w:right w:val="single" w:sz="4" w:space="0" w:color="auto"/>
            </w:tcBorders>
          </w:tcPr>
          <w:p w14:paraId="1D54B1A0" w14:textId="77777777" w:rsidR="001375A5" w:rsidRPr="00113EFC" w:rsidRDefault="00444C6E" w:rsidP="00444C6E">
            <w:pPr>
              <w:rPr>
                <w:rFonts w:asciiTheme="minorHAnsi" w:hAnsiTheme="minorHAnsi"/>
                <w:b/>
                <w:bCs/>
                <w:szCs w:val="22"/>
                <w:lang w:val="bs-Latn-BA"/>
              </w:rPr>
            </w:pPr>
            <w:r w:rsidRPr="00113EFC">
              <w:rPr>
                <w:rFonts w:asciiTheme="minorHAnsi" w:hAnsiTheme="minorHAnsi"/>
                <w:b/>
                <w:bCs/>
                <w:sz w:val="22"/>
                <w:szCs w:val="22"/>
                <w:lang w:val="bs-Latn-BA"/>
              </w:rPr>
              <w:t xml:space="preserve">Inicijator i vlasnik procesa: </w:t>
            </w:r>
          </w:p>
          <w:p w14:paraId="552F04B7" w14:textId="77777777" w:rsidR="00444C6E" w:rsidRPr="00113EFC" w:rsidRDefault="00444C6E" w:rsidP="00444C6E">
            <w:pPr>
              <w:rPr>
                <w:rFonts w:asciiTheme="minorHAnsi" w:hAnsiTheme="minorHAnsi"/>
                <w:bCs/>
                <w:szCs w:val="22"/>
                <w:lang w:val="bs-Latn-BA"/>
              </w:rPr>
            </w:pPr>
            <w:r w:rsidRPr="00113EFC">
              <w:rPr>
                <w:rFonts w:asciiTheme="minorHAnsi" w:hAnsiTheme="minorHAnsi"/>
                <w:bCs/>
                <w:sz w:val="22"/>
                <w:szCs w:val="22"/>
                <w:lang w:val="bs-Latn-BA"/>
              </w:rPr>
              <w:t>Načelnik općine</w:t>
            </w:r>
            <w:r w:rsidR="001375A5" w:rsidRPr="00113EFC">
              <w:rPr>
                <w:rFonts w:asciiTheme="minorHAnsi" w:hAnsiTheme="minorHAnsi"/>
                <w:bCs/>
                <w:sz w:val="22"/>
                <w:szCs w:val="22"/>
                <w:lang w:val="bs-Latn-BA"/>
              </w:rPr>
              <w:t>,</w:t>
            </w:r>
          </w:p>
          <w:p w14:paraId="07D4C629" w14:textId="77777777" w:rsidR="001375A5" w:rsidRPr="00113EFC" w:rsidRDefault="00931B5F" w:rsidP="00444C6E">
            <w:pPr>
              <w:rPr>
                <w:rFonts w:asciiTheme="minorHAnsi" w:eastAsia="MS PGothic" w:hAnsiTheme="minorHAnsi"/>
                <w:szCs w:val="22"/>
                <w:lang w:val="bs-Latn-BA"/>
              </w:rPr>
            </w:pPr>
            <w:r w:rsidRPr="00113EFC">
              <w:rPr>
                <w:rFonts w:asciiTheme="minorHAnsi" w:eastAsia="MS PGothic" w:hAnsiTheme="minorHAnsi"/>
                <w:sz w:val="22"/>
                <w:szCs w:val="22"/>
                <w:lang w:val="bs-Latn-BA"/>
              </w:rPr>
              <w:t xml:space="preserve">Koordinator ORT-a i </w:t>
            </w:r>
          </w:p>
          <w:p w14:paraId="08C2D908" w14:textId="77777777" w:rsidR="00931B5F" w:rsidRPr="00113EFC" w:rsidRDefault="001375A5" w:rsidP="00444C6E">
            <w:pPr>
              <w:rPr>
                <w:rFonts w:asciiTheme="minorHAnsi" w:eastAsia="MS PGothic" w:hAnsiTheme="minorHAnsi"/>
                <w:szCs w:val="22"/>
                <w:lang w:val="bs-Latn-BA"/>
              </w:rPr>
            </w:pPr>
            <w:r w:rsidRPr="00113EFC">
              <w:rPr>
                <w:rFonts w:asciiTheme="minorHAnsi" w:eastAsia="MS PGothic" w:hAnsiTheme="minorHAnsi"/>
                <w:sz w:val="22"/>
                <w:szCs w:val="22"/>
                <w:lang w:val="bs-Latn-BA"/>
              </w:rPr>
              <w:t xml:space="preserve">Koordinator </w:t>
            </w:r>
            <w:r w:rsidR="00931B5F" w:rsidRPr="00113EFC">
              <w:rPr>
                <w:rFonts w:asciiTheme="minorHAnsi" w:eastAsia="MS PGothic" w:hAnsiTheme="minorHAnsi"/>
                <w:sz w:val="22"/>
                <w:szCs w:val="22"/>
                <w:lang w:val="bs-Latn-BA"/>
              </w:rPr>
              <w:t>JURA tima</w:t>
            </w:r>
          </w:p>
          <w:p w14:paraId="360CBBFB" w14:textId="77777777" w:rsidR="00444C6E" w:rsidRPr="00113EFC" w:rsidRDefault="00444C6E" w:rsidP="00444C6E">
            <w:pPr>
              <w:rPr>
                <w:rFonts w:asciiTheme="minorHAnsi" w:hAnsiTheme="minorHAnsi"/>
                <w:szCs w:val="22"/>
                <w:lang w:val="bs-Latn-BA"/>
              </w:rPr>
            </w:pPr>
            <w:r w:rsidRPr="00113EFC">
              <w:rPr>
                <w:rFonts w:asciiTheme="minorHAnsi" w:hAnsiTheme="minorHAnsi"/>
                <w:b/>
                <w:sz w:val="22"/>
                <w:szCs w:val="22"/>
                <w:lang w:val="bs-Latn-BA"/>
              </w:rPr>
              <w:t>Nosioci i učesnici u procesu</w:t>
            </w:r>
            <w:r w:rsidRPr="00113EFC">
              <w:rPr>
                <w:rFonts w:asciiTheme="minorHAnsi" w:hAnsiTheme="minorHAnsi"/>
                <w:sz w:val="22"/>
                <w:szCs w:val="22"/>
                <w:lang w:val="bs-Latn-BA"/>
              </w:rPr>
              <w:t>:</w:t>
            </w:r>
          </w:p>
          <w:p w14:paraId="21946F3E" w14:textId="77777777" w:rsidR="00444C6E" w:rsidRPr="00113EFC" w:rsidRDefault="00444C6E" w:rsidP="00444C6E">
            <w:pPr>
              <w:rPr>
                <w:rFonts w:asciiTheme="minorHAnsi" w:eastAsia="MS PGothic" w:hAnsiTheme="minorHAnsi"/>
                <w:szCs w:val="22"/>
                <w:lang w:val="bs-Latn-BA"/>
              </w:rPr>
            </w:pPr>
            <w:r w:rsidRPr="00113EFC">
              <w:rPr>
                <w:rFonts w:asciiTheme="minorHAnsi" w:hAnsiTheme="minorHAnsi"/>
                <w:sz w:val="22"/>
                <w:szCs w:val="22"/>
                <w:lang w:val="bs-Latn-BA"/>
              </w:rPr>
              <w:t>Kolegijum načelnika općine</w:t>
            </w:r>
          </w:p>
        </w:tc>
        <w:tc>
          <w:tcPr>
            <w:tcW w:w="2126" w:type="dxa"/>
            <w:tcBorders>
              <w:top w:val="single" w:sz="4" w:space="0" w:color="auto"/>
              <w:left w:val="single" w:sz="4" w:space="0" w:color="auto"/>
              <w:bottom w:val="single" w:sz="4" w:space="0" w:color="auto"/>
              <w:right w:val="single" w:sz="4" w:space="0" w:color="auto"/>
            </w:tcBorders>
          </w:tcPr>
          <w:p w14:paraId="567C55F2" w14:textId="77777777" w:rsidR="00444C6E" w:rsidRPr="00113EFC" w:rsidRDefault="00444C6E" w:rsidP="00444C6E">
            <w:pPr>
              <w:jc w:val="left"/>
              <w:rPr>
                <w:rFonts w:asciiTheme="minorHAnsi" w:hAnsiTheme="minorHAnsi" w:cs="Calibri"/>
                <w:szCs w:val="22"/>
                <w:lang w:val="bs-Latn-BA"/>
              </w:rPr>
            </w:pPr>
            <w:r w:rsidRPr="00113EFC">
              <w:rPr>
                <w:rFonts w:asciiTheme="minorHAnsi" w:hAnsiTheme="minorHAnsi" w:cs="Calibri"/>
                <w:sz w:val="22"/>
                <w:szCs w:val="22"/>
                <w:lang w:val="bs-Latn-BA"/>
              </w:rPr>
              <w:t>01.10-31.12.</w:t>
            </w:r>
            <w:r w:rsidRPr="00113EFC">
              <w:rPr>
                <w:rFonts w:asciiTheme="minorHAnsi" w:eastAsia="MS PGothic" w:hAnsiTheme="minorHAnsi"/>
                <w:sz w:val="22"/>
                <w:szCs w:val="22"/>
                <w:lang w:val="bs-Latn-BA"/>
              </w:rPr>
              <w:t xml:space="preserve"> tekuće godine</w:t>
            </w:r>
          </w:p>
          <w:p w14:paraId="7AF9F622" w14:textId="77777777" w:rsidR="00444C6E" w:rsidRPr="00113EFC" w:rsidRDefault="00444C6E" w:rsidP="00444C6E">
            <w:pPr>
              <w:jc w:val="left"/>
              <w:rPr>
                <w:rFonts w:asciiTheme="minorHAnsi" w:hAnsiTheme="minorHAnsi" w:cs="Calibri"/>
                <w:szCs w:val="22"/>
                <w:lang w:val="bs-Latn-BA"/>
              </w:rPr>
            </w:pPr>
          </w:p>
        </w:tc>
      </w:tr>
      <w:tr w:rsidR="00444C6E" w:rsidRPr="007859B4" w14:paraId="015057B3" w14:textId="77777777" w:rsidTr="00484D61">
        <w:tc>
          <w:tcPr>
            <w:tcW w:w="3114" w:type="dxa"/>
            <w:tcBorders>
              <w:top w:val="single" w:sz="4" w:space="0" w:color="auto"/>
              <w:left w:val="single" w:sz="4" w:space="0" w:color="auto"/>
              <w:bottom w:val="single" w:sz="4" w:space="0" w:color="auto"/>
              <w:right w:val="single" w:sz="4" w:space="0" w:color="auto"/>
            </w:tcBorders>
            <w:shd w:val="clear" w:color="auto" w:fill="DEEAF6"/>
          </w:tcPr>
          <w:p w14:paraId="428F7E0F" w14:textId="77777777" w:rsidR="00444C6E" w:rsidRPr="00113EFC" w:rsidRDefault="00444C6E" w:rsidP="00444C6E">
            <w:pPr>
              <w:rPr>
                <w:rFonts w:asciiTheme="minorHAnsi" w:eastAsia="MS PGothic" w:hAnsiTheme="minorHAnsi"/>
                <w:szCs w:val="22"/>
                <w:lang w:val="bs-Latn-BA"/>
              </w:rPr>
            </w:pPr>
            <w:r w:rsidRPr="00BE3149">
              <w:rPr>
                <w:rFonts w:asciiTheme="minorHAnsi" w:eastAsia="MS PGothic" w:hAnsiTheme="minorHAnsi"/>
                <w:sz w:val="22"/>
                <w:szCs w:val="22"/>
                <w:lang w:val="bs-Latn-BA"/>
              </w:rPr>
              <w:t>Uklјučivanje strate</w:t>
            </w:r>
            <w:r w:rsidRPr="00113EFC">
              <w:rPr>
                <w:rFonts w:asciiTheme="minorHAnsi" w:eastAsia="MS PGothic" w:hAnsiTheme="minorHAnsi"/>
                <w:sz w:val="22"/>
                <w:szCs w:val="22"/>
                <w:lang w:val="bs-Latn-BA"/>
              </w:rPr>
              <w:t xml:space="preserve">ških projekata i mjera u plan budžeta </w:t>
            </w:r>
            <w:r w:rsidRPr="00113EFC">
              <w:rPr>
                <w:rFonts w:asciiTheme="minorHAnsi" w:eastAsia="MS PGothic" w:hAnsiTheme="minorHAnsi"/>
                <w:sz w:val="22"/>
                <w:szCs w:val="22"/>
                <w:u w:val="single"/>
                <w:lang w:val="bs-Latn-BA"/>
              </w:rPr>
              <w:t>za narednu godinu</w:t>
            </w:r>
          </w:p>
        </w:tc>
        <w:tc>
          <w:tcPr>
            <w:tcW w:w="4111" w:type="dxa"/>
            <w:tcBorders>
              <w:top w:val="single" w:sz="4" w:space="0" w:color="auto"/>
              <w:left w:val="single" w:sz="4" w:space="0" w:color="auto"/>
              <w:bottom w:val="single" w:sz="4" w:space="0" w:color="auto"/>
              <w:right w:val="single" w:sz="4" w:space="0" w:color="auto"/>
            </w:tcBorders>
            <w:shd w:val="clear" w:color="auto" w:fill="DEEAF6"/>
          </w:tcPr>
          <w:p w14:paraId="15E3D5ED" w14:textId="77777777" w:rsidR="001375A5" w:rsidRPr="00113EFC" w:rsidRDefault="00444C6E" w:rsidP="00444C6E">
            <w:pPr>
              <w:rPr>
                <w:rFonts w:asciiTheme="minorHAnsi" w:eastAsia="MS PGothic" w:hAnsiTheme="minorHAnsi"/>
                <w:szCs w:val="22"/>
                <w:lang w:val="bs-Latn-BA"/>
              </w:rPr>
            </w:pPr>
            <w:r w:rsidRPr="00113EFC">
              <w:rPr>
                <w:rFonts w:asciiTheme="minorHAnsi" w:eastAsia="MS PGothic" w:hAnsiTheme="minorHAnsi"/>
                <w:b/>
                <w:sz w:val="22"/>
                <w:szCs w:val="22"/>
                <w:lang w:val="bs-Latn-BA"/>
              </w:rPr>
              <w:t>Inicijator i vlasnik procesa:</w:t>
            </w:r>
          </w:p>
          <w:p w14:paraId="60929BB8" w14:textId="77777777" w:rsidR="00444C6E" w:rsidRPr="00113EFC" w:rsidRDefault="00444C6E" w:rsidP="00444C6E">
            <w:pPr>
              <w:rPr>
                <w:rFonts w:asciiTheme="minorHAnsi" w:eastAsia="MS PGothic" w:hAnsiTheme="minorHAnsi"/>
                <w:szCs w:val="22"/>
                <w:lang w:val="bs-Latn-BA"/>
              </w:rPr>
            </w:pPr>
            <w:r w:rsidRPr="00113EFC">
              <w:rPr>
                <w:rFonts w:asciiTheme="minorHAnsi" w:eastAsia="MS PGothic" w:hAnsiTheme="minorHAnsi"/>
                <w:sz w:val="22"/>
                <w:szCs w:val="22"/>
                <w:lang w:val="bs-Latn-BA"/>
              </w:rPr>
              <w:t xml:space="preserve">Šef Službe za finansije, budžet i računovodstvo  </w:t>
            </w:r>
          </w:p>
          <w:p w14:paraId="736CCBA4" w14:textId="77777777" w:rsidR="00444C6E" w:rsidRPr="00113EFC" w:rsidRDefault="00444C6E" w:rsidP="00444C6E">
            <w:pPr>
              <w:rPr>
                <w:rFonts w:asciiTheme="minorHAnsi" w:hAnsiTheme="minorHAnsi"/>
                <w:b/>
                <w:bCs/>
                <w:szCs w:val="22"/>
                <w:lang w:val="bs-Latn-BA"/>
              </w:rPr>
            </w:pPr>
            <w:r w:rsidRPr="00113EFC">
              <w:rPr>
                <w:rFonts w:asciiTheme="minorHAnsi" w:hAnsiTheme="minorHAnsi"/>
                <w:b/>
                <w:bCs/>
                <w:sz w:val="22"/>
                <w:szCs w:val="22"/>
                <w:lang w:val="bs-Latn-BA"/>
              </w:rPr>
              <w:t>Nosioci i učesnici procesa:</w:t>
            </w:r>
          </w:p>
          <w:p w14:paraId="2FCD3EB3" w14:textId="77777777" w:rsidR="00931B5F" w:rsidRPr="00113EFC" w:rsidRDefault="009258DF" w:rsidP="00931B5F">
            <w:pPr>
              <w:rPr>
                <w:rFonts w:asciiTheme="minorHAnsi" w:hAnsiTheme="minorHAnsi"/>
                <w:szCs w:val="22"/>
                <w:lang w:val="bs-Latn-BA"/>
              </w:rPr>
            </w:pPr>
            <w:r w:rsidRPr="00113EFC">
              <w:rPr>
                <w:rFonts w:asciiTheme="minorHAnsi" w:eastAsia="MS PGothic" w:hAnsiTheme="minorHAnsi"/>
                <w:sz w:val="22"/>
                <w:szCs w:val="22"/>
                <w:lang w:val="bs-Latn-BA"/>
              </w:rPr>
              <w:t>Koordinator ORT-a (</w:t>
            </w:r>
            <w:r w:rsidR="00931B5F" w:rsidRPr="00113EFC">
              <w:rPr>
                <w:rFonts w:asciiTheme="minorHAnsi" w:eastAsia="MS PGothic" w:hAnsiTheme="minorHAnsi"/>
                <w:sz w:val="22"/>
                <w:szCs w:val="22"/>
                <w:lang w:val="bs-Latn-BA"/>
              </w:rPr>
              <w:t>Stručni saradnik za lokalni razvoj)</w:t>
            </w:r>
          </w:p>
          <w:p w14:paraId="6FEB370F" w14:textId="77777777" w:rsidR="00444C6E" w:rsidRPr="00113EFC" w:rsidRDefault="00444C6E" w:rsidP="00444C6E">
            <w:pPr>
              <w:rPr>
                <w:rFonts w:asciiTheme="minorHAnsi" w:eastAsia="MS PGothic" w:hAnsiTheme="minorHAnsi"/>
                <w:szCs w:val="22"/>
                <w:lang w:val="bs-Latn-BA"/>
              </w:rPr>
            </w:pPr>
            <w:r w:rsidRPr="00113EFC">
              <w:rPr>
                <w:rFonts w:asciiTheme="minorHAnsi" w:eastAsia="MS PGothic" w:hAnsiTheme="minorHAnsi"/>
                <w:sz w:val="22"/>
                <w:szCs w:val="22"/>
                <w:lang w:val="bs-Latn-BA"/>
              </w:rPr>
              <w:t>Kolegijum načelnika općine</w:t>
            </w:r>
          </w:p>
        </w:tc>
        <w:tc>
          <w:tcPr>
            <w:tcW w:w="2126" w:type="dxa"/>
            <w:tcBorders>
              <w:top w:val="single" w:sz="4" w:space="0" w:color="auto"/>
              <w:left w:val="single" w:sz="4" w:space="0" w:color="auto"/>
              <w:bottom w:val="single" w:sz="4" w:space="0" w:color="auto"/>
              <w:right w:val="single" w:sz="4" w:space="0" w:color="auto"/>
            </w:tcBorders>
            <w:shd w:val="clear" w:color="auto" w:fill="DEEAF6"/>
          </w:tcPr>
          <w:p w14:paraId="2DAC3914" w14:textId="77777777" w:rsidR="00444C6E" w:rsidRPr="00113EFC" w:rsidRDefault="00444C6E" w:rsidP="00444C6E">
            <w:pPr>
              <w:jc w:val="left"/>
              <w:rPr>
                <w:rFonts w:asciiTheme="minorHAnsi" w:hAnsiTheme="minorHAnsi" w:cs="Calibri"/>
                <w:szCs w:val="22"/>
                <w:lang w:val="bs-Latn-BA"/>
              </w:rPr>
            </w:pPr>
            <w:r w:rsidRPr="00113EFC">
              <w:rPr>
                <w:rFonts w:asciiTheme="minorHAnsi" w:hAnsiTheme="minorHAnsi" w:cs="Calibri"/>
                <w:sz w:val="22"/>
                <w:szCs w:val="22"/>
                <w:lang w:val="bs-Latn-BA"/>
              </w:rPr>
              <w:t xml:space="preserve">01-31.10 (prvi nacrt); </w:t>
            </w:r>
          </w:p>
          <w:p w14:paraId="43168D35" w14:textId="77777777" w:rsidR="00444C6E" w:rsidRPr="00113EFC" w:rsidRDefault="00444C6E" w:rsidP="00444C6E">
            <w:pPr>
              <w:jc w:val="left"/>
              <w:rPr>
                <w:rFonts w:asciiTheme="minorHAnsi" w:hAnsiTheme="minorHAnsi" w:cs="Calibri"/>
                <w:szCs w:val="22"/>
                <w:lang w:val="bs-Latn-BA"/>
              </w:rPr>
            </w:pPr>
            <w:r w:rsidRPr="00113EFC">
              <w:rPr>
                <w:rFonts w:asciiTheme="minorHAnsi" w:hAnsiTheme="minorHAnsi" w:cs="Calibri"/>
                <w:sz w:val="22"/>
                <w:szCs w:val="22"/>
                <w:lang w:val="bs-Latn-BA"/>
              </w:rPr>
              <w:t xml:space="preserve">01-30.11 (drugi nacrt) </w:t>
            </w:r>
          </w:p>
          <w:p w14:paraId="5333F508" w14:textId="77777777" w:rsidR="00444C6E" w:rsidRPr="00113EFC" w:rsidRDefault="00444C6E" w:rsidP="00444C6E">
            <w:pPr>
              <w:jc w:val="left"/>
              <w:rPr>
                <w:rFonts w:asciiTheme="minorHAnsi" w:hAnsiTheme="minorHAnsi" w:cs="Calibri"/>
                <w:szCs w:val="22"/>
                <w:lang w:val="bs-Latn-BA"/>
              </w:rPr>
            </w:pPr>
            <w:r w:rsidRPr="00113EFC">
              <w:rPr>
                <w:rFonts w:asciiTheme="minorHAnsi" w:hAnsiTheme="minorHAnsi" w:cs="Calibri"/>
                <w:sz w:val="22"/>
                <w:szCs w:val="22"/>
                <w:lang w:val="bs-Latn-BA"/>
              </w:rPr>
              <w:t>01-15.12 (treći nacrt)</w:t>
            </w:r>
          </w:p>
          <w:p w14:paraId="0B4C1863" w14:textId="77777777" w:rsidR="00444C6E" w:rsidRPr="00113EFC" w:rsidRDefault="00444C6E" w:rsidP="00444C6E">
            <w:pPr>
              <w:jc w:val="left"/>
              <w:rPr>
                <w:rFonts w:asciiTheme="minorHAnsi" w:hAnsiTheme="minorHAnsi" w:cs="Calibri"/>
                <w:szCs w:val="22"/>
                <w:lang w:val="bs-Latn-BA"/>
              </w:rPr>
            </w:pPr>
            <w:r w:rsidRPr="00113EFC">
              <w:rPr>
                <w:rFonts w:asciiTheme="minorHAnsi" w:hAnsiTheme="minorHAnsi" w:cs="Calibri"/>
                <w:sz w:val="22"/>
                <w:szCs w:val="22"/>
                <w:lang w:val="bs-Latn-BA"/>
              </w:rPr>
              <w:t>tekuće godine</w:t>
            </w:r>
          </w:p>
        </w:tc>
      </w:tr>
      <w:tr w:rsidR="00444C6E" w:rsidRPr="007859B4" w14:paraId="7FB0092B" w14:textId="77777777" w:rsidTr="00484D61">
        <w:tc>
          <w:tcPr>
            <w:tcW w:w="3114" w:type="dxa"/>
            <w:tcBorders>
              <w:top w:val="single" w:sz="4" w:space="0" w:color="auto"/>
              <w:left w:val="single" w:sz="4" w:space="0" w:color="auto"/>
              <w:bottom w:val="single" w:sz="4" w:space="0" w:color="auto"/>
              <w:right w:val="single" w:sz="4" w:space="0" w:color="auto"/>
            </w:tcBorders>
          </w:tcPr>
          <w:p w14:paraId="02411751" w14:textId="77777777" w:rsidR="00444C6E" w:rsidRPr="00113EFC" w:rsidRDefault="00444C6E" w:rsidP="00FC3F54">
            <w:pPr>
              <w:jc w:val="left"/>
              <w:rPr>
                <w:rFonts w:asciiTheme="minorHAnsi" w:eastAsia="MS PGothic" w:hAnsiTheme="minorHAnsi"/>
                <w:szCs w:val="22"/>
                <w:lang w:val="bs-Latn-BA"/>
              </w:rPr>
            </w:pPr>
            <w:r w:rsidRPr="00BE3149">
              <w:rPr>
                <w:rFonts w:asciiTheme="minorHAnsi" w:eastAsia="MS PGothic" w:hAnsiTheme="minorHAnsi"/>
                <w:sz w:val="22"/>
                <w:szCs w:val="22"/>
                <w:lang w:val="bs-Latn-BA"/>
              </w:rPr>
              <w:t>Usklađivanje</w:t>
            </w:r>
            <w:r w:rsidR="004F039F" w:rsidRPr="00113EFC">
              <w:rPr>
                <w:rFonts w:asciiTheme="minorHAnsi" w:eastAsia="MS PGothic" w:hAnsiTheme="minorHAnsi"/>
                <w:sz w:val="22"/>
                <w:szCs w:val="22"/>
                <w:lang w:val="bs-Latn-BA"/>
              </w:rPr>
              <w:t xml:space="preserve"> plana implementacije,</w:t>
            </w:r>
            <w:r w:rsidRPr="00113EFC">
              <w:rPr>
                <w:rFonts w:asciiTheme="minorHAnsi" w:eastAsia="MS PGothic" w:hAnsiTheme="minorHAnsi"/>
                <w:sz w:val="22"/>
                <w:szCs w:val="22"/>
                <w:lang w:val="bs-Latn-BA"/>
              </w:rPr>
              <w:t xml:space="preserve"> planova rada službi i godišnjeg plana opštinske uprave sa usvojenim Budžetom </w:t>
            </w:r>
            <w:r w:rsidRPr="00113EFC">
              <w:rPr>
                <w:rFonts w:asciiTheme="minorHAnsi" w:eastAsia="MS PGothic" w:hAnsiTheme="minorHAnsi"/>
                <w:sz w:val="22"/>
                <w:szCs w:val="22"/>
                <w:u w:val="single"/>
                <w:lang w:val="bs-Latn-BA"/>
              </w:rPr>
              <w:t>za narednu godinu</w:t>
            </w:r>
          </w:p>
          <w:p w14:paraId="16283521" w14:textId="77777777" w:rsidR="00444C6E" w:rsidRPr="00113EFC" w:rsidRDefault="00444C6E" w:rsidP="00444C6E">
            <w:pPr>
              <w:rPr>
                <w:rFonts w:asciiTheme="minorHAnsi" w:eastAsia="MS PGothic" w:hAnsiTheme="minorHAnsi"/>
                <w:szCs w:val="22"/>
                <w:lang w:val="bs-Latn-BA"/>
              </w:rPr>
            </w:pPr>
          </w:p>
        </w:tc>
        <w:tc>
          <w:tcPr>
            <w:tcW w:w="4111" w:type="dxa"/>
            <w:tcBorders>
              <w:top w:val="single" w:sz="4" w:space="0" w:color="auto"/>
              <w:left w:val="single" w:sz="4" w:space="0" w:color="auto"/>
              <w:bottom w:val="single" w:sz="4" w:space="0" w:color="auto"/>
              <w:right w:val="single" w:sz="4" w:space="0" w:color="auto"/>
            </w:tcBorders>
          </w:tcPr>
          <w:p w14:paraId="1F8AE288" w14:textId="77777777" w:rsidR="00931B5F" w:rsidRPr="00113EFC" w:rsidRDefault="00444C6E" w:rsidP="00444C6E">
            <w:pPr>
              <w:rPr>
                <w:rFonts w:asciiTheme="minorHAnsi" w:hAnsiTheme="minorHAnsi"/>
                <w:b/>
                <w:bCs/>
                <w:szCs w:val="22"/>
                <w:lang w:val="bs-Latn-BA"/>
              </w:rPr>
            </w:pPr>
            <w:r w:rsidRPr="00113EFC">
              <w:rPr>
                <w:rFonts w:asciiTheme="minorHAnsi" w:hAnsiTheme="minorHAnsi"/>
                <w:b/>
                <w:bCs/>
                <w:sz w:val="22"/>
                <w:szCs w:val="22"/>
                <w:lang w:val="bs-Latn-BA"/>
              </w:rPr>
              <w:t xml:space="preserve">Inicijator i vlasnik procesa: </w:t>
            </w:r>
          </w:p>
          <w:p w14:paraId="2E2134B1" w14:textId="77777777" w:rsidR="00931B5F" w:rsidRPr="00113EFC" w:rsidRDefault="00931B5F" w:rsidP="00931B5F">
            <w:pPr>
              <w:rPr>
                <w:rFonts w:asciiTheme="minorHAnsi" w:hAnsiTheme="minorHAnsi"/>
                <w:szCs w:val="22"/>
                <w:lang w:val="bs-Latn-BA"/>
              </w:rPr>
            </w:pPr>
            <w:r w:rsidRPr="00113EFC">
              <w:rPr>
                <w:rFonts w:asciiTheme="minorHAnsi" w:eastAsia="MS PGothic" w:hAnsiTheme="minorHAnsi"/>
                <w:sz w:val="22"/>
                <w:szCs w:val="22"/>
                <w:lang w:val="bs-Latn-BA"/>
              </w:rPr>
              <w:t>Koordinator ORT-a i Koordinator JURA tima</w:t>
            </w:r>
          </w:p>
          <w:p w14:paraId="4AEF2BC0" w14:textId="77777777" w:rsidR="00444C6E" w:rsidRPr="00113EFC" w:rsidRDefault="00444C6E" w:rsidP="00444C6E">
            <w:pPr>
              <w:rPr>
                <w:rFonts w:asciiTheme="minorHAnsi" w:hAnsiTheme="minorHAnsi"/>
                <w:b/>
                <w:szCs w:val="22"/>
                <w:lang w:val="bs-Latn-BA"/>
              </w:rPr>
            </w:pPr>
            <w:r w:rsidRPr="00113EFC">
              <w:rPr>
                <w:rFonts w:asciiTheme="minorHAnsi" w:hAnsiTheme="minorHAnsi"/>
                <w:b/>
                <w:sz w:val="22"/>
                <w:szCs w:val="22"/>
                <w:lang w:val="bs-Latn-BA"/>
              </w:rPr>
              <w:t>Nosioci i učesnici procesa:</w:t>
            </w:r>
          </w:p>
          <w:p w14:paraId="546E44D8" w14:textId="77777777" w:rsidR="00444C6E" w:rsidRPr="00113EFC" w:rsidRDefault="00444C6E" w:rsidP="00444C6E">
            <w:pPr>
              <w:rPr>
                <w:rFonts w:asciiTheme="minorHAnsi" w:eastAsia="MS PGothic" w:hAnsiTheme="minorHAnsi"/>
                <w:szCs w:val="22"/>
                <w:lang w:val="bs-Latn-BA"/>
              </w:rPr>
            </w:pPr>
            <w:r w:rsidRPr="00113EFC">
              <w:rPr>
                <w:rFonts w:asciiTheme="minorHAnsi" w:hAnsiTheme="minorHAnsi"/>
                <w:sz w:val="22"/>
                <w:szCs w:val="22"/>
                <w:lang w:val="bs-Latn-BA"/>
              </w:rPr>
              <w:t>Šefovi Službi</w:t>
            </w:r>
          </w:p>
          <w:p w14:paraId="2553FDC5" w14:textId="77777777" w:rsidR="00444C6E" w:rsidRPr="00113EFC" w:rsidRDefault="00444C6E" w:rsidP="00444C6E">
            <w:pPr>
              <w:rPr>
                <w:rFonts w:asciiTheme="minorHAnsi" w:eastAsia="MS PGothic" w:hAnsiTheme="minorHAnsi"/>
                <w:szCs w:val="22"/>
                <w:lang w:val="bs-Latn-BA"/>
              </w:rPr>
            </w:pPr>
            <w:r w:rsidRPr="00113EFC">
              <w:rPr>
                <w:rFonts w:asciiTheme="minorHAnsi" w:eastAsia="MS PGothic" w:hAnsiTheme="minorHAnsi"/>
                <w:sz w:val="22"/>
                <w:szCs w:val="22"/>
                <w:lang w:val="bs-Latn-BA"/>
              </w:rPr>
              <w:t>Kolegijum načelnika općine</w:t>
            </w:r>
          </w:p>
        </w:tc>
        <w:tc>
          <w:tcPr>
            <w:tcW w:w="2126" w:type="dxa"/>
            <w:tcBorders>
              <w:top w:val="single" w:sz="4" w:space="0" w:color="auto"/>
              <w:left w:val="single" w:sz="4" w:space="0" w:color="auto"/>
              <w:bottom w:val="single" w:sz="4" w:space="0" w:color="auto"/>
              <w:right w:val="single" w:sz="4" w:space="0" w:color="auto"/>
            </w:tcBorders>
          </w:tcPr>
          <w:p w14:paraId="223B263E"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05-15.01.</w:t>
            </w:r>
          </w:p>
          <w:p w14:paraId="5236CA6D"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naredne godine</w:t>
            </w:r>
          </w:p>
          <w:p w14:paraId="1B009064" w14:textId="77777777" w:rsidR="00444C6E" w:rsidRPr="00113EFC" w:rsidRDefault="00444C6E" w:rsidP="00444C6E">
            <w:pPr>
              <w:jc w:val="left"/>
              <w:rPr>
                <w:rFonts w:asciiTheme="minorHAnsi" w:eastAsia="MS PGothic" w:hAnsiTheme="minorHAnsi"/>
                <w:szCs w:val="22"/>
                <w:lang w:val="bs-Latn-BA"/>
              </w:rPr>
            </w:pPr>
          </w:p>
        </w:tc>
      </w:tr>
      <w:tr w:rsidR="00444C6E" w:rsidRPr="007859B4" w14:paraId="7FEBBA10" w14:textId="77777777" w:rsidTr="00484D61">
        <w:tc>
          <w:tcPr>
            <w:tcW w:w="3114" w:type="dxa"/>
            <w:tcBorders>
              <w:top w:val="single" w:sz="4" w:space="0" w:color="auto"/>
              <w:left w:val="single" w:sz="4" w:space="0" w:color="auto"/>
              <w:bottom w:val="single" w:sz="4" w:space="0" w:color="auto"/>
              <w:right w:val="single" w:sz="4" w:space="0" w:color="auto"/>
            </w:tcBorders>
            <w:shd w:val="clear" w:color="auto" w:fill="DEEAF6"/>
          </w:tcPr>
          <w:p w14:paraId="1F5CA358" w14:textId="77777777" w:rsidR="00444C6E" w:rsidRPr="00113EFC" w:rsidRDefault="00444C6E" w:rsidP="00444C6E">
            <w:pPr>
              <w:jc w:val="left"/>
              <w:rPr>
                <w:rFonts w:asciiTheme="minorHAnsi" w:eastAsia="MS PGothic" w:hAnsiTheme="minorHAnsi"/>
                <w:szCs w:val="22"/>
                <w:lang w:val="bs-Latn-BA"/>
              </w:rPr>
            </w:pPr>
            <w:r w:rsidRPr="00BE3149">
              <w:rPr>
                <w:rFonts w:asciiTheme="minorHAnsi" w:eastAsia="MS PGothic" w:hAnsiTheme="minorHAnsi"/>
                <w:sz w:val="22"/>
                <w:szCs w:val="22"/>
                <w:lang w:val="bs-Latn-BA"/>
              </w:rPr>
              <w:t xml:space="preserve">Usvajanje objedinjenog Godišnjeg plana rada općinske uprave </w:t>
            </w:r>
            <w:r w:rsidRPr="00113EFC">
              <w:rPr>
                <w:rFonts w:asciiTheme="minorHAnsi" w:eastAsia="MS PGothic" w:hAnsiTheme="minorHAnsi"/>
                <w:sz w:val="22"/>
                <w:szCs w:val="22"/>
                <w:u w:val="single"/>
                <w:lang w:val="bs-Latn-BA"/>
              </w:rPr>
              <w:t xml:space="preserve">za narednu godinu od strane Općinskog vijeća </w:t>
            </w:r>
          </w:p>
        </w:tc>
        <w:tc>
          <w:tcPr>
            <w:tcW w:w="4111" w:type="dxa"/>
            <w:tcBorders>
              <w:top w:val="single" w:sz="4" w:space="0" w:color="auto"/>
              <w:left w:val="single" w:sz="4" w:space="0" w:color="auto"/>
              <w:bottom w:val="single" w:sz="4" w:space="0" w:color="auto"/>
              <w:right w:val="single" w:sz="4" w:space="0" w:color="auto"/>
            </w:tcBorders>
            <w:shd w:val="clear" w:color="auto" w:fill="DEEAF6"/>
          </w:tcPr>
          <w:p w14:paraId="3FF33006" w14:textId="77777777" w:rsidR="00444C6E" w:rsidRPr="00113EFC" w:rsidRDefault="00444C6E" w:rsidP="00444C6E">
            <w:pPr>
              <w:rPr>
                <w:rFonts w:asciiTheme="minorHAnsi" w:hAnsiTheme="minorHAnsi"/>
                <w:bCs/>
                <w:szCs w:val="22"/>
                <w:lang w:val="bs-Latn-BA"/>
              </w:rPr>
            </w:pPr>
            <w:r w:rsidRPr="00113EFC">
              <w:rPr>
                <w:rFonts w:asciiTheme="minorHAnsi" w:eastAsia="MS PGothic" w:hAnsiTheme="minorHAnsi"/>
                <w:b/>
                <w:sz w:val="22"/>
                <w:szCs w:val="22"/>
                <w:lang w:val="bs-Latn-BA"/>
              </w:rPr>
              <w:t xml:space="preserve">Inicijator i vlasnik procesa: </w:t>
            </w:r>
            <w:r w:rsidRPr="00113EFC">
              <w:rPr>
                <w:rFonts w:asciiTheme="minorHAnsi" w:eastAsia="MS PGothic" w:hAnsiTheme="minorHAnsi"/>
                <w:sz w:val="22"/>
                <w:szCs w:val="22"/>
                <w:lang w:val="bs-Latn-BA"/>
              </w:rPr>
              <w:t xml:space="preserve">Kolegijum načelnika </w:t>
            </w:r>
          </w:p>
          <w:p w14:paraId="6F8633D6" w14:textId="77777777" w:rsidR="001375A5" w:rsidRPr="00113EFC" w:rsidRDefault="00444C6E" w:rsidP="00931B5F">
            <w:pPr>
              <w:rPr>
                <w:rFonts w:asciiTheme="minorHAnsi" w:hAnsiTheme="minorHAnsi"/>
                <w:b/>
                <w:bCs/>
                <w:szCs w:val="22"/>
                <w:lang w:val="bs-Latn-BA"/>
              </w:rPr>
            </w:pPr>
            <w:r w:rsidRPr="00113EFC">
              <w:rPr>
                <w:rFonts w:asciiTheme="minorHAnsi" w:hAnsiTheme="minorHAnsi"/>
                <w:b/>
                <w:bCs/>
                <w:sz w:val="22"/>
                <w:szCs w:val="22"/>
                <w:lang w:val="bs-Latn-BA"/>
              </w:rPr>
              <w:t xml:space="preserve">Nosioci i učesnici u procesu: </w:t>
            </w:r>
          </w:p>
          <w:p w14:paraId="0A7F9AE5" w14:textId="77777777" w:rsidR="001375A5" w:rsidRPr="00113EFC" w:rsidRDefault="00931B5F" w:rsidP="00931B5F">
            <w:pPr>
              <w:rPr>
                <w:rFonts w:asciiTheme="minorHAnsi" w:eastAsia="MS PGothic" w:hAnsiTheme="minorHAnsi"/>
                <w:szCs w:val="22"/>
                <w:lang w:val="bs-Latn-BA"/>
              </w:rPr>
            </w:pPr>
            <w:r w:rsidRPr="00113EFC">
              <w:rPr>
                <w:rFonts w:asciiTheme="minorHAnsi" w:eastAsia="MS PGothic" w:hAnsiTheme="minorHAnsi"/>
                <w:sz w:val="22"/>
                <w:szCs w:val="22"/>
                <w:lang w:val="bs-Latn-BA"/>
              </w:rPr>
              <w:t xml:space="preserve">Koordinator ORT-a i </w:t>
            </w:r>
          </w:p>
          <w:p w14:paraId="5C660A4C" w14:textId="77777777" w:rsidR="00444C6E" w:rsidRPr="00113EFC" w:rsidRDefault="00931B5F" w:rsidP="00931B5F">
            <w:pPr>
              <w:rPr>
                <w:rFonts w:asciiTheme="minorHAnsi" w:hAnsiTheme="minorHAnsi"/>
                <w:szCs w:val="22"/>
                <w:lang w:val="bs-Latn-BA"/>
              </w:rPr>
            </w:pPr>
            <w:r w:rsidRPr="00113EFC">
              <w:rPr>
                <w:rFonts w:asciiTheme="minorHAnsi" w:eastAsia="MS PGothic" w:hAnsiTheme="minorHAnsi"/>
                <w:sz w:val="22"/>
                <w:szCs w:val="22"/>
                <w:lang w:val="bs-Latn-BA"/>
              </w:rPr>
              <w:t>Kordinator JURA tima</w:t>
            </w:r>
          </w:p>
        </w:tc>
        <w:tc>
          <w:tcPr>
            <w:tcW w:w="2126" w:type="dxa"/>
            <w:tcBorders>
              <w:top w:val="single" w:sz="4" w:space="0" w:color="auto"/>
              <w:left w:val="single" w:sz="4" w:space="0" w:color="auto"/>
              <w:bottom w:val="single" w:sz="4" w:space="0" w:color="auto"/>
              <w:right w:val="single" w:sz="4" w:space="0" w:color="auto"/>
            </w:tcBorders>
            <w:shd w:val="clear" w:color="auto" w:fill="DEEAF6"/>
          </w:tcPr>
          <w:p w14:paraId="51A5EDE9"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31.01.</w:t>
            </w:r>
          </w:p>
          <w:p w14:paraId="65A4D77D"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naredne godine</w:t>
            </w:r>
          </w:p>
        </w:tc>
      </w:tr>
      <w:tr w:rsidR="00444C6E" w:rsidRPr="007859B4" w14:paraId="7DAFA487" w14:textId="77777777" w:rsidTr="00484D61">
        <w:tc>
          <w:tcPr>
            <w:tcW w:w="3114" w:type="dxa"/>
            <w:tcBorders>
              <w:top w:val="single" w:sz="4" w:space="0" w:color="auto"/>
              <w:left w:val="single" w:sz="4" w:space="0" w:color="auto"/>
              <w:bottom w:val="single" w:sz="4" w:space="0" w:color="auto"/>
              <w:right w:val="single" w:sz="4" w:space="0" w:color="auto"/>
            </w:tcBorders>
            <w:shd w:val="clear" w:color="auto" w:fill="FFFFFF"/>
          </w:tcPr>
          <w:p w14:paraId="114DE7FC" w14:textId="77777777" w:rsidR="00444C6E" w:rsidRPr="00113EFC" w:rsidRDefault="00444C6E" w:rsidP="00444C6E">
            <w:pPr>
              <w:rPr>
                <w:rFonts w:asciiTheme="minorHAnsi" w:eastAsia="MS PGothic" w:hAnsiTheme="minorHAnsi"/>
                <w:szCs w:val="22"/>
                <w:lang w:val="bs-Latn-BA"/>
              </w:rPr>
            </w:pPr>
            <w:r w:rsidRPr="00BE3149">
              <w:rPr>
                <w:rFonts w:asciiTheme="minorHAnsi" w:eastAsia="MS PGothic" w:hAnsiTheme="minorHAnsi"/>
                <w:sz w:val="22"/>
                <w:szCs w:val="22"/>
                <w:lang w:val="bs-Latn-BA"/>
              </w:rPr>
              <w:lastRenderedPageBreak/>
              <w:t xml:space="preserve">Priprema kalendara za praćenje realizacije Godišnjeg plana rada općinske uprave </w:t>
            </w:r>
          </w:p>
        </w:tc>
        <w:tc>
          <w:tcPr>
            <w:tcW w:w="4111" w:type="dxa"/>
            <w:tcBorders>
              <w:top w:val="single" w:sz="4" w:space="0" w:color="auto"/>
              <w:left w:val="single" w:sz="4" w:space="0" w:color="auto"/>
              <w:bottom w:val="single" w:sz="4" w:space="0" w:color="auto"/>
              <w:right w:val="single" w:sz="4" w:space="0" w:color="auto"/>
            </w:tcBorders>
          </w:tcPr>
          <w:p w14:paraId="74C95EDF" w14:textId="77777777" w:rsidR="00444C6E" w:rsidRPr="00113EFC" w:rsidRDefault="00444C6E" w:rsidP="00444C6E">
            <w:pPr>
              <w:rPr>
                <w:rFonts w:asciiTheme="minorHAnsi" w:hAnsiTheme="minorHAnsi"/>
                <w:b/>
                <w:bCs/>
                <w:szCs w:val="22"/>
                <w:lang w:val="bs-Latn-BA"/>
              </w:rPr>
            </w:pPr>
            <w:r w:rsidRPr="00113EFC">
              <w:rPr>
                <w:rFonts w:asciiTheme="minorHAnsi" w:hAnsiTheme="minorHAnsi"/>
                <w:b/>
                <w:bCs/>
                <w:sz w:val="22"/>
                <w:szCs w:val="22"/>
                <w:lang w:val="bs-Latn-BA"/>
              </w:rPr>
              <w:t xml:space="preserve">Inicijator i vlasnik procesa: </w:t>
            </w:r>
          </w:p>
          <w:p w14:paraId="6C499748" w14:textId="77777777" w:rsidR="001375A5" w:rsidRPr="00113EFC" w:rsidRDefault="00931B5F" w:rsidP="00931B5F">
            <w:pPr>
              <w:rPr>
                <w:rFonts w:asciiTheme="minorHAnsi" w:eastAsia="MS PGothic" w:hAnsiTheme="minorHAnsi"/>
                <w:szCs w:val="22"/>
                <w:lang w:val="bs-Latn-BA"/>
              </w:rPr>
            </w:pPr>
            <w:r w:rsidRPr="00113EFC">
              <w:rPr>
                <w:rFonts w:asciiTheme="minorHAnsi" w:eastAsia="MS PGothic" w:hAnsiTheme="minorHAnsi"/>
                <w:sz w:val="22"/>
                <w:szCs w:val="22"/>
                <w:lang w:val="bs-Latn-BA"/>
              </w:rPr>
              <w:t xml:space="preserve">Koordinator ORT-a i </w:t>
            </w:r>
          </w:p>
          <w:p w14:paraId="5E3D922D" w14:textId="77777777" w:rsidR="00931B5F" w:rsidRPr="00113EFC" w:rsidRDefault="00931B5F" w:rsidP="00931B5F">
            <w:pPr>
              <w:rPr>
                <w:rFonts w:asciiTheme="minorHAnsi" w:hAnsiTheme="minorHAnsi"/>
                <w:szCs w:val="22"/>
                <w:lang w:val="bs-Latn-BA"/>
              </w:rPr>
            </w:pPr>
            <w:r w:rsidRPr="00113EFC">
              <w:rPr>
                <w:rFonts w:asciiTheme="minorHAnsi" w:eastAsia="MS PGothic" w:hAnsiTheme="minorHAnsi"/>
                <w:sz w:val="22"/>
                <w:szCs w:val="22"/>
                <w:lang w:val="bs-Latn-BA"/>
              </w:rPr>
              <w:t>Koordinator JURA tima</w:t>
            </w:r>
          </w:p>
          <w:p w14:paraId="7B1DAD46" w14:textId="77777777" w:rsidR="00444C6E" w:rsidRPr="00113EFC" w:rsidRDefault="00444C6E" w:rsidP="00444C6E">
            <w:pPr>
              <w:rPr>
                <w:rFonts w:asciiTheme="minorHAnsi" w:hAnsiTheme="minorHAnsi"/>
                <w:b/>
                <w:szCs w:val="22"/>
                <w:lang w:val="bs-Latn-BA"/>
              </w:rPr>
            </w:pPr>
            <w:r w:rsidRPr="00113EFC">
              <w:rPr>
                <w:rFonts w:asciiTheme="minorHAnsi" w:hAnsiTheme="minorHAnsi"/>
                <w:b/>
                <w:bCs/>
                <w:sz w:val="22"/>
                <w:szCs w:val="22"/>
                <w:lang w:val="bs-Latn-BA"/>
              </w:rPr>
              <w:t>Nosioci i učesnici procesa:</w:t>
            </w:r>
          </w:p>
          <w:p w14:paraId="3C8D49F8" w14:textId="77777777" w:rsidR="00444C6E" w:rsidRPr="00113EFC" w:rsidRDefault="00444C6E" w:rsidP="00444C6E">
            <w:pPr>
              <w:rPr>
                <w:rFonts w:asciiTheme="minorHAnsi" w:hAnsiTheme="minorHAnsi"/>
                <w:szCs w:val="22"/>
                <w:lang w:val="bs-Latn-BA"/>
              </w:rPr>
            </w:pPr>
            <w:r w:rsidRPr="00113EFC">
              <w:rPr>
                <w:rFonts w:asciiTheme="minorHAnsi" w:hAnsiTheme="minorHAnsi"/>
                <w:sz w:val="22"/>
                <w:szCs w:val="22"/>
                <w:lang w:val="bs-Latn-BA"/>
              </w:rPr>
              <w:t>Ostali službenici općinske uprave (OU) i ORT-a</w:t>
            </w:r>
          </w:p>
          <w:p w14:paraId="3A2B044A" w14:textId="77777777" w:rsidR="001375A5" w:rsidRPr="00113EFC" w:rsidRDefault="001375A5" w:rsidP="00444C6E">
            <w:pPr>
              <w:rPr>
                <w:rFonts w:asciiTheme="minorHAnsi" w:hAnsiTheme="minorHAnsi"/>
                <w:bCs/>
                <w:szCs w:val="22"/>
                <w:lang w:val="bs-Latn-BA"/>
              </w:rPr>
            </w:pPr>
          </w:p>
        </w:tc>
        <w:tc>
          <w:tcPr>
            <w:tcW w:w="2126" w:type="dxa"/>
            <w:tcBorders>
              <w:top w:val="single" w:sz="4" w:space="0" w:color="auto"/>
              <w:left w:val="single" w:sz="4" w:space="0" w:color="auto"/>
              <w:bottom w:val="single" w:sz="4" w:space="0" w:color="auto"/>
              <w:right w:val="single" w:sz="4" w:space="0" w:color="auto"/>
            </w:tcBorders>
          </w:tcPr>
          <w:p w14:paraId="1F505E48"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31.01.</w:t>
            </w:r>
          </w:p>
          <w:p w14:paraId="693DAA00"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naredne godine</w:t>
            </w:r>
          </w:p>
        </w:tc>
      </w:tr>
      <w:tr w:rsidR="00444C6E" w:rsidRPr="007859B4" w14:paraId="440F18C5" w14:textId="77777777" w:rsidTr="00484D61">
        <w:tc>
          <w:tcPr>
            <w:tcW w:w="3114" w:type="dxa"/>
            <w:tcBorders>
              <w:top w:val="single" w:sz="4" w:space="0" w:color="auto"/>
              <w:left w:val="single" w:sz="4" w:space="0" w:color="auto"/>
              <w:bottom w:val="single" w:sz="4" w:space="0" w:color="auto"/>
              <w:right w:val="single" w:sz="4" w:space="0" w:color="auto"/>
            </w:tcBorders>
            <w:shd w:val="clear" w:color="auto" w:fill="DEEAF6"/>
          </w:tcPr>
          <w:p w14:paraId="5647C9C6" w14:textId="77777777" w:rsidR="00444C6E" w:rsidRPr="00113EFC" w:rsidRDefault="00444C6E" w:rsidP="00444C6E">
            <w:pPr>
              <w:rPr>
                <w:rFonts w:asciiTheme="minorHAnsi" w:eastAsia="MS PGothic" w:hAnsiTheme="minorHAnsi"/>
                <w:szCs w:val="22"/>
                <w:lang w:val="bs-Latn-BA"/>
              </w:rPr>
            </w:pPr>
            <w:r w:rsidRPr="00BE3149">
              <w:rPr>
                <w:rFonts w:asciiTheme="minorHAnsi" w:eastAsia="MS PGothic" w:hAnsiTheme="minorHAnsi"/>
                <w:sz w:val="22"/>
                <w:szCs w:val="22"/>
                <w:lang w:val="bs-Latn-BA"/>
              </w:rPr>
              <w:t xml:space="preserve">Razrada projekata </w:t>
            </w:r>
          </w:p>
        </w:tc>
        <w:tc>
          <w:tcPr>
            <w:tcW w:w="4111" w:type="dxa"/>
            <w:tcBorders>
              <w:top w:val="single" w:sz="4" w:space="0" w:color="auto"/>
              <w:left w:val="single" w:sz="4" w:space="0" w:color="auto"/>
              <w:bottom w:val="single" w:sz="4" w:space="0" w:color="auto"/>
              <w:right w:val="single" w:sz="4" w:space="0" w:color="auto"/>
            </w:tcBorders>
            <w:shd w:val="clear" w:color="auto" w:fill="DEEAF6"/>
          </w:tcPr>
          <w:p w14:paraId="1B149F27" w14:textId="77777777" w:rsidR="00931B5F" w:rsidRPr="00113EFC" w:rsidRDefault="00444C6E" w:rsidP="00444C6E">
            <w:pPr>
              <w:rPr>
                <w:rFonts w:asciiTheme="minorHAnsi" w:hAnsiTheme="minorHAnsi"/>
                <w:b/>
                <w:bCs/>
                <w:szCs w:val="22"/>
                <w:lang w:val="bs-Latn-BA"/>
              </w:rPr>
            </w:pPr>
            <w:r w:rsidRPr="00113EFC">
              <w:rPr>
                <w:rFonts w:asciiTheme="minorHAnsi" w:hAnsiTheme="minorHAnsi"/>
                <w:b/>
                <w:bCs/>
                <w:sz w:val="22"/>
                <w:szCs w:val="22"/>
                <w:lang w:val="bs-Latn-BA"/>
              </w:rPr>
              <w:t>Inicijator i vlasnik procesa:</w:t>
            </w:r>
          </w:p>
          <w:p w14:paraId="012A5611" w14:textId="77777777" w:rsidR="00931B5F" w:rsidRPr="00113EFC" w:rsidRDefault="00931B5F" w:rsidP="00444C6E">
            <w:pPr>
              <w:rPr>
                <w:rFonts w:asciiTheme="minorHAnsi" w:eastAsia="MS PGothic" w:hAnsiTheme="minorHAnsi"/>
                <w:szCs w:val="22"/>
                <w:lang w:val="bs-Latn-BA"/>
              </w:rPr>
            </w:pPr>
            <w:r w:rsidRPr="00113EFC">
              <w:rPr>
                <w:rFonts w:asciiTheme="minorHAnsi" w:eastAsia="MS PGothic" w:hAnsiTheme="minorHAnsi"/>
                <w:sz w:val="22"/>
                <w:szCs w:val="22"/>
                <w:lang w:val="bs-Latn-BA"/>
              </w:rPr>
              <w:t>Koordinator ORT-a (Stručni saradnik za loklani razvoj)</w:t>
            </w:r>
          </w:p>
          <w:p w14:paraId="503474CF" w14:textId="77777777" w:rsidR="001375A5" w:rsidRPr="00113EFC" w:rsidRDefault="00444C6E" w:rsidP="00444C6E">
            <w:pPr>
              <w:rPr>
                <w:rFonts w:asciiTheme="minorHAnsi" w:hAnsiTheme="minorHAnsi"/>
                <w:szCs w:val="22"/>
                <w:lang w:val="bs-Latn-BA"/>
              </w:rPr>
            </w:pPr>
            <w:r w:rsidRPr="00113EFC">
              <w:rPr>
                <w:rFonts w:asciiTheme="minorHAnsi" w:hAnsiTheme="minorHAnsi"/>
                <w:b/>
                <w:sz w:val="22"/>
                <w:szCs w:val="22"/>
                <w:lang w:val="bs-Latn-BA"/>
              </w:rPr>
              <w:t>Nosioci i učesnici procesa:</w:t>
            </w:r>
          </w:p>
          <w:p w14:paraId="0772109B" w14:textId="77777777" w:rsidR="00444C6E" w:rsidRPr="00113EFC" w:rsidRDefault="00444C6E" w:rsidP="00444C6E">
            <w:pPr>
              <w:rPr>
                <w:rFonts w:asciiTheme="minorHAnsi" w:hAnsiTheme="minorHAnsi"/>
                <w:szCs w:val="22"/>
                <w:lang w:val="bs-Latn-BA"/>
              </w:rPr>
            </w:pPr>
            <w:r w:rsidRPr="00113EFC">
              <w:rPr>
                <w:rFonts w:asciiTheme="minorHAnsi" w:hAnsiTheme="minorHAnsi"/>
                <w:sz w:val="22"/>
                <w:szCs w:val="22"/>
                <w:lang w:val="bs-Latn-BA"/>
              </w:rPr>
              <w:t>Ostali službenici OU i ORT-a</w:t>
            </w:r>
          </w:p>
          <w:p w14:paraId="3DF3BC5C" w14:textId="77777777" w:rsidR="00444C6E" w:rsidRPr="00113EFC" w:rsidRDefault="00444C6E" w:rsidP="00444C6E">
            <w:pPr>
              <w:rPr>
                <w:rFonts w:asciiTheme="minorHAnsi" w:eastAsia="MS PGothic" w:hAnsiTheme="minorHAnsi"/>
                <w:szCs w:val="22"/>
                <w:lang w:val="bs-Latn-BA"/>
              </w:rPr>
            </w:pPr>
            <w:r w:rsidRPr="00113EFC">
              <w:rPr>
                <w:rFonts w:asciiTheme="minorHAnsi" w:eastAsia="MS PGothic" w:hAnsiTheme="minorHAnsi"/>
                <w:sz w:val="22"/>
                <w:szCs w:val="22"/>
                <w:lang w:val="bs-Latn-BA"/>
              </w:rPr>
              <w:t xml:space="preserve">Nadležne službe </w:t>
            </w:r>
          </w:p>
        </w:tc>
        <w:tc>
          <w:tcPr>
            <w:tcW w:w="2126" w:type="dxa"/>
            <w:tcBorders>
              <w:top w:val="single" w:sz="4" w:space="0" w:color="auto"/>
              <w:left w:val="single" w:sz="4" w:space="0" w:color="auto"/>
              <w:bottom w:val="single" w:sz="4" w:space="0" w:color="auto"/>
              <w:right w:val="single" w:sz="4" w:space="0" w:color="auto"/>
            </w:tcBorders>
            <w:shd w:val="clear" w:color="auto" w:fill="DEEAF6"/>
          </w:tcPr>
          <w:p w14:paraId="4A8DFC26"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Kontinuirano</w:t>
            </w:r>
          </w:p>
        </w:tc>
      </w:tr>
      <w:tr w:rsidR="00444C6E" w:rsidRPr="007859B4" w14:paraId="184A522A" w14:textId="77777777" w:rsidTr="00484D61">
        <w:tc>
          <w:tcPr>
            <w:tcW w:w="3114" w:type="dxa"/>
            <w:tcBorders>
              <w:top w:val="single" w:sz="4" w:space="0" w:color="auto"/>
              <w:left w:val="single" w:sz="4" w:space="0" w:color="auto"/>
              <w:bottom w:val="single" w:sz="4" w:space="0" w:color="auto"/>
              <w:right w:val="single" w:sz="4" w:space="0" w:color="auto"/>
            </w:tcBorders>
          </w:tcPr>
          <w:p w14:paraId="123604AD" w14:textId="77777777" w:rsidR="00444C6E" w:rsidRPr="00113EFC" w:rsidRDefault="00444C6E" w:rsidP="00444C6E">
            <w:pPr>
              <w:rPr>
                <w:rFonts w:asciiTheme="minorHAnsi" w:eastAsia="MS PGothic" w:hAnsiTheme="minorHAnsi"/>
                <w:szCs w:val="22"/>
                <w:lang w:val="bs-Latn-BA"/>
              </w:rPr>
            </w:pPr>
            <w:r w:rsidRPr="00BE3149">
              <w:rPr>
                <w:rFonts w:asciiTheme="minorHAnsi" w:eastAsia="MS PGothic" w:hAnsiTheme="minorHAnsi"/>
                <w:sz w:val="22"/>
                <w:szCs w:val="22"/>
                <w:lang w:val="bs-Latn-BA"/>
              </w:rPr>
              <w:t>Praćenje eksternih izvora finansiranja</w:t>
            </w:r>
          </w:p>
        </w:tc>
        <w:tc>
          <w:tcPr>
            <w:tcW w:w="4111" w:type="dxa"/>
            <w:tcBorders>
              <w:top w:val="single" w:sz="4" w:space="0" w:color="auto"/>
              <w:left w:val="single" w:sz="4" w:space="0" w:color="auto"/>
              <w:bottom w:val="single" w:sz="4" w:space="0" w:color="auto"/>
              <w:right w:val="single" w:sz="4" w:space="0" w:color="auto"/>
            </w:tcBorders>
          </w:tcPr>
          <w:p w14:paraId="3D5E22C9" w14:textId="77777777" w:rsidR="00931B5F" w:rsidRPr="00113EFC" w:rsidRDefault="00444C6E" w:rsidP="00444C6E">
            <w:pPr>
              <w:rPr>
                <w:rFonts w:asciiTheme="minorHAnsi" w:eastAsia="MS PGothic" w:hAnsiTheme="minorHAnsi"/>
                <w:szCs w:val="22"/>
                <w:lang w:val="bs-Latn-BA"/>
              </w:rPr>
            </w:pPr>
            <w:r w:rsidRPr="00113EFC">
              <w:rPr>
                <w:rFonts w:asciiTheme="minorHAnsi" w:hAnsiTheme="minorHAnsi"/>
                <w:b/>
                <w:bCs/>
                <w:sz w:val="22"/>
                <w:szCs w:val="22"/>
                <w:lang w:val="bs-Latn-BA"/>
              </w:rPr>
              <w:t>Inicijator i vlasnik procesa:</w:t>
            </w:r>
          </w:p>
          <w:p w14:paraId="5F694CDD" w14:textId="77777777" w:rsidR="00931B5F" w:rsidRPr="00113EFC" w:rsidRDefault="00931B5F" w:rsidP="00931B5F">
            <w:pPr>
              <w:rPr>
                <w:rFonts w:asciiTheme="minorHAnsi" w:hAnsiTheme="minorHAnsi"/>
                <w:szCs w:val="22"/>
                <w:lang w:val="bs-Latn-BA"/>
              </w:rPr>
            </w:pPr>
            <w:r w:rsidRPr="00113EFC">
              <w:rPr>
                <w:rFonts w:asciiTheme="minorHAnsi" w:eastAsia="MS PGothic" w:hAnsiTheme="minorHAnsi"/>
                <w:sz w:val="22"/>
                <w:szCs w:val="22"/>
                <w:lang w:val="bs-Latn-BA"/>
              </w:rPr>
              <w:t>Koordinator ORT-a (Stručni saradnik za lokalni razvoj)</w:t>
            </w:r>
          </w:p>
          <w:p w14:paraId="65B69DF0" w14:textId="77777777" w:rsidR="00444C6E" w:rsidRPr="00113EFC" w:rsidRDefault="00444C6E" w:rsidP="00444C6E">
            <w:pPr>
              <w:tabs>
                <w:tab w:val="left" w:pos="60"/>
                <w:tab w:val="left" w:pos="724"/>
                <w:tab w:val="left" w:pos="2940"/>
              </w:tabs>
              <w:autoSpaceDE w:val="0"/>
              <w:autoSpaceDN w:val="0"/>
              <w:rPr>
                <w:rFonts w:asciiTheme="minorHAnsi" w:eastAsia="MS PGothic" w:hAnsiTheme="minorHAnsi"/>
                <w:b/>
                <w:szCs w:val="22"/>
                <w:lang w:val="bs-Latn-BA"/>
              </w:rPr>
            </w:pPr>
            <w:r w:rsidRPr="00113EFC">
              <w:rPr>
                <w:rFonts w:asciiTheme="minorHAnsi" w:eastAsia="MS PGothic" w:hAnsiTheme="minorHAnsi"/>
                <w:b/>
                <w:sz w:val="22"/>
                <w:szCs w:val="22"/>
                <w:lang w:val="bs-Latn-BA"/>
              </w:rPr>
              <w:t xml:space="preserve">Nosioci i učesnici procesa: </w:t>
            </w:r>
          </w:p>
          <w:p w14:paraId="29D5F05B" w14:textId="77777777" w:rsidR="00444C6E" w:rsidRPr="00113EFC" w:rsidRDefault="00444C6E" w:rsidP="00444C6E">
            <w:pPr>
              <w:tabs>
                <w:tab w:val="left" w:pos="60"/>
                <w:tab w:val="left" w:pos="724"/>
                <w:tab w:val="left" w:pos="2940"/>
              </w:tabs>
              <w:autoSpaceDE w:val="0"/>
              <w:autoSpaceDN w:val="0"/>
              <w:rPr>
                <w:rFonts w:asciiTheme="minorHAnsi" w:eastAsia="MS PGothic" w:hAnsiTheme="minorHAnsi"/>
                <w:szCs w:val="22"/>
                <w:lang w:val="bs-Latn-BA"/>
              </w:rPr>
            </w:pPr>
            <w:r w:rsidRPr="00113EFC">
              <w:rPr>
                <w:rFonts w:asciiTheme="minorHAnsi" w:eastAsia="MS PGothic" w:hAnsiTheme="minorHAnsi"/>
                <w:sz w:val="22"/>
                <w:szCs w:val="22"/>
                <w:lang w:val="bs-Latn-BA"/>
              </w:rPr>
              <w:t>Nadležne službe</w:t>
            </w:r>
          </w:p>
          <w:p w14:paraId="0F72A9AE" w14:textId="77777777" w:rsidR="00444C6E" w:rsidRPr="00113EFC" w:rsidRDefault="00444C6E" w:rsidP="00444C6E">
            <w:pPr>
              <w:rPr>
                <w:rFonts w:asciiTheme="minorHAnsi" w:eastAsia="MS PGothic" w:hAnsiTheme="minorHAnsi"/>
                <w:szCs w:val="22"/>
                <w:lang w:val="bs-Latn-BA"/>
              </w:rPr>
            </w:pPr>
            <w:r w:rsidRPr="00113EFC">
              <w:rPr>
                <w:rFonts w:asciiTheme="minorHAnsi" w:hAnsiTheme="minorHAnsi"/>
                <w:sz w:val="22"/>
                <w:szCs w:val="22"/>
                <w:lang w:val="bs-Latn-BA"/>
              </w:rPr>
              <w:t>Ostali službenici OU  i ORT-a</w:t>
            </w:r>
          </w:p>
        </w:tc>
        <w:tc>
          <w:tcPr>
            <w:tcW w:w="2126" w:type="dxa"/>
            <w:tcBorders>
              <w:top w:val="single" w:sz="4" w:space="0" w:color="auto"/>
              <w:left w:val="single" w:sz="4" w:space="0" w:color="auto"/>
              <w:bottom w:val="single" w:sz="4" w:space="0" w:color="auto"/>
              <w:right w:val="single" w:sz="4" w:space="0" w:color="auto"/>
            </w:tcBorders>
          </w:tcPr>
          <w:p w14:paraId="3CE42ACA"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Kontinuirano</w:t>
            </w:r>
          </w:p>
        </w:tc>
      </w:tr>
      <w:tr w:rsidR="00444C6E" w:rsidRPr="007859B4" w14:paraId="55C919F3" w14:textId="77777777" w:rsidTr="00484D61">
        <w:tc>
          <w:tcPr>
            <w:tcW w:w="3114" w:type="dxa"/>
            <w:tcBorders>
              <w:top w:val="single" w:sz="4" w:space="0" w:color="auto"/>
              <w:left w:val="single" w:sz="4" w:space="0" w:color="auto"/>
              <w:bottom w:val="single" w:sz="4" w:space="0" w:color="auto"/>
              <w:right w:val="single" w:sz="4" w:space="0" w:color="auto"/>
            </w:tcBorders>
            <w:shd w:val="clear" w:color="auto" w:fill="DEEAF6"/>
          </w:tcPr>
          <w:p w14:paraId="763ED35F" w14:textId="77777777" w:rsidR="00444C6E" w:rsidRPr="00113EFC" w:rsidRDefault="00444C6E" w:rsidP="00444C6E">
            <w:pPr>
              <w:rPr>
                <w:rFonts w:asciiTheme="minorHAnsi" w:eastAsia="MS PGothic" w:hAnsiTheme="minorHAnsi"/>
                <w:szCs w:val="22"/>
                <w:lang w:val="bs-Latn-BA"/>
              </w:rPr>
            </w:pPr>
            <w:r w:rsidRPr="00BE3149">
              <w:rPr>
                <w:rFonts w:asciiTheme="minorHAnsi" w:eastAsia="MS PGothic" w:hAnsiTheme="minorHAnsi"/>
                <w:sz w:val="22"/>
                <w:szCs w:val="22"/>
                <w:lang w:val="bs-Latn-BA"/>
              </w:rPr>
              <w:t>Praćenje provođenja Plana implementacije strategije</w:t>
            </w:r>
          </w:p>
        </w:tc>
        <w:tc>
          <w:tcPr>
            <w:tcW w:w="4111" w:type="dxa"/>
            <w:tcBorders>
              <w:top w:val="single" w:sz="4" w:space="0" w:color="auto"/>
              <w:left w:val="single" w:sz="4" w:space="0" w:color="auto"/>
              <w:bottom w:val="single" w:sz="4" w:space="0" w:color="auto"/>
              <w:right w:val="single" w:sz="4" w:space="0" w:color="auto"/>
            </w:tcBorders>
            <w:shd w:val="clear" w:color="auto" w:fill="DEEAF6"/>
          </w:tcPr>
          <w:p w14:paraId="633FD39A" w14:textId="77777777" w:rsidR="00931B5F" w:rsidRPr="00113EFC" w:rsidRDefault="00444C6E" w:rsidP="00444C6E">
            <w:pPr>
              <w:rPr>
                <w:rFonts w:asciiTheme="minorHAnsi" w:eastAsia="MS PGothic" w:hAnsiTheme="minorHAnsi"/>
                <w:szCs w:val="22"/>
                <w:lang w:val="bs-Latn-BA"/>
              </w:rPr>
            </w:pPr>
            <w:r w:rsidRPr="00113EFC">
              <w:rPr>
                <w:rFonts w:asciiTheme="minorHAnsi" w:hAnsiTheme="minorHAnsi"/>
                <w:b/>
                <w:bCs/>
                <w:sz w:val="22"/>
                <w:szCs w:val="22"/>
                <w:lang w:val="bs-Latn-BA"/>
              </w:rPr>
              <w:t>Inicijator i vlasnik procesa</w:t>
            </w:r>
          </w:p>
          <w:p w14:paraId="22A5B0F6" w14:textId="77777777" w:rsidR="001375A5" w:rsidRPr="00113EFC" w:rsidRDefault="00931B5F" w:rsidP="00931B5F">
            <w:pPr>
              <w:rPr>
                <w:rFonts w:asciiTheme="minorHAnsi" w:eastAsia="MS PGothic" w:hAnsiTheme="minorHAnsi"/>
                <w:szCs w:val="22"/>
                <w:lang w:val="bs-Latn-BA"/>
              </w:rPr>
            </w:pPr>
            <w:r w:rsidRPr="00113EFC">
              <w:rPr>
                <w:rFonts w:asciiTheme="minorHAnsi" w:eastAsia="MS PGothic" w:hAnsiTheme="minorHAnsi"/>
                <w:sz w:val="22"/>
                <w:szCs w:val="22"/>
                <w:lang w:val="bs-Latn-BA"/>
              </w:rPr>
              <w:t xml:space="preserve">Koordinator ORT-a i </w:t>
            </w:r>
          </w:p>
          <w:p w14:paraId="49828411" w14:textId="77777777" w:rsidR="00931B5F" w:rsidRPr="00113EFC" w:rsidRDefault="00931B5F" w:rsidP="00931B5F">
            <w:pPr>
              <w:rPr>
                <w:rFonts w:asciiTheme="minorHAnsi" w:eastAsia="MS PGothic" w:hAnsiTheme="minorHAnsi"/>
                <w:szCs w:val="22"/>
                <w:lang w:val="bs-Latn-BA"/>
              </w:rPr>
            </w:pPr>
            <w:r w:rsidRPr="00113EFC">
              <w:rPr>
                <w:rFonts w:asciiTheme="minorHAnsi" w:eastAsia="MS PGothic" w:hAnsiTheme="minorHAnsi"/>
                <w:sz w:val="22"/>
                <w:szCs w:val="22"/>
                <w:lang w:val="bs-Latn-BA"/>
              </w:rPr>
              <w:t>Koordinator JURA tima</w:t>
            </w:r>
          </w:p>
          <w:p w14:paraId="2F114A95" w14:textId="77777777" w:rsidR="00444C6E" w:rsidRPr="00113EFC" w:rsidRDefault="00444C6E" w:rsidP="00444C6E">
            <w:pPr>
              <w:rPr>
                <w:rFonts w:asciiTheme="minorHAnsi" w:hAnsiTheme="minorHAnsi"/>
                <w:b/>
                <w:szCs w:val="22"/>
                <w:lang w:val="bs-Latn-BA"/>
              </w:rPr>
            </w:pPr>
            <w:r w:rsidRPr="00113EFC">
              <w:rPr>
                <w:rFonts w:asciiTheme="minorHAnsi" w:hAnsiTheme="minorHAnsi"/>
                <w:b/>
                <w:sz w:val="22"/>
                <w:szCs w:val="22"/>
                <w:lang w:val="bs-Latn-BA"/>
              </w:rPr>
              <w:t xml:space="preserve">Nosioci i učesnici procesa: </w:t>
            </w:r>
          </w:p>
          <w:p w14:paraId="4566F7C4" w14:textId="77777777" w:rsidR="00444C6E" w:rsidRPr="00113EFC" w:rsidRDefault="00444C6E" w:rsidP="00444C6E">
            <w:pPr>
              <w:rPr>
                <w:rFonts w:asciiTheme="minorHAnsi" w:hAnsiTheme="minorHAnsi"/>
                <w:szCs w:val="22"/>
                <w:lang w:val="bs-Latn-BA"/>
              </w:rPr>
            </w:pPr>
            <w:r w:rsidRPr="00113EFC">
              <w:rPr>
                <w:rFonts w:asciiTheme="minorHAnsi" w:hAnsiTheme="minorHAnsi"/>
                <w:sz w:val="22"/>
                <w:szCs w:val="22"/>
                <w:lang w:val="bs-Latn-BA"/>
              </w:rPr>
              <w:t>Ostali službenici OU i ORT-a</w:t>
            </w:r>
          </w:p>
          <w:p w14:paraId="1A3BF88A" w14:textId="77777777" w:rsidR="00444C6E" w:rsidRPr="00113EFC" w:rsidRDefault="00444C6E" w:rsidP="00444C6E">
            <w:pPr>
              <w:rPr>
                <w:rFonts w:asciiTheme="minorHAnsi" w:eastAsia="MS PGothic" w:hAnsiTheme="minorHAnsi"/>
                <w:szCs w:val="22"/>
                <w:lang w:val="bs-Latn-BA"/>
              </w:rPr>
            </w:pPr>
            <w:r w:rsidRPr="00113EFC">
              <w:rPr>
                <w:rFonts w:asciiTheme="minorHAnsi" w:eastAsia="MS PGothic" w:hAnsiTheme="minorHAnsi"/>
                <w:sz w:val="22"/>
                <w:szCs w:val="22"/>
                <w:lang w:val="bs-Latn-BA"/>
              </w:rPr>
              <w:t>Šefovi službi</w:t>
            </w:r>
          </w:p>
        </w:tc>
        <w:tc>
          <w:tcPr>
            <w:tcW w:w="2126" w:type="dxa"/>
            <w:tcBorders>
              <w:top w:val="single" w:sz="4" w:space="0" w:color="auto"/>
              <w:left w:val="single" w:sz="4" w:space="0" w:color="auto"/>
              <w:bottom w:val="single" w:sz="4" w:space="0" w:color="auto"/>
              <w:right w:val="single" w:sz="4" w:space="0" w:color="auto"/>
            </w:tcBorders>
            <w:shd w:val="clear" w:color="auto" w:fill="DEEAF6"/>
          </w:tcPr>
          <w:p w14:paraId="09BA93E9"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Kontinuirano</w:t>
            </w:r>
          </w:p>
        </w:tc>
      </w:tr>
      <w:tr w:rsidR="00444C6E" w:rsidRPr="007859B4" w14:paraId="4EEA17C9" w14:textId="77777777" w:rsidTr="00484D61">
        <w:tc>
          <w:tcPr>
            <w:tcW w:w="3114" w:type="dxa"/>
            <w:tcBorders>
              <w:top w:val="single" w:sz="4" w:space="0" w:color="auto"/>
              <w:left w:val="single" w:sz="4" w:space="0" w:color="auto"/>
              <w:bottom w:val="single" w:sz="4" w:space="0" w:color="auto"/>
              <w:right w:val="single" w:sz="4" w:space="0" w:color="auto"/>
            </w:tcBorders>
          </w:tcPr>
          <w:p w14:paraId="1EF563FC" w14:textId="77777777" w:rsidR="00444C6E" w:rsidRPr="00113EFC" w:rsidRDefault="00444C6E" w:rsidP="00444C6E">
            <w:pPr>
              <w:rPr>
                <w:rFonts w:asciiTheme="minorHAnsi" w:eastAsia="MS PGothic" w:hAnsiTheme="minorHAnsi"/>
                <w:szCs w:val="22"/>
                <w:lang w:val="bs-Latn-BA"/>
              </w:rPr>
            </w:pPr>
            <w:r w:rsidRPr="00BE3149">
              <w:rPr>
                <w:rFonts w:asciiTheme="minorHAnsi" w:eastAsia="MS PGothic" w:hAnsiTheme="minorHAnsi"/>
                <w:sz w:val="22"/>
                <w:szCs w:val="22"/>
                <w:lang w:val="bs-Latn-BA"/>
              </w:rPr>
              <w:t>Praćenje implementacije i izrada izvje</w:t>
            </w:r>
            <w:r w:rsidRPr="00113EFC">
              <w:rPr>
                <w:rFonts w:asciiTheme="minorHAnsi" w:eastAsia="MS PGothic" w:hAnsiTheme="minorHAnsi"/>
                <w:sz w:val="22"/>
                <w:szCs w:val="22"/>
                <w:lang w:val="bs-Latn-BA"/>
              </w:rPr>
              <w:t>štaja o realizaciji godišnjih planova rada službi</w:t>
            </w:r>
          </w:p>
        </w:tc>
        <w:tc>
          <w:tcPr>
            <w:tcW w:w="4111" w:type="dxa"/>
            <w:tcBorders>
              <w:top w:val="single" w:sz="4" w:space="0" w:color="auto"/>
              <w:left w:val="single" w:sz="4" w:space="0" w:color="auto"/>
              <w:bottom w:val="single" w:sz="4" w:space="0" w:color="auto"/>
              <w:right w:val="single" w:sz="4" w:space="0" w:color="auto"/>
            </w:tcBorders>
          </w:tcPr>
          <w:p w14:paraId="470972D1" w14:textId="77777777" w:rsidR="001375A5" w:rsidRPr="00113EFC" w:rsidRDefault="00444C6E" w:rsidP="00444C6E">
            <w:pPr>
              <w:rPr>
                <w:rFonts w:asciiTheme="minorHAnsi" w:eastAsia="MS PGothic" w:hAnsiTheme="minorHAnsi"/>
                <w:szCs w:val="22"/>
                <w:lang w:val="bs-Latn-BA"/>
              </w:rPr>
            </w:pPr>
            <w:r w:rsidRPr="00113EFC">
              <w:rPr>
                <w:rFonts w:asciiTheme="minorHAnsi" w:eastAsia="MS PGothic" w:hAnsiTheme="minorHAnsi"/>
                <w:b/>
                <w:sz w:val="22"/>
                <w:szCs w:val="22"/>
                <w:lang w:val="bs-Latn-BA"/>
              </w:rPr>
              <w:t>Inicijator i vlasnik procesa:</w:t>
            </w:r>
          </w:p>
          <w:p w14:paraId="5086A593" w14:textId="77777777" w:rsidR="00444C6E" w:rsidRPr="00113EFC" w:rsidRDefault="00444C6E" w:rsidP="00444C6E">
            <w:pPr>
              <w:rPr>
                <w:rFonts w:asciiTheme="minorHAnsi" w:eastAsia="MS PGothic" w:hAnsiTheme="minorHAnsi"/>
                <w:szCs w:val="22"/>
                <w:lang w:val="bs-Latn-BA"/>
              </w:rPr>
            </w:pPr>
            <w:r w:rsidRPr="00113EFC">
              <w:rPr>
                <w:rFonts w:asciiTheme="minorHAnsi" w:eastAsia="MS PGothic" w:hAnsiTheme="minorHAnsi"/>
                <w:sz w:val="22"/>
                <w:szCs w:val="22"/>
                <w:lang w:val="bs-Latn-BA"/>
              </w:rPr>
              <w:t xml:space="preserve">Šefovi službi </w:t>
            </w:r>
          </w:p>
          <w:p w14:paraId="588AD696" w14:textId="77777777" w:rsidR="00444C6E" w:rsidRPr="00113EFC" w:rsidRDefault="00444C6E" w:rsidP="00444C6E">
            <w:pPr>
              <w:rPr>
                <w:rFonts w:asciiTheme="minorHAnsi" w:eastAsia="MS PGothic" w:hAnsiTheme="minorHAnsi"/>
                <w:b/>
                <w:szCs w:val="22"/>
                <w:lang w:val="bs-Latn-BA"/>
              </w:rPr>
            </w:pPr>
            <w:r w:rsidRPr="00113EFC">
              <w:rPr>
                <w:rFonts w:asciiTheme="minorHAnsi" w:eastAsia="MS PGothic" w:hAnsiTheme="minorHAnsi"/>
                <w:b/>
                <w:sz w:val="22"/>
                <w:szCs w:val="22"/>
                <w:lang w:val="bs-Latn-BA"/>
              </w:rPr>
              <w:t>Nosioci i učesnici procesa:</w:t>
            </w:r>
          </w:p>
          <w:p w14:paraId="61571EB1" w14:textId="77777777" w:rsidR="00444C6E" w:rsidRPr="00113EFC" w:rsidRDefault="00444C6E" w:rsidP="00444C6E">
            <w:pPr>
              <w:rPr>
                <w:rFonts w:asciiTheme="minorHAnsi" w:eastAsia="MS PGothic" w:hAnsiTheme="minorHAnsi"/>
                <w:szCs w:val="22"/>
                <w:lang w:val="bs-Latn-BA"/>
              </w:rPr>
            </w:pPr>
            <w:r w:rsidRPr="00113EFC">
              <w:rPr>
                <w:rFonts w:asciiTheme="minorHAnsi" w:eastAsia="MS PGothic" w:hAnsiTheme="minorHAnsi"/>
                <w:sz w:val="22"/>
                <w:szCs w:val="22"/>
                <w:lang w:val="bs-Latn-BA"/>
              </w:rPr>
              <w:t>Kolegijum načelnika općine</w:t>
            </w:r>
          </w:p>
          <w:p w14:paraId="66416336" w14:textId="77777777" w:rsidR="00931B5F" w:rsidRPr="00113EFC" w:rsidRDefault="00931B5F" w:rsidP="00931B5F">
            <w:pPr>
              <w:rPr>
                <w:rFonts w:asciiTheme="minorHAnsi" w:eastAsia="MS PGothic" w:hAnsiTheme="minorHAnsi"/>
                <w:szCs w:val="22"/>
                <w:lang w:val="bs-Latn-BA"/>
              </w:rPr>
            </w:pPr>
            <w:r w:rsidRPr="00113EFC">
              <w:rPr>
                <w:rFonts w:asciiTheme="minorHAnsi" w:eastAsia="MS PGothic" w:hAnsiTheme="minorHAnsi"/>
                <w:sz w:val="22"/>
                <w:szCs w:val="22"/>
                <w:lang w:val="bs-Latn-BA"/>
              </w:rPr>
              <w:t xml:space="preserve">Koordinator ORT-a </w:t>
            </w:r>
          </w:p>
          <w:p w14:paraId="7587F292" w14:textId="77777777" w:rsidR="00931B5F" w:rsidRPr="00113EFC" w:rsidRDefault="00931B5F" w:rsidP="00931B5F">
            <w:pPr>
              <w:rPr>
                <w:rFonts w:asciiTheme="minorHAnsi" w:hAnsiTheme="minorHAnsi"/>
                <w:szCs w:val="22"/>
                <w:lang w:val="bs-Latn-BA"/>
              </w:rPr>
            </w:pPr>
            <w:r w:rsidRPr="00113EFC">
              <w:rPr>
                <w:rFonts w:asciiTheme="minorHAnsi" w:eastAsia="MS PGothic" w:hAnsiTheme="minorHAnsi"/>
                <w:sz w:val="22"/>
                <w:szCs w:val="22"/>
                <w:lang w:val="bs-Latn-BA"/>
              </w:rPr>
              <w:t>Koordinator JURA-a tima</w:t>
            </w:r>
          </w:p>
          <w:p w14:paraId="7B71B0B7" w14:textId="77777777" w:rsidR="00444C6E" w:rsidRPr="00113EFC" w:rsidRDefault="00444C6E" w:rsidP="00444C6E">
            <w:pPr>
              <w:rPr>
                <w:rFonts w:asciiTheme="minorHAnsi" w:eastAsia="MS PGothic" w:hAnsiTheme="minorHAnsi"/>
                <w:szCs w:val="22"/>
                <w:lang w:val="bs-Latn-BA"/>
              </w:rPr>
            </w:pPr>
            <w:r w:rsidRPr="00113EFC">
              <w:rPr>
                <w:rFonts w:asciiTheme="minorHAnsi" w:hAnsiTheme="minorHAnsi"/>
                <w:sz w:val="22"/>
                <w:szCs w:val="22"/>
                <w:lang w:val="bs-Latn-BA"/>
              </w:rPr>
              <w:t>Ostali službenici OU i RT-a</w:t>
            </w:r>
          </w:p>
        </w:tc>
        <w:tc>
          <w:tcPr>
            <w:tcW w:w="2126" w:type="dxa"/>
            <w:tcBorders>
              <w:top w:val="single" w:sz="4" w:space="0" w:color="auto"/>
              <w:left w:val="single" w:sz="4" w:space="0" w:color="auto"/>
              <w:bottom w:val="single" w:sz="4" w:space="0" w:color="auto"/>
              <w:right w:val="single" w:sz="4" w:space="0" w:color="auto"/>
            </w:tcBorders>
          </w:tcPr>
          <w:p w14:paraId="5395490D"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b/>
                <w:sz w:val="22"/>
                <w:szCs w:val="22"/>
                <w:lang w:val="bs-Latn-BA"/>
              </w:rPr>
              <w:t>Mjesečno</w:t>
            </w:r>
            <w:r w:rsidRPr="00113EFC">
              <w:rPr>
                <w:rFonts w:asciiTheme="minorHAnsi" w:eastAsia="MS PGothic" w:hAnsiTheme="minorHAnsi"/>
                <w:sz w:val="22"/>
                <w:szCs w:val="22"/>
                <w:lang w:val="bs-Latn-BA"/>
              </w:rPr>
              <w:t>:Kolegij načelnika</w:t>
            </w:r>
          </w:p>
          <w:p w14:paraId="21205935"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b/>
                <w:sz w:val="22"/>
                <w:szCs w:val="22"/>
                <w:lang w:val="bs-Latn-BA"/>
              </w:rPr>
              <w:t>Polugodišnje:</w:t>
            </w:r>
            <w:r w:rsidRPr="00113EFC">
              <w:rPr>
                <w:rFonts w:asciiTheme="minorHAnsi" w:eastAsia="MS PGothic" w:hAnsiTheme="minorHAnsi"/>
                <w:sz w:val="22"/>
                <w:szCs w:val="22"/>
                <w:lang w:val="bs-Latn-BA"/>
              </w:rPr>
              <w:t>Do 31.07. (za prvih 6 mjeseci tekuće godine)</w:t>
            </w:r>
          </w:p>
          <w:p w14:paraId="710B05CA"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b/>
                <w:sz w:val="22"/>
                <w:szCs w:val="22"/>
                <w:lang w:val="bs-Latn-BA"/>
              </w:rPr>
              <w:t xml:space="preserve">Godišnje: </w:t>
            </w:r>
            <w:r w:rsidRPr="00113EFC">
              <w:rPr>
                <w:rFonts w:asciiTheme="minorHAnsi" w:eastAsia="MS PGothic" w:hAnsiTheme="minorHAnsi"/>
                <w:sz w:val="22"/>
                <w:szCs w:val="22"/>
                <w:lang w:val="bs-Latn-BA"/>
              </w:rPr>
              <w:t>Do 28.02.  (za prethodnu godinu)</w:t>
            </w:r>
          </w:p>
        </w:tc>
      </w:tr>
      <w:tr w:rsidR="00444C6E" w:rsidRPr="007859B4" w14:paraId="0D70F8A8" w14:textId="77777777" w:rsidTr="00484D61">
        <w:tc>
          <w:tcPr>
            <w:tcW w:w="3114" w:type="dxa"/>
            <w:tcBorders>
              <w:top w:val="single" w:sz="4" w:space="0" w:color="auto"/>
              <w:left w:val="single" w:sz="4" w:space="0" w:color="auto"/>
              <w:bottom w:val="single" w:sz="4" w:space="0" w:color="auto"/>
              <w:right w:val="single" w:sz="4" w:space="0" w:color="auto"/>
            </w:tcBorders>
            <w:shd w:val="clear" w:color="auto" w:fill="DEEAF6"/>
          </w:tcPr>
          <w:p w14:paraId="059F482C" w14:textId="77777777" w:rsidR="00444C6E" w:rsidRPr="00113EFC" w:rsidRDefault="00444C6E" w:rsidP="00444C6E">
            <w:pPr>
              <w:rPr>
                <w:rFonts w:asciiTheme="minorHAnsi" w:eastAsia="MS PGothic" w:hAnsiTheme="minorHAnsi"/>
                <w:szCs w:val="22"/>
                <w:lang w:val="bs-Latn-BA"/>
              </w:rPr>
            </w:pPr>
            <w:r w:rsidRPr="00BE3149">
              <w:rPr>
                <w:rFonts w:asciiTheme="minorHAnsi" w:eastAsia="MS PGothic" w:hAnsiTheme="minorHAnsi"/>
                <w:sz w:val="22"/>
                <w:szCs w:val="22"/>
                <w:lang w:val="bs-Latn-BA"/>
              </w:rPr>
              <w:t>Uklјučivanje Partnerske grupe u praćenje implementacije strategije</w:t>
            </w:r>
          </w:p>
        </w:tc>
        <w:tc>
          <w:tcPr>
            <w:tcW w:w="4111" w:type="dxa"/>
            <w:tcBorders>
              <w:top w:val="single" w:sz="4" w:space="0" w:color="auto"/>
              <w:left w:val="single" w:sz="4" w:space="0" w:color="auto"/>
              <w:bottom w:val="single" w:sz="4" w:space="0" w:color="auto"/>
              <w:right w:val="single" w:sz="4" w:space="0" w:color="auto"/>
            </w:tcBorders>
            <w:shd w:val="clear" w:color="auto" w:fill="DEEAF6"/>
          </w:tcPr>
          <w:p w14:paraId="4AA084C5" w14:textId="77777777" w:rsidR="00931B5F" w:rsidRPr="00113EFC" w:rsidRDefault="00444C6E" w:rsidP="00444C6E">
            <w:pPr>
              <w:rPr>
                <w:rFonts w:asciiTheme="minorHAnsi" w:hAnsiTheme="minorHAnsi"/>
                <w:b/>
                <w:bCs/>
                <w:szCs w:val="22"/>
                <w:lang w:val="bs-Latn-BA"/>
              </w:rPr>
            </w:pPr>
            <w:r w:rsidRPr="00113EFC">
              <w:rPr>
                <w:rFonts w:asciiTheme="minorHAnsi" w:hAnsiTheme="minorHAnsi"/>
                <w:b/>
                <w:bCs/>
                <w:sz w:val="22"/>
                <w:szCs w:val="22"/>
                <w:lang w:val="bs-Latn-BA"/>
              </w:rPr>
              <w:t xml:space="preserve">Inicijator i vlasnik procesa: </w:t>
            </w:r>
          </w:p>
          <w:p w14:paraId="0B1249AB" w14:textId="77777777" w:rsidR="001375A5" w:rsidRPr="00113EFC" w:rsidRDefault="00931B5F" w:rsidP="00931B5F">
            <w:pPr>
              <w:rPr>
                <w:rFonts w:asciiTheme="minorHAnsi" w:eastAsia="MS PGothic" w:hAnsiTheme="minorHAnsi"/>
                <w:szCs w:val="22"/>
                <w:lang w:val="bs-Latn-BA"/>
              </w:rPr>
            </w:pPr>
            <w:r w:rsidRPr="00113EFC">
              <w:rPr>
                <w:rFonts w:asciiTheme="minorHAnsi" w:eastAsia="MS PGothic" w:hAnsiTheme="minorHAnsi"/>
                <w:sz w:val="22"/>
                <w:szCs w:val="22"/>
                <w:lang w:val="bs-Latn-BA"/>
              </w:rPr>
              <w:t xml:space="preserve">Koordinator ORT-a i </w:t>
            </w:r>
          </w:p>
          <w:p w14:paraId="57A0DF44" w14:textId="77777777" w:rsidR="00931B5F" w:rsidRPr="00113EFC" w:rsidRDefault="00931B5F" w:rsidP="00931B5F">
            <w:pPr>
              <w:rPr>
                <w:rFonts w:asciiTheme="minorHAnsi" w:hAnsiTheme="minorHAnsi"/>
                <w:szCs w:val="22"/>
                <w:lang w:val="bs-Latn-BA"/>
              </w:rPr>
            </w:pPr>
            <w:r w:rsidRPr="00113EFC">
              <w:rPr>
                <w:rFonts w:asciiTheme="minorHAnsi" w:eastAsia="MS PGothic" w:hAnsiTheme="minorHAnsi"/>
                <w:sz w:val="22"/>
                <w:szCs w:val="22"/>
                <w:lang w:val="bs-Latn-BA"/>
              </w:rPr>
              <w:t>Koordinator JURA tima</w:t>
            </w:r>
          </w:p>
          <w:p w14:paraId="51A20BBE" w14:textId="77777777" w:rsidR="00444C6E" w:rsidRPr="00113EFC" w:rsidRDefault="00444C6E" w:rsidP="00444C6E">
            <w:pPr>
              <w:rPr>
                <w:rFonts w:asciiTheme="minorHAnsi" w:hAnsiTheme="minorHAnsi"/>
                <w:b/>
                <w:szCs w:val="22"/>
                <w:lang w:val="bs-Latn-BA"/>
              </w:rPr>
            </w:pPr>
            <w:r w:rsidRPr="00113EFC">
              <w:rPr>
                <w:rFonts w:asciiTheme="minorHAnsi" w:hAnsiTheme="minorHAnsi"/>
                <w:b/>
                <w:sz w:val="22"/>
                <w:szCs w:val="22"/>
                <w:lang w:val="bs-Latn-BA"/>
              </w:rPr>
              <w:t>Nosioci i učesnici u procesu:</w:t>
            </w:r>
          </w:p>
          <w:p w14:paraId="50A96245" w14:textId="77777777" w:rsidR="00444C6E" w:rsidRPr="00113EFC" w:rsidRDefault="00444C6E" w:rsidP="00444C6E">
            <w:pPr>
              <w:rPr>
                <w:rFonts w:asciiTheme="minorHAnsi" w:hAnsiTheme="minorHAnsi"/>
                <w:szCs w:val="22"/>
                <w:lang w:val="bs-Latn-BA"/>
              </w:rPr>
            </w:pPr>
            <w:r w:rsidRPr="00113EFC">
              <w:rPr>
                <w:rFonts w:asciiTheme="minorHAnsi" w:hAnsiTheme="minorHAnsi"/>
                <w:sz w:val="22"/>
                <w:szCs w:val="22"/>
                <w:lang w:val="bs-Latn-BA"/>
              </w:rPr>
              <w:t>Ostali službenici OU i ORT-a</w:t>
            </w:r>
          </w:p>
          <w:p w14:paraId="0D2BE0A3"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Partnerska grupa/Općinski razvojni tim</w:t>
            </w:r>
          </w:p>
        </w:tc>
        <w:tc>
          <w:tcPr>
            <w:tcW w:w="2126" w:type="dxa"/>
            <w:tcBorders>
              <w:top w:val="single" w:sz="4" w:space="0" w:color="auto"/>
              <w:left w:val="single" w:sz="4" w:space="0" w:color="auto"/>
              <w:bottom w:val="single" w:sz="4" w:space="0" w:color="auto"/>
              <w:right w:val="single" w:sz="4" w:space="0" w:color="auto"/>
            </w:tcBorders>
            <w:shd w:val="clear" w:color="auto" w:fill="DEEAF6"/>
          </w:tcPr>
          <w:p w14:paraId="67559272" w14:textId="77777777" w:rsidR="00444C6E" w:rsidRPr="00113EFC" w:rsidRDefault="00444C6E" w:rsidP="00444C6E">
            <w:pPr>
              <w:jc w:val="left"/>
              <w:rPr>
                <w:rFonts w:asciiTheme="minorHAnsi" w:eastAsia="MS PGothic" w:hAnsiTheme="minorHAnsi"/>
                <w:b/>
                <w:szCs w:val="22"/>
                <w:lang w:val="bs-Latn-BA"/>
              </w:rPr>
            </w:pPr>
            <w:r w:rsidRPr="00113EFC">
              <w:rPr>
                <w:rFonts w:asciiTheme="minorHAnsi" w:eastAsia="MS PGothic" w:hAnsiTheme="minorHAnsi"/>
                <w:b/>
                <w:sz w:val="22"/>
                <w:szCs w:val="22"/>
                <w:lang w:val="bs-Latn-BA"/>
              </w:rPr>
              <w:t>Prvi sastanak PG-a:</w:t>
            </w:r>
          </w:p>
          <w:p w14:paraId="58E01952"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Do 28.02. (za prethodnu godinu)</w:t>
            </w:r>
          </w:p>
          <w:p w14:paraId="28384CEF" w14:textId="77777777" w:rsidR="00444C6E" w:rsidRPr="00113EFC" w:rsidRDefault="00444C6E" w:rsidP="00444C6E">
            <w:pPr>
              <w:jc w:val="left"/>
              <w:rPr>
                <w:rFonts w:asciiTheme="minorHAnsi" w:eastAsia="MS PGothic" w:hAnsiTheme="minorHAnsi"/>
                <w:b/>
                <w:szCs w:val="22"/>
                <w:lang w:val="bs-Latn-BA"/>
              </w:rPr>
            </w:pPr>
            <w:r w:rsidRPr="00113EFC">
              <w:rPr>
                <w:rFonts w:asciiTheme="minorHAnsi" w:eastAsia="MS PGothic" w:hAnsiTheme="minorHAnsi"/>
                <w:b/>
                <w:sz w:val="22"/>
                <w:szCs w:val="22"/>
                <w:lang w:val="bs-Latn-BA"/>
              </w:rPr>
              <w:t>Drugi sastanak PG-a:</w:t>
            </w:r>
          </w:p>
          <w:p w14:paraId="12EC471E"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Do 31.07. (za prvih 6 mjeseci tekuće godine)</w:t>
            </w:r>
          </w:p>
        </w:tc>
      </w:tr>
      <w:tr w:rsidR="00444C6E" w:rsidRPr="007859B4" w14:paraId="0BDA6FE7" w14:textId="77777777" w:rsidTr="00484D61">
        <w:tc>
          <w:tcPr>
            <w:tcW w:w="3114" w:type="dxa"/>
            <w:tcBorders>
              <w:top w:val="single" w:sz="4" w:space="0" w:color="auto"/>
              <w:left w:val="single" w:sz="4" w:space="0" w:color="auto"/>
              <w:bottom w:val="single" w:sz="4" w:space="0" w:color="auto"/>
              <w:right w:val="single" w:sz="4" w:space="0" w:color="auto"/>
            </w:tcBorders>
            <w:shd w:val="clear" w:color="auto" w:fill="FFFFFF"/>
          </w:tcPr>
          <w:p w14:paraId="420005B2" w14:textId="77777777" w:rsidR="00444C6E" w:rsidRPr="00113EFC" w:rsidRDefault="00444C6E" w:rsidP="00444C6E">
            <w:pPr>
              <w:rPr>
                <w:rFonts w:asciiTheme="minorHAnsi" w:eastAsia="MS PGothic" w:hAnsiTheme="minorHAnsi"/>
                <w:szCs w:val="22"/>
                <w:lang w:val="bs-Latn-BA"/>
              </w:rPr>
            </w:pPr>
            <w:r w:rsidRPr="00BE3149">
              <w:rPr>
                <w:rFonts w:asciiTheme="minorHAnsi" w:eastAsia="MS PGothic" w:hAnsiTheme="minorHAnsi"/>
                <w:sz w:val="22"/>
                <w:szCs w:val="22"/>
                <w:lang w:val="bs-Latn-BA"/>
              </w:rPr>
              <w:t>Izrada Godišnjeg izvještaja o realizaciji strategije razvoja</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5E74E24" w14:textId="77777777" w:rsidR="00931B5F" w:rsidRPr="00113EFC" w:rsidRDefault="00444C6E" w:rsidP="00444C6E">
            <w:pPr>
              <w:rPr>
                <w:rFonts w:asciiTheme="minorHAnsi" w:hAnsiTheme="minorHAnsi"/>
                <w:b/>
                <w:bCs/>
                <w:szCs w:val="22"/>
                <w:lang w:val="bs-Latn-BA"/>
              </w:rPr>
            </w:pPr>
            <w:r w:rsidRPr="00113EFC">
              <w:rPr>
                <w:rFonts w:asciiTheme="minorHAnsi" w:hAnsiTheme="minorHAnsi"/>
                <w:b/>
                <w:bCs/>
                <w:sz w:val="22"/>
                <w:szCs w:val="22"/>
                <w:lang w:val="bs-Latn-BA"/>
              </w:rPr>
              <w:t xml:space="preserve">Inicijator i vlasnik procesa: </w:t>
            </w:r>
          </w:p>
          <w:p w14:paraId="65AD71B3" w14:textId="77777777" w:rsidR="001375A5" w:rsidRPr="00113EFC" w:rsidRDefault="00931B5F" w:rsidP="00931B5F">
            <w:pPr>
              <w:rPr>
                <w:rFonts w:asciiTheme="minorHAnsi" w:eastAsia="MS PGothic" w:hAnsiTheme="minorHAnsi"/>
                <w:szCs w:val="22"/>
                <w:lang w:val="bs-Latn-BA"/>
              </w:rPr>
            </w:pPr>
            <w:r w:rsidRPr="00113EFC">
              <w:rPr>
                <w:rFonts w:asciiTheme="minorHAnsi" w:eastAsia="MS PGothic" w:hAnsiTheme="minorHAnsi"/>
                <w:sz w:val="22"/>
                <w:szCs w:val="22"/>
                <w:lang w:val="bs-Latn-BA"/>
              </w:rPr>
              <w:t xml:space="preserve">Koordinator ORT-a i </w:t>
            </w:r>
          </w:p>
          <w:p w14:paraId="49EFC9D3" w14:textId="77777777" w:rsidR="00931B5F" w:rsidRPr="00113EFC" w:rsidRDefault="00931B5F" w:rsidP="00444C6E">
            <w:pPr>
              <w:rPr>
                <w:rFonts w:asciiTheme="minorHAnsi" w:hAnsiTheme="minorHAnsi"/>
                <w:szCs w:val="22"/>
                <w:lang w:val="bs-Latn-BA"/>
              </w:rPr>
            </w:pPr>
            <w:r w:rsidRPr="00113EFC">
              <w:rPr>
                <w:rFonts w:asciiTheme="minorHAnsi" w:eastAsia="MS PGothic" w:hAnsiTheme="minorHAnsi"/>
                <w:sz w:val="22"/>
                <w:szCs w:val="22"/>
                <w:lang w:val="bs-Latn-BA"/>
              </w:rPr>
              <w:t>Koordinator JURA tima</w:t>
            </w:r>
          </w:p>
          <w:p w14:paraId="0F1E8FC7" w14:textId="77777777" w:rsidR="00444C6E" w:rsidRPr="00113EFC" w:rsidRDefault="00444C6E" w:rsidP="00444C6E">
            <w:pPr>
              <w:rPr>
                <w:rFonts w:asciiTheme="minorHAnsi" w:hAnsiTheme="minorHAnsi"/>
                <w:b/>
                <w:szCs w:val="22"/>
                <w:lang w:val="bs-Latn-BA"/>
              </w:rPr>
            </w:pPr>
            <w:r w:rsidRPr="00113EFC">
              <w:rPr>
                <w:rFonts w:asciiTheme="minorHAnsi" w:hAnsiTheme="minorHAnsi"/>
                <w:b/>
                <w:sz w:val="22"/>
                <w:szCs w:val="22"/>
                <w:lang w:val="bs-Latn-BA"/>
              </w:rPr>
              <w:t>Nosioci i učesnici u procesu:</w:t>
            </w:r>
          </w:p>
          <w:p w14:paraId="227E7CE4" w14:textId="77777777" w:rsidR="00444C6E" w:rsidRPr="00113EFC" w:rsidRDefault="00444C6E" w:rsidP="00444C6E">
            <w:pPr>
              <w:rPr>
                <w:rFonts w:asciiTheme="minorHAnsi" w:eastAsia="MS PGothic" w:hAnsiTheme="minorHAnsi"/>
                <w:szCs w:val="22"/>
                <w:lang w:val="bs-Latn-BA"/>
              </w:rPr>
            </w:pPr>
            <w:r w:rsidRPr="00113EFC">
              <w:rPr>
                <w:rFonts w:asciiTheme="minorHAnsi" w:hAnsiTheme="minorHAnsi"/>
                <w:sz w:val="22"/>
                <w:szCs w:val="22"/>
                <w:lang w:val="bs-Latn-BA"/>
              </w:rPr>
              <w:t>Ostali službenici OU i ORT</w:t>
            </w:r>
          </w:p>
          <w:p w14:paraId="698A0820" w14:textId="77777777" w:rsidR="00444C6E" w:rsidRPr="00113EFC" w:rsidRDefault="00444C6E" w:rsidP="00444C6E">
            <w:pPr>
              <w:rPr>
                <w:rFonts w:asciiTheme="minorHAnsi" w:eastAsia="MS PGothic" w:hAnsiTheme="minorHAnsi"/>
                <w:szCs w:val="22"/>
                <w:lang w:val="bs-Latn-BA"/>
              </w:rPr>
            </w:pPr>
            <w:r w:rsidRPr="00113EFC">
              <w:rPr>
                <w:rFonts w:asciiTheme="minorHAnsi" w:eastAsia="MS PGothic" w:hAnsiTheme="minorHAnsi"/>
                <w:sz w:val="22"/>
                <w:szCs w:val="22"/>
                <w:lang w:val="bs-Latn-BA"/>
              </w:rPr>
              <w:t>Šefovi službi</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F669089"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 xml:space="preserve">Do 28.02. </w:t>
            </w:r>
          </w:p>
          <w:p w14:paraId="4CC3BA99"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Tekuće godine u odnosu na onu prethodnu godinu (za koju se priprema izvještaj)</w:t>
            </w:r>
          </w:p>
        </w:tc>
      </w:tr>
      <w:tr w:rsidR="00444C6E" w:rsidRPr="007859B4" w14:paraId="6858205D" w14:textId="77777777" w:rsidTr="00484D61">
        <w:trPr>
          <w:trHeight w:val="863"/>
        </w:trPr>
        <w:tc>
          <w:tcPr>
            <w:tcW w:w="3114" w:type="dxa"/>
            <w:tcBorders>
              <w:top w:val="single" w:sz="4" w:space="0" w:color="auto"/>
              <w:left w:val="single" w:sz="4" w:space="0" w:color="auto"/>
              <w:bottom w:val="single" w:sz="4" w:space="0" w:color="auto"/>
              <w:right w:val="single" w:sz="4" w:space="0" w:color="auto"/>
            </w:tcBorders>
            <w:shd w:val="clear" w:color="auto" w:fill="DEEAF6"/>
          </w:tcPr>
          <w:p w14:paraId="5603AF1C" w14:textId="77777777" w:rsidR="00444C6E" w:rsidRPr="00113EFC" w:rsidRDefault="00444C6E" w:rsidP="00444C6E">
            <w:pPr>
              <w:rPr>
                <w:rFonts w:asciiTheme="minorHAnsi" w:eastAsia="MS PGothic" w:hAnsiTheme="minorHAnsi"/>
                <w:szCs w:val="22"/>
                <w:lang w:val="bs-Latn-BA"/>
              </w:rPr>
            </w:pPr>
            <w:r w:rsidRPr="00BE3149">
              <w:rPr>
                <w:rFonts w:asciiTheme="minorHAnsi" w:eastAsia="MS PGothic" w:hAnsiTheme="minorHAnsi"/>
                <w:sz w:val="22"/>
                <w:szCs w:val="22"/>
                <w:lang w:val="bs-Latn-BA"/>
              </w:rPr>
              <w:lastRenderedPageBreak/>
              <w:t>Priprema, razmatran</w:t>
            </w:r>
            <w:r w:rsidRPr="00113EFC">
              <w:rPr>
                <w:rFonts w:asciiTheme="minorHAnsi" w:eastAsia="MS PGothic" w:hAnsiTheme="minorHAnsi"/>
                <w:sz w:val="22"/>
                <w:szCs w:val="22"/>
                <w:lang w:val="bs-Latn-BA"/>
              </w:rPr>
              <w:t xml:space="preserve">je i vrednovanje izvještaja o realizaciji Godišnjeg plana rada općinske uprave </w:t>
            </w:r>
          </w:p>
          <w:p w14:paraId="666195DE" w14:textId="77777777" w:rsidR="00444C6E" w:rsidRPr="00113EFC" w:rsidRDefault="00444C6E" w:rsidP="00444C6E">
            <w:pPr>
              <w:rPr>
                <w:rFonts w:asciiTheme="minorHAnsi" w:eastAsia="MS PGothic" w:hAnsiTheme="minorHAnsi"/>
                <w:szCs w:val="22"/>
                <w:lang w:val="bs-Latn-BA"/>
              </w:rPr>
            </w:pPr>
          </w:p>
        </w:tc>
        <w:tc>
          <w:tcPr>
            <w:tcW w:w="4111" w:type="dxa"/>
            <w:tcBorders>
              <w:top w:val="single" w:sz="4" w:space="0" w:color="auto"/>
              <w:left w:val="single" w:sz="4" w:space="0" w:color="auto"/>
              <w:bottom w:val="single" w:sz="4" w:space="0" w:color="auto"/>
              <w:right w:val="single" w:sz="4" w:space="0" w:color="auto"/>
            </w:tcBorders>
            <w:shd w:val="clear" w:color="auto" w:fill="DEEAF6"/>
          </w:tcPr>
          <w:p w14:paraId="48BF578A" w14:textId="77777777" w:rsidR="00931B5F" w:rsidRPr="00113EFC" w:rsidRDefault="00444C6E" w:rsidP="00444C6E">
            <w:pPr>
              <w:rPr>
                <w:rFonts w:asciiTheme="minorHAnsi" w:hAnsiTheme="minorHAnsi"/>
                <w:b/>
                <w:bCs/>
                <w:szCs w:val="22"/>
                <w:lang w:val="bs-Latn-BA"/>
              </w:rPr>
            </w:pPr>
            <w:r w:rsidRPr="00113EFC">
              <w:rPr>
                <w:rFonts w:asciiTheme="minorHAnsi" w:hAnsiTheme="minorHAnsi"/>
                <w:b/>
                <w:bCs/>
                <w:sz w:val="22"/>
                <w:szCs w:val="22"/>
                <w:lang w:val="bs-Latn-BA"/>
              </w:rPr>
              <w:t>Inicijator i vlasnik procesa:</w:t>
            </w:r>
          </w:p>
          <w:p w14:paraId="6F8E2691" w14:textId="77777777" w:rsidR="00931B5F" w:rsidRPr="00113EFC" w:rsidRDefault="00931B5F" w:rsidP="00444C6E">
            <w:pPr>
              <w:rPr>
                <w:rFonts w:asciiTheme="minorHAnsi" w:hAnsiTheme="minorHAnsi"/>
                <w:bCs/>
                <w:szCs w:val="22"/>
                <w:lang w:val="bs-Latn-BA"/>
              </w:rPr>
            </w:pPr>
            <w:r w:rsidRPr="00113EFC">
              <w:rPr>
                <w:rFonts w:asciiTheme="minorHAnsi" w:hAnsiTheme="minorHAnsi"/>
                <w:bCs/>
                <w:sz w:val="22"/>
                <w:szCs w:val="22"/>
                <w:lang w:val="bs-Latn-BA"/>
              </w:rPr>
              <w:t>Sekretar</w:t>
            </w:r>
          </w:p>
          <w:p w14:paraId="3B6A75EC" w14:textId="77777777" w:rsidR="001375A5" w:rsidRPr="00113EFC" w:rsidRDefault="00931B5F" w:rsidP="00931B5F">
            <w:pPr>
              <w:rPr>
                <w:rFonts w:asciiTheme="minorHAnsi" w:eastAsia="MS PGothic" w:hAnsiTheme="minorHAnsi"/>
                <w:szCs w:val="22"/>
                <w:lang w:val="bs-Latn-BA"/>
              </w:rPr>
            </w:pPr>
            <w:r w:rsidRPr="00113EFC">
              <w:rPr>
                <w:rFonts w:asciiTheme="minorHAnsi" w:eastAsia="MS PGothic" w:hAnsiTheme="minorHAnsi"/>
                <w:sz w:val="22"/>
                <w:szCs w:val="22"/>
                <w:lang w:val="bs-Latn-BA"/>
              </w:rPr>
              <w:t xml:space="preserve">Koordinator ORT-a i </w:t>
            </w:r>
          </w:p>
          <w:p w14:paraId="7E3AB247" w14:textId="77777777" w:rsidR="00931B5F" w:rsidRPr="00113EFC" w:rsidRDefault="00931B5F" w:rsidP="00931B5F">
            <w:pPr>
              <w:rPr>
                <w:rFonts w:asciiTheme="minorHAnsi" w:hAnsiTheme="minorHAnsi"/>
                <w:szCs w:val="22"/>
                <w:lang w:val="bs-Latn-BA"/>
              </w:rPr>
            </w:pPr>
            <w:r w:rsidRPr="00113EFC">
              <w:rPr>
                <w:rFonts w:asciiTheme="minorHAnsi" w:eastAsia="MS PGothic" w:hAnsiTheme="minorHAnsi"/>
                <w:sz w:val="22"/>
                <w:szCs w:val="22"/>
                <w:lang w:val="bs-Latn-BA"/>
              </w:rPr>
              <w:t>Koordinator JURA tima</w:t>
            </w:r>
          </w:p>
          <w:p w14:paraId="2CD63BF0" w14:textId="77777777" w:rsidR="00444C6E" w:rsidRPr="00113EFC" w:rsidRDefault="00444C6E" w:rsidP="00444C6E">
            <w:pPr>
              <w:rPr>
                <w:rFonts w:asciiTheme="minorHAnsi" w:eastAsia="MS PGothic" w:hAnsiTheme="minorHAnsi"/>
                <w:szCs w:val="22"/>
                <w:lang w:val="bs-Latn-BA"/>
              </w:rPr>
            </w:pPr>
            <w:r w:rsidRPr="00113EFC">
              <w:rPr>
                <w:rFonts w:asciiTheme="minorHAnsi" w:eastAsia="MS PGothic" w:hAnsiTheme="minorHAnsi"/>
                <w:b/>
                <w:sz w:val="22"/>
                <w:szCs w:val="22"/>
                <w:lang w:val="bs-Latn-BA"/>
              </w:rPr>
              <w:t>Nosioci i učesnici procesa</w:t>
            </w:r>
            <w:r w:rsidRPr="00113EFC">
              <w:rPr>
                <w:rFonts w:asciiTheme="minorHAnsi" w:eastAsia="MS PGothic" w:hAnsiTheme="minorHAnsi"/>
                <w:sz w:val="22"/>
                <w:szCs w:val="22"/>
                <w:lang w:val="bs-Latn-BA"/>
              </w:rPr>
              <w:t>:</w:t>
            </w:r>
          </w:p>
          <w:p w14:paraId="31C640A1" w14:textId="77777777" w:rsidR="00444C6E" w:rsidRPr="00113EFC" w:rsidRDefault="00444C6E" w:rsidP="00444C6E">
            <w:pPr>
              <w:rPr>
                <w:rFonts w:asciiTheme="minorHAnsi" w:eastAsia="MS PGothic" w:hAnsiTheme="minorHAnsi"/>
                <w:szCs w:val="22"/>
                <w:lang w:val="bs-Latn-BA"/>
              </w:rPr>
            </w:pPr>
            <w:r w:rsidRPr="00113EFC">
              <w:rPr>
                <w:rFonts w:asciiTheme="minorHAnsi" w:eastAsia="MS PGothic" w:hAnsiTheme="minorHAnsi"/>
                <w:sz w:val="22"/>
                <w:szCs w:val="22"/>
                <w:lang w:val="bs-Latn-BA"/>
              </w:rPr>
              <w:t>Šefovi službi</w:t>
            </w:r>
          </w:p>
          <w:p w14:paraId="1DAA1D2F" w14:textId="77777777" w:rsidR="00444C6E" w:rsidRPr="00113EFC" w:rsidRDefault="00444C6E" w:rsidP="00444C6E">
            <w:pPr>
              <w:rPr>
                <w:rFonts w:asciiTheme="minorHAnsi" w:eastAsia="MS PGothic" w:hAnsiTheme="minorHAnsi"/>
                <w:szCs w:val="22"/>
                <w:lang w:val="bs-Latn-BA"/>
              </w:rPr>
            </w:pPr>
            <w:r w:rsidRPr="00113EFC">
              <w:rPr>
                <w:rFonts w:asciiTheme="minorHAnsi" w:eastAsia="MS PGothic" w:hAnsiTheme="minorHAnsi"/>
                <w:sz w:val="22"/>
                <w:szCs w:val="22"/>
                <w:lang w:val="bs-Latn-BA"/>
              </w:rPr>
              <w:t>Kolegijum načelnika JLS</w:t>
            </w:r>
          </w:p>
        </w:tc>
        <w:tc>
          <w:tcPr>
            <w:tcW w:w="2126" w:type="dxa"/>
            <w:tcBorders>
              <w:top w:val="single" w:sz="4" w:space="0" w:color="auto"/>
              <w:left w:val="single" w:sz="4" w:space="0" w:color="auto"/>
              <w:bottom w:val="single" w:sz="4" w:space="0" w:color="auto"/>
              <w:right w:val="single" w:sz="4" w:space="0" w:color="auto"/>
            </w:tcBorders>
            <w:shd w:val="clear" w:color="auto" w:fill="DEEAF6"/>
          </w:tcPr>
          <w:p w14:paraId="222E4C7F"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Do 15.04.</w:t>
            </w:r>
          </w:p>
          <w:p w14:paraId="6539755B"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Tekuće godine u odnosu na prethodnu (za koju se priprema izvještaj)</w:t>
            </w:r>
          </w:p>
        </w:tc>
      </w:tr>
      <w:tr w:rsidR="00444C6E" w:rsidRPr="007859B4" w14:paraId="5A2B48AB" w14:textId="77777777" w:rsidTr="00484D61">
        <w:tc>
          <w:tcPr>
            <w:tcW w:w="3114" w:type="dxa"/>
            <w:tcBorders>
              <w:top w:val="single" w:sz="4" w:space="0" w:color="auto"/>
              <w:left w:val="single" w:sz="4" w:space="0" w:color="auto"/>
              <w:bottom w:val="single" w:sz="4" w:space="0" w:color="auto"/>
              <w:right w:val="single" w:sz="4" w:space="0" w:color="auto"/>
            </w:tcBorders>
            <w:shd w:val="clear" w:color="auto" w:fill="FFFFFF"/>
          </w:tcPr>
          <w:p w14:paraId="17DE76BD" w14:textId="77777777" w:rsidR="00444C6E" w:rsidRPr="00113EFC" w:rsidRDefault="00444C6E" w:rsidP="00444C6E">
            <w:pPr>
              <w:rPr>
                <w:rFonts w:asciiTheme="minorHAnsi" w:eastAsia="MS PGothic" w:hAnsiTheme="minorHAnsi"/>
                <w:szCs w:val="22"/>
                <w:lang w:val="bs-Latn-BA"/>
              </w:rPr>
            </w:pPr>
            <w:r w:rsidRPr="00BE3149">
              <w:rPr>
                <w:rFonts w:asciiTheme="minorHAnsi" w:eastAsia="MS PGothic" w:hAnsiTheme="minorHAnsi"/>
                <w:sz w:val="22"/>
                <w:szCs w:val="22"/>
                <w:lang w:val="bs-Latn-BA"/>
              </w:rPr>
              <w:t xml:space="preserve">Usvajanje i objavlјivanje Godišnjeg izvještaja o realizaciji Godišnjeg plana rada općinske uprave </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C7DFA2A" w14:textId="77777777" w:rsidR="00444C6E" w:rsidRPr="00113EFC" w:rsidRDefault="00444C6E" w:rsidP="00444C6E">
            <w:pPr>
              <w:rPr>
                <w:rFonts w:asciiTheme="minorHAnsi" w:eastAsia="MS PGothic" w:hAnsiTheme="minorHAnsi"/>
                <w:szCs w:val="22"/>
                <w:lang w:val="bs-Latn-BA"/>
              </w:rPr>
            </w:pPr>
            <w:r w:rsidRPr="00113EFC">
              <w:rPr>
                <w:rFonts w:asciiTheme="minorHAnsi" w:eastAsia="MS PGothic" w:hAnsiTheme="minorHAnsi"/>
                <w:b/>
                <w:sz w:val="22"/>
                <w:szCs w:val="22"/>
                <w:lang w:val="bs-Latn-BA"/>
              </w:rPr>
              <w:t>Inicijator i vlasnik procesa</w:t>
            </w:r>
            <w:r w:rsidRPr="00113EFC">
              <w:rPr>
                <w:rFonts w:asciiTheme="minorHAnsi" w:eastAsia="MS PGothic" w:hAnsiTheme="minorHAnsi"/>
                <w:sz w:val="22"/>
                <w:szCs w:val="22"/>
                <w:lang w:val="bs-Latn-BA"/>
              </w:rPr>
              <w:t>:</w:t>
            </w:r>
          </w:p>
          <w:p w14:paraId="17F2FE5E" w14:textId="77777777" w:rsidR="00444C6E" w:rsidRPr="00113EFC" w:rsidRDefault="00444C6E" w:rsidP="00444C6E">
            <w:pPr>
              <w:rPr>
                <w:rFonts w:asciiTheme="minorHAnsi" w:eastAsia="MS PGothic" w:hAnsiTheme="minorHAnsi"/>
                <w:szCs w:val="22"/>
                <w:lang w:val="bs-Latn-BA"/>
              </w:rPr>
            </w:pPr>
            <w:r w:rsidRPr="00113EFC">
              <w:rPr>
                <w:rFonts w:asciiTheme="minorHAnsi" w:eastAsia="MS PGothic" w:hAnsiTheme="minorHAnsi"/>
                <w:sz w:val="22"/>
                <w:szCs w:val="22"/>
                <w:lang w:val="bs-Latn-BA"/>
              </w:rPr>
              <w:t>Načelnik JLS</w:t>
            </w:r>
          </w:p>
          <w:p w14:paraId="60151F35" w14:textId="77777777" w:rsidR="00444C6E" w:rsidRPr="00113EFC" w:rsidRDefault="00444C6E" w:rsidP="00444C6E">
            <w:pPr>
              <w:rPr>
                <w:rFonts w:asciiTheme="minorHAnsi" w:eastAsia="MS PGothic" w:hAnsiTheme="minorHAnsi"/>
                <w:b/>
                <w:szCs w:val="22"/>
                <w:lang w:val="bs-Latn-BA"/>
              </w:rPr>
            </w:pPr>
            <w:r w:rsidRPr="00113EFC">
              <w:rPr>
                <w:rFonts w:asciiTheme="minorHAnsi" w:eastAsia="MS PGothic" w:hAnsiTheme="minorHAnsi"/>
                <w:b/>
                <w:sz w:val="22"/>
                <w:szCs w:val="22"/>
                <w:lang w:val="bs-Latn-BA"/>
              </w:rPr>
              <w:t xml:space="preserve">Nosioci i učesnici procesa: </w:t>
            </w:r>
          </w:p>
          <w:p w14:paraId="255B23E6" w14:textId="77777777" w:rsidR="00444C6E" w:rsidRPr="00113EFC" w:rsidRDefault="00444C6E" w:rsidP="00444C6E">
            <w:pPr>
              <w:rPr>
                <w:rFonts w:asciiTheme="minorHAnsi" w:eastAsia="MS PGothic" w:hAnsiTheme="minorHAnsi"/>
                <w:szCs w:val="22"/>
                <w:lang w:val="bs-Latn-BA"/>
              </w:rPr>
            </w:pPr>
            <w:r w:rsidRPr="00113EFC">
              <w:rPr>
                <w:rFonts w:asciiTheme="minorHAnsi" w:eastAsia="MS PGothic" w:hAnsiTheme="minorHAnsi"/>
                <w:sz w:val="22"/>
                <w:szCs w:val="22"/>
                <w:lang w:val="bs-Latn-BA"/>
              </w:rPr>
              <w:t>Općinsko vijeće</w:t>
            </w:r>
          </w:p>
          <w:p w14:paraId="347CFAC2" w14:textId="77777777" w:rsidR="00444C6E" w:rsidRPr="00113EFC" w:rsidRDefault="00444C6E" w:rsidP="00444C6E">
            <w:pPr>
              <w:rPr>
                <w:rFonts w:asciiTheme="minorHAnsi" w:eastAsia="MS PGothic" w:hAnsiTheme="minorHAnsi"/>
                <w:szCs w:val="22"/>
                <w:lang w:val="bs-Latn-BA"/>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9ACB3E7"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Najkasnije do 31.05.,</w:t>
            </w:r>
          </w:p>
          <w:p w14:paraId="317E6D13"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naredne godine u odnosu na onu za koju se priprema izvještaj</w:t>
            </w:r>
          </w:p>
        </w:tc>
      </w:tr>
      <w:tr w:rsidR="00444C6E" w:rsidRPr="007859B4" w14:paraId="083FB9CF" w14:textId="77777777" w:rsidTr="00484D61">
        <w:tc>
          <w:tcPr>
            <w:tcW w:w="3114" w:type="dxa"/>
            <w:tcBorders>
              <w:top w:val="single" w:sz="4" w:space="0" w:color="auto"/>
              <w:left w:val="single" w:sz="4" w:space="0" w:color="auto"/>
              <w:bottom w:val="single" w:sz="4" w:space="0" w:color="auto"/>
              <w:right w:val="single" w:sz="4" w:space="0" w:color="auto"/>
            </w:tcBorders>
            <w:shd w:val="clear" w:color="auto" w:fill="DEEAF6"/>
          </w:tcPr>
          <w:p w14:paraId="498FAEFF" w14:textId="77777777" w:rsidR="00444C6E" w:rsidRPr="00113EFC" w:rsidRDefault="00444C6E" w:rsidP="00444C6E">
            <w:pPr>
              <w:rPr>
                <w:rFonts w:asciiTheme="minorHAnsi" w:eastAsia="MS PGothic" w:hAnsiTheme="minorHAnsi"/>
                <w:szCs w:val="22"/>
                <w:lang w:val="bs-Latn-BA"/>
              </w:rPr>
            </w:pPr>
            <w:r w:rsidRPr="00BE3149">
              <w:rPr>
                <w:rFonts w:asciiTheme="minorHAnsi" w:eastAsia="MS PGothic" w:hAnsiTheme="minorHAnsi"/>
                <w:sz w:val="22"/>
                <w:szCs w:val="22"/>
                <w:lang w:val="bs-Latn-BA"/>
              </w:rPr>
              <w:t>Ostale važne aktivnosti:</w:t>
            </w:r>
          </w:p>
          <w:p w14:paraId="2839558A" w14:textId="77777777" w:rsidR="00444C6E" w:rsidRPr="00113EFC" w:rsidRDefault="00444C6E" w:rsidP="00575750">
            <w:pPr>
              <w:widowControl w:val="0"/>
              <w:numPr>
                <w:ilvl w:val="0"/>
                <w:numId w:val="6"/>
              </w:numPr>
              <w:overflowPunct w:val="0"/>
              <w:adjustRightInd w:val="0"/>
              <w:spacing w:after="160" w:line="259" w:lineRule="auto"/>
              <w:ind w:left="144" w:hanging="144"/>
              <w:contextualSpacing/>
              <w:jc w:val="left"/>
              <w:rPr>
                <w:rFonts w:asciiTheme="minorHAnsi" w:eastAsia="MS PGothic" w:hAnsiTheme="minorHAnsi" w:cstheme="minorBidi"/>
                <w:szCs w:val="22"/>
                <w:lang w:val="bs-Latn-BA" w:eastAsia="en-US"/>
              </w:rPr>
            </w:pPr>
            <w:r w:rsidRPr="00113EFC">
              <w:rPr>
                <w:rFonts w:asciiTheme="minorHAnsi" w:eastAsia="MS PGothic" w:hAnsiTheme="minorHAnsi" w:cstheme="minorBidi"/>
                <w:sz w:val="22"/>
                <w:szCs w:val="22"/>
                <w:lang w:val="bs-Latn-BA" w:eastAsia="en-US"/>
              </w:rPr>
              <w:t>Redovno ažuriranje web stranice JLS u domenu informacija koje se odnose na razvojne aktivnosti</w:t>
            </w:r>
          </w:p>
          <w:p w14:paraId="3A934E00" w14:textId="77777777" w:rsidR="00444C6E" w:rsidRPr="00113EFC" w:rsidRDefault="00444C6E" w:rsidP="00575750">
            <w:pPr>
              <w:widowControl w:val="0"/>
              <w:numPr>
                <w:ilvl w:val="0"/>
                <w:numId w:val="6"/>
              </w:numPr>
              <w:overflowPunct w:val="0"/>
              <w:adjustRightInd w:val="0"/>
              <w:spacing w:after="160" w:line="259" w:lineRule="auto"/>
              <w:ind w:left="144" w:hanging="144"/>
              <w:contextualSpacing/>
              <w:jc w:val="left"/>
              <w:rPr>
                <w:rFonts w:asciiTheme="minorHAnsi" w:eastAsia="MS PGothic" w:hAnsiTheme="minorHAnsi" w:cstheme="minorBidi"/>
                <w:szCs w:val="22"/>
                <w:lang w:val="bs-Latn-BA" w:eastAsia="en-US"/>
              </w:rPr>
            </w:pPr>
            <w:r w:rsidRPr="00113EFC">
              <w:rPr>
                <w:rFonts w:asciiTheme="minorHAnsi" w:eastAsia="MS PGothic" w:hAnsiTheme="minorHAnsi" w:cstheme="minorBidi"/>
                <w:sz w:val="22"/>
                <w:szCs w:val="22"/>
                <w:lang w:val="bs-Latn-BA" w:eastAsia="en-US"/>
              </w:rPr>
              <w:t>Redovni kontakti sa višim nivoima vlasti</w:t>
            </w:r>
          </w:p>
          <w:p w14:paraId="402418B0" w14:textId="77777777" w:rsidR="00444C6E" w:rsidRPr="00113EFC" w:rsidRDefault="00444C6E" w:rsidP="00575750">
            <w:pPr>
              <w:widowControl w:val="0"/>
              <w:numPr>
                <w:ilvl w:val="0"/>
                <w:numId w:val="6"/>
              </w:numPr>
              <w:overflowPunct w:val="0"/>
              <w:adjustRightInd w:val="0"/>
              <w:spacing w:after="160" w:line="259" w:lineRule="auto"/>
              <w:ind w:left="144" w:hanging="144"/>
              <w:contextualSpacing/>
              <w:jc w:val="left"/>
              <w:rPr>
                <w:rFonts w:asciiTheme="minorHAnsi" w:eastAsia="MS PGothic" w:hAnsiTheme="minorHAnsi" w:cstheme="minorBidi"/>
                <w:szCs w:val="22"/>
                <w:lang w:val="bs-Latn-BA" w:eastAsia="en-US"/>
              </w:rPr>
            </w:pPr>
            <w:r w:rsidRPr="00113EFC">
              <w:rPr>
                <w:rFonts w:asciiTheme="minorHAnsi" w:eastAsia="MS PGothic" w:hAnsiTheme="minorHAnsi" w:cstheme="minorBidi"/>
                <w:sz w:val="22"/>
                <w:szCs w:val="22"/>
                <w:lang w:val="bs-Latn-BA" w:eastAsia="en-US"/>
              </w:rPr>
              <w:t>Uspostavlјanje i unaprijeđenje međuopćinske saradnje</w:t>
            </w:r>
          </w:p>
        </w:tc>
        <w:tc>
          <w:tcPr>
            <w:tcW w:w="4111" w:type="dxa"/>
            <w:tcBorders>
              <w:top w:val="single" w:sz="4" w:space="0" w:color="auto"/>
              <w:left w:val="single" w:sz="4" w:space="0" w:color="auto"/>
              <w:bottom w:val="single" w:sz="4" w:space="0" w:color="auto"/>
              <w:right w:val="single" w:sz="4" w:space="0" w:color="auto"/>
            </w:tcBorders>
            <w:shd w:val="clear" w:color="auto" w:fill="DEEAF6"/>
          </w:tcPr>
          <w:p w14:paraId="43D3E4BD" w14:textId="77777777" w:rsidR="00931B5F" w:rsidRPr="00113EFC" w:rsidRDefault="00444C6E" w:rsidP="00444C6E">
            <w:pPr>
              <w:rPr>
                <w:rFonts w:asciiTheme="minorHAnsi" w:hAnsiTheme="minorHAnsi"/>
                <w:b/>
                <w:bCs/>
                <w:szCs w:val="22"/>
                <w:lang w:val="bs-Latn-BA"/>
              </w:rPr>
            </w:pPr>
            <w:r w:rsidRPr="00113EFC">
              <w:rPr>
                <w:rFonts w:asciiTheme="minorHAnsi" w:hAnsiTheme="minorHAnsi"/>
                <w:b/>
                <w:bCs/>
                <w:sz w:val="22"/>
                <w:szCs w:val="22"/>
                <w:lang w:val="bs-Latn-BA"/>
              </w:rPr>
              <w:t xml:space="preserve">Inicijator i vlasnik procesa: </w:t>
            </w:r>
          </w:p>
          <w:p w14:paraId="32FB0778" w14:textId="77777777" w:rsidR="001375A5" w:rsidRPr="00113EFC" w:rsidRDefault="00931B5F" w:rsidP="00931B5F">
            <w:pPr>
              <w:rPr>
                <w:rFonts w:asciiTheme="minorHAnsi" w:eastAsia="MS PGothic" w:hAnsiTheme="minorHAnsi"/>
                <w:szCs w:val="22"/>
                <w:lang w:val="bs-Latn-BA"/>
              </w:rPr>
            </w:pPr>
            <w:r w:rsidRPr="00113EFC">
              <w:rPr>
                <w:rFonts w:asciiTheme="minorHAnsi" w:eastAsia="MS PGothic" w:hAnsiTheme="minorHAnsi"/>
                <w:sz w:val="22"/>
                <w:szCs w:val="22"/>
                <w:lang w:val="bs-Latn-BA"/>
              </w:rPr>
              <w:t xml:space="preserve">Koordinator ORT-a i </w:t>
            </w:r>
          </w:p>
          <w:p w14:paraId="635A5425" w14:textId="77777777" w:rsidR="00931B5F" w:rsidRPr="00113EFC" w:rsidRDefault="00931B5F" w:rsidP="00931B5F">
            <w:pPr>
              <w:rPr>
                <w:rFonts w:asciiTheme="minorHAnsi" w:hAnsiTheme="minorHAnsi"/>
                <w:szCs w:val="22"/>
                <w:lang w:val="bs-Latn-BA"/>
              </w:rPr>
            </w:pPr>
            <w:r w:rsidRPr="00113EFC">
              <w:rPr>
                <w:rFonts w:asciiTheme="minorHAnsi" w:eastAsia="MS PGothic" w:hAnsiTheme="minorHAnsi"/>
                <w:sz w:val="22"/>
                <w:szCs w:val="22"/>
                <w:lang w:val="bs-Latn-BA"/>
              </w:rPr>
              <w:t>Koordinator JURA tima</w:t>
            </w:r>
          </w:p>
          <w:p w14:paraId="1B5AE935" w14:textId="77777777" w:rsidR="00444C6E" w:rsidRPr="00113EFC" w:rsidRDefault="00444C6E" w:rsidP="00444C6E">
            <w:pPr>
              <w:rPr>
                <w:rFonts w:asciiTheme="minorHAnsi" w:hAnsiTheme="minorHAnsi"/>
                <w:b/>
                <w:szCs w:val="22"/>
                <w:lang w:val="bs-Latn-BA"/>
              </w:rPr>
            </w:pPr>
            <w:r w:rsidRPr="00113EFC">
              <w:rPr>
                <w:rFonts w:asciiTheme="minorHAnsi" w:hAnsiTheme="minorHAnsi"/>
                <w:b/>
                <w:sz w:val="22"/>
                <w:szCs w:val="22"/>
                <w:lang w:val="bs-Latn-BA"/>
              </w:rPr>
              <w:t>Nosioci i učesnici:</w:t>
            </w:r>
          </w:p>
          <w:p w14:paraId="09B160F6" w14:textId="77777777" w:rsidR="00444C6E" w:rsidRPr="00113EFC" w:rsidRDefault="00444C6E" w:rsidP="00444C6E">
            <w:pPr>
              <w:rPr>
                <w:rFonts w:asciiTheme="minorHAnsi" w:eastAsia="MS PGothic" w:hAnsiTheme="minorHAnsi"/>
                <w:szCs w:val="22"/>
                <w:lang w:val="bs-Latn-BA"/>
              </w:rPr>
            </w:pPr>
            <w:r w:rsidRPr="00113EFC">
              <w:rPr>
                <w:rFonts w:asciiTheme="minorHAnsi" w:hAnsiTheme="minorHAnsi"/>
                <w:sz w:val="22"/>
                <w:szCs w:val="22"/>
                <w:lang w:val="bs-Latn-BA"/>
              </w:rPr>
              <w:t>Šefovi službi, ORT i ostali službenici općinske uprave u skladu sa svojim nadležnostima i odgovornostima</w:t>
            </w:r>
          </w:p>
        </w:tc>
        <w:tc>
          <w:tcPr>
            <w:tcW w:w="2126" w:type="dxa"/>
            <w:tcBorders>
              <w:top w:val="single" w:sz="4" w:space="0" w:color="auto"/>
              <w:left w:val="single" w:sz="4" w:space="0" w:color="auto"/>
              <w:bottom w:val="single" w:sz="4" w:space="0" w:color="auto"/>
              <w:right w:val="single" w:sz="4" w:space="0" w:color="auto"/>
            </w:tcBorders>
            <w:shd w:val="clear" w:color="auto" w:fill="DEEAF6"/>
          </w:tcPr>
          <w:p w14:paraId="74E17483" w14:textId="77777777" w:rsidR="00444C6E" w:rsidRPr="00113EFC" w:rsidRDefault="00444C6E" w:rsidP="00444C6E">
            <w:pPr>
              <w:jc w:val="left"/>
              <w:rPr>
                <w:rFonts w:asciiTheme="minorHAnsi" w:eastAsia="MS PGothic" w:hAnsiTheme="minorHAnsi"/>
                <w:szCs w:val="22"/>
                <w:lang w:val="bs-Latn-BA"/>
              </w:rPr>
            </w:pPr>
            <w:r w:rsidRPr="00113EFC">
              <w:rPr>
                <w:rFonts w:asciiTheme="minorHAnsi" w:eastAsia="MS PGothic" w:hAnsiTheme="minorHAnsi"/>
                <w:sz w:val="22"/>
                <w:szCs w:val="22"/>
                <w:lang w:val="bs-Latn-BA"/>
              </w:rPr>
              <w:t>Kontinuirano</w:t>
            </w:r>
          </w:p>
        </w:tc>
      </w:tr>
    </w:tbl>
    <w:p w14:paraId="0FC7E330" w14:textId="77777777" w:rsidR="00D92DAF" w:rsidRPr="002E6676" w:rsidRDefault="00D92DAF" w:rsidP="0046274C">
      <w:pPr>
        <w:rPr>
          <w:sz w:val="22"/>
          <w:szCs w:val="22"/>
          <w:lang w:val="bs-Latn-BA"/>
        </w:rPr>
        <w:sectPr w:rsidR="00D92DAF" w:rsidRPr="002E6676" w:rsidSect="00D36A7E">
          <w:pgSz w:w="12240" w:h="15840"/>
          <w:pgMar w:top="1480" w:right="1247" w:bottom="1162" w:left="1247" w:header="0" w:footer="771" w:gutter="0"/>
          <w:cols w:space="720"/>
        </w:sectPr>
      </w:pPr>
    </w:p>
    <w:p w14:paraId="026369A1" w14:textId="77777777" w:rsidR="0046274C" w:rsidRPr="002E6676" w:rsidRDefault="0046274C" w:rsidP="0046274C">
      <w:pPr>
        <w:spacing w:after="160" w:line="259" w:lineRule="auto"/>
        <w:jc w:val="left"/>
        <w:rPr>
          <w:rFonts w:asciiTheme="minorHAnsi" w:hAnsiTheme="minorHAnsi" w:cs="Arial"/>
          <w:b/>
          <w:noProof/>
          <w:sz w:val="52"/>
          <w:szCs w:val="52"/>
          <w:lang w:val="bs-Latn-BA"/>
        </w:rPr>
      </w:pPr>
    </w:p>
    <w:p w14:paraId="3AD7FA03" w14:textId="77777777" w:rsidR="0046274C" w:rsidRPr="002E6676" w:rsidRDefault="0046274C" w:rsidP="0046274C">
      <w:pPr>
        <w:spacing w:before="40" w:after="120"/>
        <w:jc w:val="center"/>
        <w:rPr>
          <w:rFonts w:asciiTheme="minorHAnsi" w:hAnsiTheme="minorHAnsi" w:cs="Arial"/>
          <w:b/>
          <w:noProof/>
          <w:sz w:val="52"/>
          <w:szCs w:val="52"/>
          <w:lang w:val="bs-Latn-BA"/>
        </w:rPr>
      </w:pPr>
    </w:p>
    <w:p w14:paraId="0A9F2B99" w14:textId="77777777" w:rsidR="0046274C" w:rsidRPr="002E6676" w:rsidRDefault="0046274C" w:rsidP="0046274C">
      <w:pPr>
        <w:spacing w:before="40" w:after="120"/>
        <w:jc w:val="center"/>
        <w:rPr>
          <w:rFonts w:asciiTheme="minorHAnsi" w:hAnsiTheme="minorHAnsi" w:cs="Arial"/>
          <w:b/>
          <w:noProof/>
          <w:sz w:val="52"/>
          <w:szCs w:val="52"/>
          <w:lang w:val="bs-Latn-BA"/>
        </w:rPr>
      </w:pPr>
    </w:p>
    <w:p w14:paraId="17584348" w14:textId="77777777" w:rsidR="0046274C" w:rsidRPr="002E6676" w:rsidRDefault="0046274C" w:rsidP="0046274C">
      <w:pPr>
        <w:spacing w:before="40" w:after="120"/>
        <w:jc w:val="center"/>
        <w:rPr>
          <w:rFonts w:asciiTheme="minorHAnsi" w:hAnsiTheme="minorHAnsi" w:cs="Arial"/>
          <w:b/>
          <w:noProof/>
          <w:sz w:val="52"/>
          <w:szCs w:val="52"/>
          <w:lang w:val="bs-Latn-BA"/>
        </w:rPr>
      </w:pPr>
    </w:p>
    <w:p w14:paraId="3019EB90" w14:textId="77777777" w:rsidR="0046274C" w:rsidRPr="002E6676" w:rsidRDefault="0046274C" w:rsidP="0046274C">
      <w:pPr>
        <w:spacing w:before="40" w:after="120"/>
        <w:jc w:val="center"/>
        <w:rPr>
          <w:rFonts w:asciiTheme="minorHAnsi" w:hAnsiTheme="minorHAnsi" w:cs="Arial"/>
          <w:b/>
          <w:noProof/>
          <w:sz w:val="52"/>
          <w:szCs w:val="52"/>
          <w:lang w:val="bs-Latn-BA"/>
        </w:rPr>
      </w:pPr>
    </w:p>
    <w:p w14:paraId="6D6EB4F2" w14:textId="77777777" w:rsidR="0046274C" w:rsidRPr="002E6676" w:rsidRDefault="0046274C" w:rsidP="0046274C">
      <w:pPr>
        <w:spacing w:before="40" w:after="120"/>
        <w:jc w:val="center"/>
        <w:rPr>
          <w:rFonts w:asciiTheme="minorHAnsi" w:hAnsiTheme="minorHAnsi" w:cs="Arial"/>
          <w:b/>
          <w:noProof/>
          <w:sz w:val="52"/>
          <w:szCs w:val="52"/>
          <w:lang w:val="bs-Latn-BA"/>
        </w:rPr>
      </w:pPr>
    </w:p>
    <w:p w14:paraId="4B20AC9D" w14:textId="77777777" w:rsidR="0046274C" w:rsidRPr="002E6676" w:rsidRDefault="0046274C" w:rsidP="0046274C">
      <w:pPr>
        <w:spacing w:before="40" w:after="120"/>
        <w:jc w:val="center"/>
        <w:rPr>
          <w:rFonts w:asciiTheme="minorHAnsi" w:hAnsiTheme="minorHAnsi" w:cs="Arial"/>
          <w:b/>
          <w:noProof/>
          <w:sz w:val="52"/>
          <w:szCs w:val="52"/>
          <w:lang w:val="bs-Latn-BA"/>
        </w:rPr>
      </w:pPr>
    </w:p>
    <w:p w14:paraId="3F8AD0E3" w14:textId="77777777" w:rsidR="0046274C" w:rsidRPr="002E6676" w:rsidRDefault="0046274C" w:rsidP="0046274C">
      <w:pPr>
        <w:spacing w:before="40" w:after="120"/>
        <w:jc w:val="center"/>
        <w:rPr>
          <w:rFonts w:asciiTheme="minorHAnsi" w:hAnsiTheme="minorHAnsi" w:cs="Arial"/>
          <w:b/>
          <w:noProof/>
          <w:sz w:val="52"/>
          <w:szCs w:val="52"/>
          <w:lang w:val="bs-Latn-BA"/>
        </w:rPr>
      </w:pPr>
    </w:p>
    <w:p w14:paraId="4B7C63BD" w14:textId="77777777" w:rsidR="00286B06" w:rsidRPr="002E6676" w:rsidRDefault="00A47749" w:rsidP="0046274C">
      <w:pPr>
        <w:spacing w:before="40" w:after="120"/>
        <w:jc w:val="center"/>
        <w:rPr>
          <w:rFonts w:asciiTheme="minorHAnsi" w:hAnsiTheme="minorHAnsi" w:cs="Arial"/>
          <w:b/>
          <w:noProof/>
          <w:sz w:val="52"/>
          <w:szCs w:val="52"/>
          <w:lang w:val="bs-Latn-BA"/>
        </w:rPr>
      </w:pPr>
      <w:r w:rsidRPr="002E6676">
        <w:rPr>
          <w:rFonts w:asciiTheme="minorHAnsi" w:hAnsiTheme="minorHAnsi" w:cs="Arial"/>
          <w:b/>
          <w:noProof/>
          <w:sz w:val="52"/>
          <w:szCs w:val="52"/>
          <w:lang w:val="bs-Latn-BA"/>
        </w:rPr>
        <w:t xml:space="preserve">P R I L O Z I </w:t>
      </w:r>
    </w:p>
    <w:p w14:paraId="7E0B2A3D" w14:textId="77777777" w:rsidR="0046274C" w:rsidRPr="002E6676" w:rsidRDefault="0046274C">
      <w:pPr>
        <w:spacing w:after="160" w:line="259" w:lineRule="auto"/>
        <w:jc w:val="left"/>
        <w:rPr>
          <w:rFonts w:asciiTheme="minorHAnsi" w:hAnsiTheme="minorHAnsi" w:cs="Arial"/>
          <w:b/>
          <w:noProof/>
          <w:sz w:val="22"/>
          <w:szCs w:val="22"/>
          <w:lang w:val="bs-Latn-BA"/>
        </w:rPr>
      </w:pPr>
      <w:r w:rsidRPr="002E6676">
        <w:rPr>
          <w:rFonts w:asciiTheme="minorHAnsi" w:hAnsiTheme="minorHAnsi" w:cs="Arial"/>
          <w:b/>
          <w:noProof/>
          <w:sz w:val="22"/>
          <w:szCs w:val="22"/>
          <w:lang w:val="bs-Latn-BA"/>
        </w:rPr>
        <w:br w:type="page"/>
      </w:r>
    </w:p>
    <w:p w14:paraId="0D606B89" w14:textId="77777777" w:rsidR="00D36A7E" w:rsidRPr="002E6676" w:rsidRDefault="00D36A7E" w:rsidP="0046274C">
      <w:pPr>
        <w:spacing w:before="40" w:after="120"/>
        <w:jc w:val="center"/>
        <w:rPr>
          <w:rFonts w:asciiTheme="minorHAnsi" w:hAnsiTheme="minorHAnsi" w:cs="Arial"/>
          <w:b/>
          <w:noProof/>
          <w:sz w:val="22"/>
          <w:szCs w:val="22"/>
          <w:lang w:val="bs-Latn-BA"/>
        </w:rPr>
        <w:sectPr w:rsidR="00D36A7E" w:rsidRPr="002E6676" w:rsidSect="00D36A7E">
          <w:footerReference w:type="default" r:id="rId20"/>
          <w:pgSz w:w="12240" w:h="15840"/>
          <w:pgMar w:top="1480" w:right="1247" w:bottom="1162" w:left="1247" w:header="720" w:footer="720" w:gutter="0"/>
          <w:cols w:space="720"/>
          <w:titlePg/>
          <w:docGrid w:linePitch="360"/>
        </w:sectPr>
      </w:pPr>
    </w:p>
    <w:p w14:paraId="470A2689" w14:textId="77777777" w:rsidR="00D36A7E" w:rsidRPr="002E6676" w:rsidRDefault="00A47749" w:rsidP="00D36A7E">
      <w:pPr>
        <w:pStyle w:val="Heading2"/>
        <w:rPr>
          <w:b/>
          <w:lang w:val="bs-Latn-BA"/>
        </w:rPr>
      </w:pPr>
      <w:bookmarkStart w:id="40" w:name="_Toc471222379"/>
      <w:bookmarkStart w:id="41" w:name="_Toc443859803"/>
      <w:r w:rsidRPr="002E6676">
        <w:rPr>
          <w:b/>
          <w:lang w:val="bs-Latn-BA"/>
        </w:rPr>
        <w:lastRenderedPageBreak/>
        <w:t>Prilog 1:Integrisani pregled revidirane Strategije razvoja općine Bosanski Petrovac</w:t>
      </w:r>
      <w:bookmarkEnd w:id="40"/>
      <w:bookmarkEnd w:id="41"/>
    </w:p>
    <w:p w14:paraId="6B751F59" w14:textId="77777777" w:rsidR="00D36A7E" w:rsidRPr="002E6676" w:rsidRDefault="00D36A7E" w:rsidP="00D36A7E">
      <w:pPr>
        <w:rPr>
          <w:lang w:val="bs-Latn-BA"/>
        </w:rPr>
      </w:pPr>
    </w:p>
    <w:p w14:paraId="07408169" w14:textId="77777777" w:rsidR="00D36A7E" w:rsidRPr="002E6676" w:rsidRDefault="00D36A7E" w:rsidP="00D36A7E">
      <w:pPr>
        <w:rPr>
          <w:lang w:val="bs-Latn-BA"/>
        </w:rPr>
      </w:pPr>
    </w:p>
    <w:tbl>
      <w:tblPr>
        <w:tblW w:w="13941" w:type="dxa"/>
        <w:tblLook w:val="04A0" w:firstRow="1" w:lastRow="0" w:firstColumn="1" w:lastColumn="0" w:noHBand="0" w:noVBand="1"/>
      </w:tblPr>
      <w:tblGrid>
        <w:gridCol w:w="2042"/>
        <w:gridCol w:w="16"/>
        <w:gridCol w:w="2985"/>
        <w:gridCol w:w="27"/>
        <w:gridCol w:w="71"/>
        <w:gridCol w:w="1156"/>
        <w:gridCol w:w="31"/>
        <w:gridCol w:w="222"/>
        <w:gridCol w:w="1427"/>
        <w:gridCol w:w="31"/>
        <w:gridCol w:w="1845"/>
        <w:gridCol w:w="99"/>
        <w:gridCol w:w="18"/>
        <w:gridCol w:w="1368"/>
        <w:gridCol w:w="265"/>
        <w:gridCol w:w="294"/>
        <w:gridCol w:w="2044"/>
      </w:tblGrid>
      <w:tr w:rsidR="00CE386A" w:rsidRPr="007859B4" w14:paraId="1F096456" w14:textId="77777777" w:rsidTr="00CE386A">
        <w:trPr>
          <w:trHeight w:val="420"/>
        </w:trPr>
        <w:tc>
          <w:tcPr>
            <w:tcW w:w="2058" w:type="dxa"/>
            <w:gridSpan w:val="2"/>
            <w:vMerge w:val="restart"/>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50B15829" w14:textId="77777777" w:rsidR="00CE386A" w:rsidRPr="002E6676" w:rsidRDefault="00CE386A" w:rsidP="00CE386A">
            <w:pPr>
              <w:jc w:val="center"/>
              <w:rPr>
                <w:rFonts w:asciiTheme="minorHAnsi" w:hAnsiTheme="minorHAnsi"/>
                <w:b/>
                <w:bCs/>
                <w:szCs w:val="22"/>
                <w:lang w:val="bs-Latn-BA" w:eastAsia="hr-HR"/>
              </w:rPr>
            </w:pPr>
            <w:r w:rsidRPr="002E6676">
              <w:rPr>
                <w:rFonts w:asciiTheme="minorHAnsi" w:hAnsiTheme="minorHAnsi"/>
                <w:b/>
                <w:bCs/>
                <w:sz w:val="22"/>
                <w:szCs w:val="22"/>
                <w:lang w:val="bs-Latn-BA" w:eastAsia="hr-HR"/>
              </w:rPr>
              <w:t>Veza sa strateškim i sektorskim ciljem i programom</w:t>
            </w:r>
          </w:p>
        </w:tc>
        <w:tc>
          <w:tcPr>
            <w:tcW w:w="3083" w:type="dxa"/>
            <w:gridSpan w:val="3"/>
            <w:vMerge w:val="restart"/>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3E8FED85" w14:textId="77777777" w:rsidR="00CE386A" w:rsidRPr="002E6676" w:rsidRDefault="00CE386A" w:rsidP="00CE386A">
            <w:pPr>
              <w:jc w:val="center"/>
              <w:rPr>
                <w:rFonts w:asciiTheme="minorHAnsi" w:hAnsiTheme="minorHAnsi"/>
                <w:b/>
                <w:bCs/>
                <w:szCs w:val="22"/>
                <w:lang w:val="bs-Latn-BA" w:eastAsia="hr-HR"/>
              </w:rPr>
            </w:pPr>
            <w:r w:rsidRPr="002E6676">
              <w:rPr>
                <w:rFonts w:asciiTheme="minorHAnsi" w:hAnsiTheme="minorHAnsi"/>
                <w:b/>
                <w:bCs/>
                <w:sz w:val="22"/>
                <w:szCs w:val="22"/>
                <w:lang w:val="bs-Latn-BA" w:eastAsia="hr-HR"/>
              </w:rPr>
              <w:t>Projekat/mjera</w:t>
            </w:r>
          </w:p>
        </w:tc>
        <w:tc>
          <w:tcPr>
            <w:tcW w:w="2867" w:type="dxa"/>
            <w:gridSpan w:val="5"/>
            <w:vMerge w:val="restart"/>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3297CBE0" w14:textId="77777777" w:rsidR="00CE386A" w:rsidRPr="002E6676" w:rsidRDefault="00CE386A" w:rsidP="00CE386A">
            <w:pPr>
              <w:jc w:val="center"/>
              <w:rPr>
                <w:rFonts w:asciiTheme="minorHAnsi" w:hAnsiTheme="minorHAnsi"/>
                <w:b/>
                <w:bCs/>
                <w:szCs w:val="22"/>
                <w:lang w:val="bs-Latn-BA" w:eastAsia="hr-HR"/>
              </w:rPr>
            </w:pPr>
            <w:r w:rsidRPr="002E6676">
              <w:rPr>
                <w:rFonts w:asciiTheme="minorHAnsi" w:hAnsiTheme="minorHAnsi"/>
                <w:b/>
                <w:bCs/>
                <w:sz w:val="22"/>
                <w:szCs w:val="22"/>
                <w:lang w:val="bs-Latn-BA" w:eastAsia="hr-HR"/>
              </w:rPr>
              <w:t>Ukupni očekivani ishod projekta/mjere</w:t>
            </w:r>
          </w:p>
        </w:tc>
        <w:tc>
          <w:tcPr>
            <w:tcW w:w="5933" w:type="dxa"/>
            <w:gridSpan w:val="7"/>
            <w:tcBorders>
              <w:top w:val="single" w:sz="8" w:space="0" w:color="000000"/>
              <w:left w:val="nil"/>
              <w:bottom w:val="single" w:sz="8" w:space="0" w:color="000000"/>
              <w:right w:val="single" w:sz="8" w:space="0" w:color="000000"/>
            </w:tcBorders>
            <w:shd w:val="clear" w:color="000000" w:fill="95B3D7"/>
            <w:vAlign w:val="center"/>
            <w:hideMark/>
          </w:tcPr>
          <w:p w14:paraId="047531F0" w14:textId="77777777" w:rsidR="00CE386A" w:rsidRPr="002E6676" w:rsidRDefault="00CE386A" w:rsidP="00CE386A">
            <w:pPr>
              <w:jc w:val="center"/>
              <w:rPr>
                <w:rFonts w:asciiTheme="minorHAnsi" w:hAnsiTheme="minorHAnsi"/>
                <w:b/>
                <w:bCs/>
                <w:szCs w:val="22"/>
                <w:lang w:val="bs-Latn-BA" w:eastAsia="hr-HR"/>
              </w:rPr>
            </w:pPr>
            <w:r w:rsidRPr="002E6676">
              <w:rPr>
                <w:rFonts w:asciiTheme="minorHAnsi" w:hAnsiTheme="minorHAnsi"/>
                <w:b/>
                <w:bCs/>
                <w:sz w:val="22"/>
                <w:szCs w:val="22"/>
                <w:lang w:val="bs-Latn-BA" w:eastAsia="hr-HR"/>
              </w:rPr>
              <w:t>Izvori fiannsiranja</w:t>
            </w:r>
          </w:p>
        </w:tc>
      </w:tr>
      <w:tr w:rsidR="00CE386A" w:rsidRPr="007859B4" w14:paraId="3AD82E31" w14:textId="77777777" w:rsidTr="00CE386A">
        <w:trPr>
          <w:trHeight w:val="553"/>
        </w:trPr>
        <w:tc>
          <w:tcPr>
            <w:tcW w:w="2058" w:type="dxa"/>
            <w:gridSpan w:val="2"/>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465AE7CC" w14:textId="77777777" w:rsidR="00CE386A" w:rsidRPr="002E6676" w:rsidRDefault="00CE386A" w:rsidP="00CE386A">
            <w:pPr>
              <w:jc w:val="left"/>
              <w:rPr>
                <w:rFonts w:asciiTheme="minorHAnsi" w:hAnsiTheme="minorHAnsi"/>
                <w:b/>
                <w:bCs/>
                <w:szCs w:val="22"/>
                <w:lang w:val="bs-Latn-BA" w:eastAsia="hr-HR"/>
              </w:rPr>
            </w:pPr>
          </w:p>
        </w:tc>
        <w:tc>
          <w:tcPr>
            <w:tcW w:w="3083" w:type="dxa"/>
            <w:gridSpan w:val="3"/>
            <w:vMerge/>
            <w:tcBorders>
              <w:top w:val="single" w:sz="8" w:space="0" w:color="000000"/>
              <w:left w:val="single" w:sz="8" w:space="0" w:color="000000"/>
              <w:bottom w:val="single" w:sz="4" w:space="0" w:color="auto"/>
              <w:right w:val="single" w:sz="8" w:space="0" w:color="000000"/>
            </w:tcBorders>
            <w:shd w:val="clear" w:color="auto" w:fill="9CC2E5" w:themeFill="accent1" w:themeFillTint="99"/>
            <w:vAlign w:val="center"/>
            <w:hideMark/>
          </w:tcPr>
          <w:p w14:paraId="287B4B90" w14:textId="77777777" w:rsidR="00CE386A" w:rsidRPr="002E6676" w:rsidRDefault="00CE386A" w:rsidP="00CE386A">
            <w:pPr>
              <w:jc w:val="left"/>
              <w:rPr>
                <w:rFonts w:asciiTheme="minorHAnsi" w:hAnsiTheme="minorHAnsi"/>
                <w:b/>
                <w:bCs/>
                <w:szCs w:val="22"/>
                <w:lang w:val="bs-Latn-BA" w:eastAsia="hr-HR"/>
              </w:rPr>
            </w:pPr>
          </w:p>
        </w:tc>
        <w:tc>
          <w:tcPr>
            <w:tcW w:w="2867" w:type="dxa"/>
            <w:gridSpan w:val="5"/>
            <w:vMerge/>
            <w:tcBorders>
              <w:top w:val="single" w:sz="8" w:space="0" w:color="000000"/>
              <w:left w:val="single" w:sz="8" w:space="0" w:color="000000"/>
              <w:bottom w:val="single" w:sz="4" w:space="0" w:color="auto"/>
              <w:right w:val="single" w:sz="8" w:space="0" w:color="000000"/>
            </w:tcBorders>
            <w:shd w:val="clear" w:color="auto" w:fill="9CC2E5" w:themeFill="accent1" w:themeFillTint="99"/>
            <w:vAlign w:val="center"/>
            <w:hideMark/>
          </w:tcPr>
          <w:p w14:paraId="1D0E8D9C" w14:textId="77777777" w:rsidR="00CE386A" w:rsidRPr="002E6676" w:rsidRDefault="00CE386A" w:rsidP="00CE386A">
            <w:pPr>
              <w:jc w:val="left"/>
              <w:rPr>
                <w:rFonts w:asciiTheme="minorHAnsi" w:hAnsiTheme="minorHAnsi"/>
                <w:b/>
                <w:bCs/>
                <w:szCs w:val="22"/>
                <w:lang w:val="bs-Latn-BA" w:eastAsia="hr-HR"/>
              </w:rPr>
            </w:pPr>
          </w:p>
        </w:tc>
        <w:tc>
          <w:tcPr>
            <w:tcW w:w="1845" w:type="dxa"/>
            <w:tcBorders>
              <w:top w:val="nil"/>
              <w:left w:val="nil"/>
              <w:bottom w:val="single" w:sz="4" w:space="0" w:color="auto"/>
              <w:right w:val="single" w:sz="8" w:space="0" w:color="000000"/>
            </w:tcBorders>
            <w:shd w:val="clear" w:color="000000" w:fill="DBE5F1"/>
            <w:vAlign w:val="center"/>
            <w:hideMark/>
          </w:tcPr>
          <w:p w14:paraId="525B5949" w14:textId="77777777" w:rsidR="00CE386A" w:rsidRPr="002E6676" w:rsidRDefault="00CE386A" w:rsidP="00CE386A">
            <w:pPr>
              <w:jc w:val="center"/>
              <w:rPr>
                <w:rFonts w:asciiTheme="minorHAnsi" w:hAnsiTheme="minorHAnsi"/>
                <w:szCs w:val="22"/>
                <w:lang w:val="bs-Latn-BA" w:eastAsia="hr-HR"/>
              </w:rPr>
            </w:pPr>
            <w:r w:rsidRPr="002E6676">
              <w:rPr>
                <w:rFonts w:asciiTheme="minorHAnsi" w:hAnsiTheme="minorHAnsi"/>
                <w:sz w:val="22"/>
                <w:szCs w:val="22"/>
                <w:lang w:val="bs-Latn-BA" w:eastAsia="hr-HR"/>
              </w:rPr>
              <w:t>Budžet</w:t>
            </w:r>
          </w:p>
        </w:tc>
        <w:tc>
          <w:tcPr>
            <w:tcW w:w="2044" w:type="dxa"/>
            <w:gridSpan w:val="5"/>
            <w:tcBorders>
              <w:top w:val="single" w:sz="8" w:space="0" w:color="000000"/>
              <w:left w:val="nil"/>
              <w:bottom w:val="single" w:sz="4" w:space="0" w:color="auto"/>
              <w:right w:val="single" w:sz="8" w:space="0" w:color="000000"/>
            </w:tcBorders>
            <w:shd w:val="clear" w:color="000000" w:fill="DBE5F1"/>
            <w:vAlign w:val="center"/>
            <w:hideMark/>
          </w:tcPr>
          <w:p w14:paraId="157D2787" w14:textId="77777777" w:rsidR="00CE386A" w:rsidRPr="002E6676" w:rsidRDefault="00CE386A" w:rsidP="00CE386A">
            <w:pPr>
              <w:jc w:val="center"/>
              <w:rPr>
                <w:rFonts w:asciiTheme="minorHAnsi" w:hAnsiTheme="minorHAnsi"/>
                <w:szCs w:val="22"/>
                <w:lang w:val="bs-Latn-BA" w:eastAsia="hr-HR"/>
              </w:rPr>
            </w:pPr>
            <w:r w:rsidRPr="002E6676">
              <w:rPr>
                <w:rFonts w:asciiTheme="minorHAnsi" w:hAnsiTheme="minorHAnsi"/>
                <w:sz w:val="22"/>
                <w:szCs w:val="22"/>
                <w:lang w:val="bs-Latn-BA" w:eastAsia="hr-HR"/>
              </w:rPr>
              <w:t>Eksterni izvori</w:t>
            </w:r>
          </w:p>
        </w:tc>
        <w:tc>
          <w:tcPr>
            <w:tcW w:w="2044" w:type="dxa"/>
            <w:tcBorders>
              <w:top w:val="nil"/>
              <w:left w:val="nil"/>
              <w:bottom w:val="single" w:sz="4" w:space="0" w:color="auto"/>
              <w:right w:val="single" w:sz="8" w:space="0" w:color="000000"/>
            </w:tcBorders>
            <w:shd w:val="clear" w:color="000000" w:fill="95B3D7"/>
            <w:vAlign w:val="center"/>
            <w:hideMark/>
          </w:tcPr>
          <w:p w14:paraId="7D622FFE" w14:textId="77777777" w:rsidR="00CE386A" w:rsidRPr="002E6676" w:rsidRDefault="00CE386A" w:rsidP="00CE386A">
            <w:pPr>
              <w:jc w:val="center"/>
              <w:rPr>
                <w:rFonts w:asciiTheme="minorHAnsi" w:hAnsiTheme="minorHAnsi"/>
                <w:b/>
                <w:bCs/>
                <w:szCs w:val="22"/>
                <w:lang w:val="bs-Latn-BA" w:eastAsia="hr-HR"/>
              </w:rPr>
            </w:pPr>
            <w:r w:rsidRPr="002E6676">
              <w:rPr>
                <w:rFonts w:asciiTheme="minorHAnsi" w:hAnsiTheme="minorHAnsi"/>
                <w:b/>
                <w:bCs/>
                <w:sz w:val="22"/>
                <w:szCs w:val="22"/>
                <w:lang w:val="bs-Latn-BA" w:eastAsia="hr-HR"/>
              </w:rPr>
              <w:t>Ukupno</w:t>
            </w:r>
          </w:p>
        </w:tc>
      </w:tr>
      <w:tr w:rsidR="00CE386A" w:rsidRPr="007859B4" w14:paraId="01D8DDC4" w14:textId="77777777" w:rsidTr="00CE386A">
        <w:trPr>
          <w:trHeight w:val="616"/>
        </w:trPr>
        <w:tc>
          <w:tcPr>
            <w:tcW w:w="2058" w:type="dxa"/>
            <w:gridSpan w:val="2"/>
            <w:tcBorders>
              <w:top w:val="nil"/>
              <w:left w:val="single" w:sz="8" w:space="0" w:color="000000"/>
              <w:bottom w:val="single" w:sz="8" w:space="0" w:color="000000"/>
              <w:right w:val="single" w:sz="4" w:space="0" w:color="auto"/>
            </w:tcBorders>
            <w:shd w:val="clear" w:color="auto" w:fill="323E4F" w:themeFill="text2" w:themeFillShade="BF"/>
            <w:vAlign w:val="center"/>
            <w:hideMark/>
          </w:tcPr>
          <w:p w14:paraId="1270DEA7" w14:textId="77777777" w:rsidR="00CE386A" w:rsidRPr="009704F1" w:rsidRDefault="00CE386A" w:rsidP="00CE386A">
            <w:pPr>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1. Strateški cilj</w:t>
            </w:r>
          </w:p>
        </w:tc>
        <w:tc>
          <w:tcPr>
            <w:tcW w:w="11883" w:type="dxa"/>
            <w:gridSpan w:val="15"/>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0F1A5FC6" w14:textId="77777777" w:rsidR="00CE386A" w:rsidRPr="009704F1" w:rsidRDefault="00CE386A" w:rsidP="00CE386A">
            <w:pPr>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1</w:t>
            </w:r>
            <w:r w:rsidR="005944AF" w:rsidRPr="009704F1">
              <w:rPr>
                <w:rFonts w:asciiTheme="minorHAnsi" w:eastAsiaTheme="minorHAnsi" w:hAnsiTheme="minorHAnsi" w:cstheme="minorBidi"/>
                <w:b/>
                <w:sz w:val="22"/>
                <w:szCs w:val="22"/>
                <w:lang w:val="bs-Latn-BA" w:eastAsia="en-US"/>
              </w:rPr>
              <w:t xml:space="preserve"> Generisati veću dodanu vrijednost </w:t>
            </w:r>
            <w:r w:rsidRPr="009704F1">
              <w:rPr>
                <w:rFonts w:asciiTheme="minorHAnsi" w:eastAsiaTheme="minorHAnsi" w:hAnsiTheme="minorHAnsi" w:cstheme="minorBidi"/>
                <w:b/>
                <w:sz w:val="22"/>
                <w:szCs w:val="22"/>
                <w:lang w:val="bs-Latn-BA" w:eastAsia="en-US"/>
              </w:rPr>
              <w:t>u strateškim granama privrede</w:t>
            </w:r>
          </w:p>
        </w:tc>
      </w:tr>
      <w:tr w:rsidR="00CE386A" w:rsidRPr="007859B4" w14:paraId="0FAF3CFD" w14:textId="77777777" w:rsidTr="00CE386A">
        <w:trPr>
          <w:trHeight w:val="1316"/>
        </w:trPr>
        <w:tc>
          <w:tcPr>
            <w:tcW w:w="2058" w:type="dxa"/>
            <w:gridSpan w:val="2"/>
            <w:vMerge w:val="restart"/>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77C04978" w14:textId="77777777" w:rsidR="00CE386A" w:rsidRPr="009704F1" w:rsidRDefault="00CE386A" w:rsidP="00CE386A">
            <w:pPr>
              <w:ind w:firstLineChars="12" w:firstLine="26"/>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1.1. Sektorski cilj</w:t>
            </w:r>
          </w:p>
        </w:tc>
        <w:tc>
          <w:tcPr>
            <w:tcW w:w="3083" w:type="dxa"/>
            <w:gridSpan w:val="3"/>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26CF7350" w14:textId="191A98A3" w:rsidR="00CE386A" w:rsidRPr="009704F1" w:rsidRDefault="00CE386A" w:rsidP="005205C6">
            <w:pPr>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 xml:space="preserve">1.1. </w:t>
            </w:r>
            <w:r w:rsidRPr="009704F1">
              <w:rPr>
                <w:rFonts w:asciiTheme="minorHAnsi" w:eastAsiaTheme="minorHAnsi" w:hAnsiTheme="minorHAnsi" w:cs="Arial"/>
                <w:b/>
                <w:iCs/>
                <w:sz w:val="20"/>
                <w:lang w:val="bs-Latn-BA" w:eastAsia="en-US"/>
              </w:rPr>
              <w:t xml:space="preserve">Intenzivirati poljoprivrednu proizvodnju </w:t>
            </w:r>
          </w:p>
        </w:tc>
        <w:tc>
          <w:tcPr>
            <w:tcW w:w="1409" w:type="dxa"/>
            <w:gridSpan w:val="3"/>
            <w:vMerge w:val="restart"/>
            <w:tcBorders>
              <w:top w:val="single" w:sz="4" w:space="0" w:color="auto"/>
              <w:left w:val="single" w:sz="8" w:space="0" w:color="000000"/>
              <w:bottom w:val="single" w:sz="8" w:space="0" w:color="000000"/>
              <w:right w:val="single" w:sz="8" w:space="0" w:color="000000"/>
            </w:tcBorders>
            <w:shd w:val="clear" w:color="auto" w:fill="9CC2E5" w:themeFill="accent1" w:themeFillTint="99"/>
            <w:vAlign w:val="center"/>
            <w:hideMark/>
          </w:tcPr>
          <w:p w14:paraId="7F87920F" w14:textId="77777777" w:rsidR="00CE386A" w:rsidRPr="009704F1" w:rsidRDefault="00CE386A" w:rsidP="00CE386A">
            <w:pPr>
              <w:jc w:val="left"/>
              <w:rPr>
                <w:rFonts w:asciiTheme="minorHAnsi" w:hAnsiTheme="minorHAnsi"/>
                <w:szCs w:val="22"/>
                <w:lang w:val="bs-Latn-BA" w:eastAsia="hr-HR"/>
              </w:rPr>
            </w:pPr>
            <w:r w:rsidRPr="009704F1">
              <w:rPr>
                <w:rFonts w:asciiTheme="minorHAnsi" w:hAnsiTheme="minorHAnsi"/>
                <w:sz w:val="22"/>
                <w:szCs w:val="22"/>
                <w:lang w:val="bs-Latn-BA" w:eastAsia="hr-HR"/>
              </w:rPr>
              <w:t>Očekivani sektorski ishod</w:t>
            </w:r>
          </w:p>
        </w:tc>
        <w:tc>
          <w:tcPr>
            <w:tcW w:w="3303" w:type="dxa"/>
            <w:gridSpan w:val="3"/>
            <w:tcBorders>
              <w:top w:val="single" w:sz="4" w:space="0" w:color="auto"/>
              <w:left w:val="nil"/>
              <w:bottom w:val="single" w:sz="8" w:space="0" w:color="auto"/>
              <w:right w:val="single" w:sz="8" w:space="0" w:color="000000"/>
            </w:tcBorders>
            <w:shd w:val="clear" w:color="auto" w:fill="auto"/>
            <w:vAlign w:val="center"/>
          </w:tcPr>
          <w:p w14:paraId="0EFB4D07" w14:textId="77777777" w:rsidR="00CE386A" w:rsidRPr="009704F1" w:rsidRDefault="00CE386A" w:rsidP="00CE386A">
            <w:pPr>
              <w:spacing w:after="120" w:line="276" w:lineRule="auto"/>
              <w:jc w:val="left"/>
              <w:rPr>
                <w:rFonts w:asciiTheme="minorHAnsi" w:eastAsiaTheme="minorHAnsi" w:hAnsiTheme="minorHAnsi" w:cs="Arial"/>
                <w:sz w:val="20"/>
                <w:lang w:val="bs-Latn-BA" w:eastAsia="en-US"/>
              </w:rPr>
            </w:pPr>
            <w:r w:rsidRPr="009704F1">
              <w:rPr>
                <w:rFonts w:asciiTheme="minorHAnsi" w:eastAsiaTheme="minorHAnsi" w:hAnsiTheme="minorHAnsi" w:cs="Arial"/>
                <w:sz w:val="20"/>
                <w:lang w:val="bs-Latn-BA" w:eastAsia="en-US"/>
              </w:rPr>
              <w:t xml:space="preserve">Povećan broj registrovanih poljoprivrednih gazdinstava za 20% do 2020. godine u odnosu na 2015. godinu </w:t>
            </w:r>
          </w:p>
        </w:tc>
        <w:tc>
          <w:tcPr>
            <w:tcW w:w="1750" w:type="dxa"/>
            <w:gridSpan w:val="4"/>
            <w:vMerge w:val="restart"/>
            <w:tcBorders>
              <w:top w:val="single" w:sz="4" w:space="0" w:color="auto"/>
              <w:left w:val="nil"/>
              <w:bottom w:val="single" w:sz="8" w:space="0" w:color="000000"/>
              <w:right w:val="single" w:sz="4" w:space="0" w:color="auto"/>
            </w:tcBorders>
            <w:shd w:val="clear" w:color="auto" w:fill="9CC2E5" w:themeFill="accent1" w:themeFillTint="99"/>
            <w:vAlign w:val="center"/>
            <w:hideMark/>
          </w:tcPr>
          <w:p w14:paraId="59C6B785" w14:textId="77777777" w:rsidR="00CE386A" w:rsidRPr="009704F1" w:rsidRDefault="00CE386A" w:rsidP="00CE386A">
            <w:pPr>
              <w:jc w:val="left"/>
              <w:rPr>
                <w:rFonts w:asciiTheme="minorHAnsi" w:hAnsiTheme="minorHAnsi"/>
                <w:szCs w:val="22"/>
                <w:lang w:val="bs-Latn-BA" w:eastAsia="hr-HR"/>
              </w:rPr>
            </w:pPr>
            <w:r w:rsidRPr="009704F1">
              <w:rPr>
                <w:rFonts w:asciiTheme="minorHAnsi" w:hAnsiTheme="minorHAnsi"/>
                <w:sz w:val="22"/>
                <w:szCs w:val="22"/>
                <w:lang w:val="bs-Latn-BA" w:eastAsia="hr-HR"/>
              </w:rPr>
              <w:t>Indikatori sektorskog cilja</w:t>
            </w:r>
          </w:p>
        </w:tc>
        <w:tc>
          <w:tcPr>
            <w:tcW w:w="23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B4913" w14:textId="77777777" w:rsidR="00CE386A" w:rsidRPr="009704F1" w:rsidRDefault="00CE386A" w:rsidP="00CE386A">
            <w:pPr>
              <w:spacing w:before="60"/>
              <w:jc w:val="left"/>
              <w:rPr>
                <w:rFonts w:asciiTheme="minorHAnsi" w:eastAsiaTheme="minorHAnsi" w:hAnsiTheme="minorHAnsi" w:cstheme="minorBidi"/>
                <w:color w:val="000000" w:themeColor="text1"/>
                <w:sz w:val="20"/>
                <w:lang w:val="bs-Latn-BA" w:eastAsia="en-US"/>
              </w:rPr>
            </w:pPr>
            <w:r w:rsidRPr="009704F1">
              <w:rPr>
                <w:rFonts w:asciiTheme="minorHAnsi" w:eastAsiaTheme="minorHAnsi" w:hAnsiTheme="minorHAnsi" w:cstheme="minorBidi"/>
                <w:color w:val="000000" w:themeColor="text1"/>
                <w:sz w:val="20"/>
                <w:lang w:val="bs-Latn-BA" w:eastAsia="en-US"/>
              </w:rPr>
              <w:t>Broj registrovanih poljoprivrednih gazdinstava u poljoprivredi</w:t>
            </w:r>
          </w:p>
        </w:tc>
      </w:tr>
      <w:tr w:rsidR="00CE386A" w:rsidRPr="007859B4" w14:paraId="0F654B18" w14:textId="77777777" w:rsidTr="00CE386A">
        <w:trPr>
          <w:trHeight w:val="1108"/>
        </w:trPr>
        <w:tc>
          <w:tcPr>
            <w:tcW w:w="2058" w:type="dxa"/>
            <w:gridSpan w:val="2"/>
            <w:vMerge/>
            <w:tcBorders>
              <w:top w:val="nil"/>
              <w:left w:val="single" w:sz="8" w:space="0" w:color="000000"/>
              <w:bottom w:val="single" w:sz="8" w:space="0" w:color="000000"/>
              <w:right w:val="single" w:sz="8" w:space="0" w:color="000000"/>
            </w:tcBorders>
            <w:shd w:val="clear" w:color="auto" w:fill="9CC2E5" w:themeFill="accent1" w:themeFillTint="99"/>
            <w:vAlign w:val="center"/>
          </w:tcPr>
          <w:p w14:paraId="50C37CA4" w14:textId="77777777" w:rsidR="00CE386A" w:rsidRPr="002E6676" w:rsidRDefault="00CE386A" w:rsidP="00D13F79">
            <w:pPr>
              <w:ind w:firstLineChars="12" w:firstLine="29"/>
              <w:jc w:val="left"/>
              <w:rPr>
                <w:rFonts w:asciiTheme="minorHAnsi" w:hAnsiTheme="minorHAnsi"/>
                <w:b/>
                <w:bCs/>
                <w:szCs w:val="22"/>
                <w:lang w:val="bs-Latn-BA" w:eastAsia="hr-HR"/>
              </w:rPr>
            </w:pPr>
          </w:p>
        </w:tc>
        <w:tc>
          <w:tcPr>
            <w:tcW w:w="3083" w:type="dxa"/>
            <w:gridSpan w:val="3"/>
            <w:vMerge/>
            <w:tcBorders>
              <w:top w:val="single" w:sz="4" w:space="0" w:color="auto"/>
              <w:left w:val="single" w:sz="8" w:space="0" w:color="000000"/>
              <w:bottom w:val="single" w:sz="8" w:space="0" w:color="000000"/>
              <w:right w:val="single" w:sz="8" w:space="0" w:color="000000"/>
            </w:tcBorders>
            <w:shd w:val="clear" w:color="auto" w:fill="auto"/>
            <w:vAlign w:val="center"/>
          </w:tcPr>
          <w:p w14:paraId="76918B66" w14:textId="77777777" w:rsidR="00CE386A" w:rsidRPr="002E6676" w:rsidRDefault="00CE386A" w:rsidP="00CE386A">
            <w:pPr>
              <w:jc w:val="left"/>
              <w:rPr>
                <w:rFonts w:asciiTheme="minorHAnsi" w:hAnsiTheme="minorHAnsi"/>
                <w:b/>
                <w:bCs/>
                <w:szCs w:val="22"/>
                <w:lang w:val="bs-Latn-BA" w:eastAsia="hr-HR"/>
              </w:rPr>
            </w:pPr>
          </w:p>
        </w:tc>
        <w:tc>
          <w:tcPr>
            <w:tcW w:w="1409" w:type="dxa"/>
            <w:gridSpan w:val="3"/>
            <w:vMerge/>
            <w:tcBorders>
              <w:top w:val="single" w:sz="4" w:space="0" w:color="auto"/>
              <w:left w:val="single" w:sz="8" w:space="0" w:color="000000"/>
              <w:bottom w:val="single" w:sz="8" w:space="0" w:color="000000"/>
              <w:right w:val="single" w:sz="8" w:space="0" w:color="000000"/>
            </w:tcBorders>
            <w:shd w:val="clear" w:color="auto" w:fill="9CC2E5" w:themeFill="accent1" w:themeFillTint="99"/>
            <w:vAlign w:val="center"/>
          </w:tcPr>
          <w:p w14:paraId="489DB081" w14:textId="77777777" w:rsidR="00CE386A" w:rsidRPr="002E6676" w:rsidRDefault="00CE386A" w:rsidP="00CE386A">
            <w:pPr>
              <w:jc w:val="left"/>
              <w:rPr>
                <w:rFonts w:asciiTheme="minorHAnsi" w:hAnsiTheme="minorHAnsi"/>
                <w:szCs w:val="22"/>
                <w:lang w:val="bs-Latn-BA" w:eastAsia="hr-HR"/>
              </w:rPr>
            </w:pPr>
          </w:p>
        </w:tc>
        <w:tc>
          <w:tcPr>
            <w:tcW w:w="3303" w:type="dxa"/>
            <w:gridSpan w:val="3"/>
            <w:tcBorders>
              <w:top w:val="single" w:sz="4" w:space="0" w:color="auto"/>
              <w:left w:val="nil"/>
              <w:right w:val="single" w:sz="8" w:space="0" w:color="000000"/>
            </w:tcBorders>
            <w:shd w:val="clear" w:color="auto" w:fill="auto"/>
            <w:vAlign w:val="center"/>
          </w:tcPr>
          <w:p w14:paraId="648926CB" w14:textId="77777777" w:rsidR="00CE386A" w:rsidRPr="002E6676" w:rsidRDefault="00CE386A" w:rsidP="00CE386A">
            <w:pPr>
              <w:spacing w:after="200" w:line="276" w:lineRule="auto"/>
              <w:jc w:val="left"/>
              <w:rPr>
                <w:rFonts w:asciiTheme="minorHAnsi" w:eastAsiaTheme="minorHAnsi" w:hAnsiTheme="minorHAnsi" w:cs="Arial"/>
                <w:sz w:val="20"/>
                <w:lang w:val="bs-Latn-BA" w:eastAsia="en-US"/>
              </w:rPr>
            </w:pPr>
            <w:r w:rsidRPr="002E6676">
              <w:rPr>
                <w:rFonts w:asciiTheme="minorHAnsi" w:eastAsiaTheme="minorHAnsi" w:hAnsiTheme="minorHAnsi" w:cs="Arial"/>
                <w:sz w:val="20"/>
                <w:lang w:val="bs-Latn-BA" w:eastAsia="en-US"/>
              </w:rPr>
              <w:t xml:space="preserve">Do 2020. godine, povećan iznos prihoda od poljoprivrede </w:t>
            </w:r>
            <w:r w:rsidRPr="002E6676">
              <w:rPr>
                <w:rFonts w:asciiTheme="minorHAnsi" w:eastAsiaTheme="minorHAnsi" w:hAnsiTheme="minorHAnsi" w:cs="Arial"/>
                <w:sz w:val="20"/>
                <w:shd w:val="clear" w:color="auto" w:fill="FFFFFF" w:themeFill="background1"/>
                <w:lang w:val="bs-Latn-BA" w:eastAsia="en-US"/>
              </w:rPr>
              <w:t>za 10%</w:t>
            </w:r>
            <w:r w:rsidRPr="002E6676">
              <w:rPr>
                <w:rFonts w:asciiTheme="minorHAnsi" w:eastAsiaTheme="minorHAnsi" w:hAnsiTheme="minorHAnsi" w:cs="Arial"/>
                <w:sz w:val="20"/>
                <w:lang w:val="bs-Latn-BA" w:eastAsia="en-US"/>
              </w:rPr>
              <w:t xml:space="preserve"> u odnosu na 2016. godinu</w:t>
            </w:r>
          </w:p>
        </w:tc>
        <w:tc>
          <w:tcPr>
            <w:tcW w:w="1750" w:type="dxa"/>
            <w:gridSpan w:val="4"/>
            <w:vMerge/>
            <w:tcBorders>
              <w:top w:val="single" w:sz="4" w:space="0" w:color="auto"/>
              <w:left w:val="nil"/>
              <w:bottom w:val="single" w:sz="8" w:space="0" w:color="000000"/>
              <w:right w:val="single" w:sz="4" w:space="0" w:color="auto"/>
            </w:tcBorders>
            <w:shd w:val="clear" w:color="auto" w:fill="9CC2E5" w:themeFill="accent1" w:themeFillTint="99"/>
            <w:vAlign w:val="center"/>
          </w:tcPr>
          <w:p w14:paraId="7CA22318" w14:textId="77777777" w:rsidR="00CE386A" w:rsidRPr="002E6676" w:rsidRDefault="00CE386A" w:rsidP="00CE386A">
            <w:pPr>
              <w:jc w:val="left"/>
              <w:rPr>
                <w:rFonts w:asciiTheme="minorHAnsi" w:hAnsiTheme="minorHAnsi"/>
                <w:szCs w:val="22"/>
                <w:lang w:val="bs-Latn-BA" w:eastAsia="hr-HR"/>
              </w:rPr>
            </w:pPr>
          </w:p>
        </w:tc>
        <w:tc>
          <w:tcPr>
            <w:tcW w:w="2338" w:type="dxa"/>
            <w:gridSpan w:val="2"/>
            <w:tcBorders>
              <w:top w:val="single" w:sz="4" w:space="0" w:color="auto"/>
              <w:left w:val="single" w:sz="4" w:space="0" w:color="auto"/>
              <w:right w:val="single" w:sz="4" w:space="0" w:color="auto"/>
            </w:tcBorders>
            <w:shd w:val="clear" w:color="auto" w:fill="auto"/>
            <w:vAlign w:val="center"/>
          </w:tcPr>
          <w:p w14:paraId="73293864" w14:textId="77777777" w:rsidR="00CE386A" w:rsidRPr="002E6676" w:rsidRDefault="00CE386A" w:rsidP="00CE386A">
            <w:pPr>
              <w:spacing w:before="60"/>
              <w:jc w:val="left"/>
              <w:rPr>
                <w:rFonts w:asciiTheme="minorHAnsi" w:eastAsiaTheme="minorHAnsi" w:hAnsiTheme="minorHAnsi" w:cstheme="minorBidi"/>
                <w:color w:val="000000" w:themeColor="text1"/>
                <w:szCs w:val="22"/>
                <w:lang w:val="bs-Latn-BA" w:eastAsia="en-US"/>
              </w:rPr>
            </w:pPr>
            <w:r w:rsidRPr="002E6676">
              <w:rPr>
                <w:rFonts w:asciiTheme="minorHAnsi" w:eastAsiaTheme="minorHAnsi" w:hAnsiTheme="minorHAnsi" w:cs="Arial"/>
                <w:sz w:val="20"/>
                <w:lang w:val="bs-Latn-BA" w:eastAsia="en-US"/>
              </w:rPr>
              <w:t>Iznos prihoda od poljoprivrede</w:t>
            </w:r>
          </w:p>
        </w:tc>
      </w:tr>
      <w:tr w:rsidR="00CE386A" w:rsidRPr="007859B4" w14:paraId="2801129A" w14:textId="77777777" w:rsidTr="00CE386A">
        <w:trPr>
          <w:trHeight w:val="315"/>
        </w:trPr>
        <w:tc>
          <w:tcPr>
            <w:tcW w:w="2058" w:type="dxa"/>
            <w:gridSpan w:val="2"/>
            <w:vMerge w:val="restart"/>
            <w:tcBorders>
              <w:top w:val="nil"/>
              <w:left w:val="single" w:sz="8" w:space="0" w:color="000000"/>
              <w:bottom w:val="nil"/>
              <w:right w:val="single" w:sz="4" w:space="0" w:color="auto"/>
            </w:tcBorders>
            <w:shd w:val="clear" w:color="000000" w:fill="DEEAF6"/>
            <w:vAlign w:val="center"/>
            <w:hideMark/>
          </w:tcPr>
          <w:p w14:paraId="3BFE8773" w14:textId="77777777" w:rsidR="00CE386A" w:rsidRPr="009704F1" w:rsidRDefault="00CE386A" w:rsidP="00CE386A">
            <w:pPr>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 xml:space="preserve">1.1.1. Program </w:t>
            </w:r>
          </w:p>
        </w:tc>
        <w:tc>
          <w:tcPr>
            <w:tcW w:w="11883"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2E9F154E" w14:textId="3DD8C94E" w:rsidR="00CE386A" w:rsidRPr="009704F1" w:rsidRDefault="00CE386A" w:rsidP="005205C6">
            <w:pPr>
              <w:jc w:val="center"/>
              <w:rPr>
                <w:rFonts w:asciiTheme="minorHAnsi" w:hAnsiTheme="minorHAnsi"/>
                <w:b/>
                <w:bCs/>
                <w:szCs w:val="22"/>
                <w:lang w:val="bs-Latn-BA" w:eastAsia="hr-HR"/>
              </w:rPr>
            </w:pPr>
            <w:r w:rsidRPr="009704F1">
              <w:rPr>
                <w:rFonts w:asciiTheme="minorHAnsi" w:eastAsiaTheme="minorHAnsi" w:hAnsiTheme="minorHAnsi" w:cstheme="minorBidi"/>
                <w:b/>
                <w:noProof/>
                <w:sz w:val="20"/>
                <w:lang w:val="bs-Latn-BA" w:eastAsia="en-US"/>
              </w:rPr>
              <w:t xml:space="preserve">PROGRAM 1.1.1 </w:t>
            </w:r>
            <w:r w:rsidRPr="009704F1">
              <w:rPr>
                <w:rFonts w:asciiTheme="minorHAnsi" w:eastAsiaTheme="minorHAnsi" w:hAnsiTheme="minorHAnsi" w:cs="Calibri"/>
                <w:b/>
                <w:spacing w:val="-10"/>
                <w:position w:val="1"/>
                <w:sz w:val="20"/>
                <w:lang w:val="bs-Latn-BA" w:eastAsia="en-US"/>
              </w:rPr>
              <w:t xml:space="preserve">Podrška poljoprivrednoj </w:t>
            </w:r>
            <w:r w:rsidRPr="009704F1">
              <w:rPr>
                <w:rFonts w:asciiTheme="minorHAnsi" w:eastAsiaTheme="minorHAnsi" w:hAnsiTheme="minorHAnsi" w:cs="Calibri"/>
                <w:b/>
                <w:spacing w:val="1"/>
                <w:position w:val="1"/>
                <w:sz w:val="20"/>
                <w:lang w:val="bs-Latn-BA" w:eastAsia="en-US"/>
              </w:rPr>
              <w:t>p</w:t>
            </w:r>
            <w:r w:rsidRPr="009704F1">
              <w:rPr>
                <w:rFonts w:asciiTheme="minorHAnsi" w:eastAsiaTheme="minorHAnsi" w:hAnsiTheme="minorHAnsi" w:cs="Calibri"/>
                <w:b/>
                <w:position w:val="1"/>
                <w:sz w:val="20"/>
                <w:lang w:val="bs-Latn-BA" w:eastAsia="en-US"/>
              </w:rPr>
              <w:t>roi</w:t>
            </w:r>
            <w:r w:rsidRPr="009704F1">
              <w:rPr>
                <w:rFonts w:asciiTheme="minorHAnsi" w:eastAsiaTheme="minorHAnsi" w:hAnsiTheme="minorHAnsi" w:cs="Calibri"/>
                <w:b/>
                <w:spacing w:val="1"/>
                <w:position w:val="1"/>
                <w:sz w:val="20"/>
                <w:lang w:val="bs-Latn-BA" w:eastAsia="en-US"/>
              </w:rPr>
              <w:t>z</w:t>
            </w:r>
            <w:r w:rsidRPr="009704F1">
              <w:rPr>
                <w:rFonts w:asciiTheme="minorHAnsi" w:eastAsiaTheme="minorHAnsi" w:hAnsiTheme="minorHAnsi" w:cs="Calibri"/>
                <w:b/>
                <w:spacing w:val="-1"/>
                <w:position w:val="1"/>
                <w:sz w:val="20"/>
                <w:lang w:val="bs-Latn-BA" w:eastAsia="en-US"/>
              </w:rPr>
              <w:t>v</w:t>
            </w:r>
            <w:r w:rsidRPr="009704F1">
              <w:rPr>
                <w:rFonts w:asciiTheme="minorHAnsi" w:eastAsiaTheme="minorHAnsi" w:hAnsiTheme="minorHAnsi" w:cs="Calibri"/>
                <w:b/>
                <w:position w:val="1"/>
                <w:sz w:val="20"/>
                <w:lang w:val="bs-Latn-BA" w:eastAsia="en-US"/>
              </w:rPr>
              <w:t>o</w:t>
            </w:r>
            <w:r w:rsidRPr="009704F1">
              <w:rPr>
                <w:rFonts w:asciiTheme="minorHAnsi" w:eastAsiaTheme="minorHAnsi" w:hAnsiTheme="minorHAnsi" w:cs="Calibri"/>
                <w:b/>
                <w:spacing w:val="3"/>
                <w:position w:val="1"/>
                <w:sz w:val="20"/>
                <w:lang w:val="bs-Latn-BA" w:eastAsia="en-US"/>
              </w:rPr>
              <w:t>d</w:t>
            </w:r>
            <w:r w:rsidRPr="009704F1">
              <w:rPr>
                <w:rFonts w:asciiTheme="minorHAnsi" w:eastAsiaTheme="minorHAnsi" w:hAnsiTheme="minorHAnsi" w:cs="Calibri"/>
                <w:b/>
                <w:spacing w:val="1"/>
                <w:position w:val="1"/>
                <w:sz w:val="20"/>
                <w:lang w:val="bs-Latn-BA" w:eastAsia="en-US"/>
              </w:rPr>
              <w:t>n</w:t>
            </w:r>
            <w:r w:rsidRPr="009704F1">
              <w:rPr>
                <w:rFonts w:asciiTheme="minorHAnsi" w:eastAsiaTheme="minorHAnsi" w:hAnsiTheme="minorHAnsi" w:cs="Calibri"/>
                <w:b/>
                <w:position w:val="1"/>
                <w:sz w:val="20"/>
                <w:lang w:val="bs-Latn-BA" w:eastAsia="en-US"/>
              </w:rPr>
              <w:t xml:space="preserve">ji </w:t>
            </w:r>
          </w:p>
        </w:tc>
      </w:tr>
      <w:tr w:rsidR="00CE386A" w:rsidRPr="007859B4" w14:paraId="6DC6BBBC" w14:textId="77777777" w:rsidTr="00CE386A">
        <w:trPr>
          <w:trHeight w:val="1063"/>
        </w:trPr>
        <w:tc>
          <w:tcPr>
            <w:tcW w:w="2058" w:type="dxa"/>
            <w:gridSpan w:val="2"/>
            <w:vMerge/>
            <w:tcBorders>
              <w:top w:val="nil"/>
              <w:left w:val="single" w:sz="8" w:space="0" w:color="000000"/>
              <w:bottom w:val="nil"/>
              <w:right w:val="single" w:sz="8" w:space="0" w:color="000000"/>
            </w:tcBorders>
            <w:vAlign w:val="center"/>
            <w:hideMark/>
          </w:tcPr>
          <w:p w14:paraId="06A2E10C" w14:textId="77777777" w:rsidR="00CE386A" w:rsidRPr="002E6676" w:rsidRDefault="00CE386A" w:rsidP="00CE386A">
            <w:pPr>
              <w:jc w:val="left"/>
              <w:rPr>
                <w:rFonts w:asciiTheme="minorHAnsi" w:hAnsiTheme="minorHAnsi"/>
                <w:b/>
                <w:bCs/>
                <w:szCs w:val="22"/>
                <w:lang w:val="bs-Latn-BA" w:eastAsia="hr-HR"/>
              </w:rPr>
            </w:pPr>
          </w:p>
        </w:tc>
        <w:tc>
          <w:tcPr>
            <w:tcW w:w="3083" w:type="dxa"/>
            <w:gridSpan w:val="3"/>
            <w:tcBorders>
              <w:top w:val="nil"/>
              <w:left w:val="nil"/>
              <w:bottom w:val="single" w:sz="8" w:space="0" w:color="000000"/>
              <w:right w:val="single" w:sz="8" w:space="0" w:color="000000"/>
            </w:tcBorders>
            <w:shd w:val="clear" w:color="auto" w:fill="auto"/>
            <w:vAlign w:val="center"/>
          </w:tcPr>
          <w:p w14:paraId="31A04CA5" w14:textId="41523281" w:rsidR="00CE386A" w:rsidRPr="002E6676" w:rsidRDefault="003D1AF8" w:rsidP="00CE386A">
            <w:pPr>
              <w:jc w:val="left"/>
              <w:rPr>
                <w:rFonts w:asciiTheme="minorHAnsi" w:eastAsiaTheme="minorHAnsi" w:hAnsiTheme="minorHAnsi" w:cstheme="minorBidi"/>
                <w:sz w:val="20"/>
                <w:lang w:val="bs-Latn-BA" w:eastAsia="en-US"/>
              </w:rPr>
            </w:pPr>
            <w:r w:rsidRPr="002E6676">
              <w:rPr>
                <w:rFonts w:asciiTheme="minorHAnsi" w:eastAsiaTheme="minorHAnsi" w:hAnsiTheme="minorHAnsi" w:cstheme="minorBidi"/>
                <w:sz w:val="20"/>
                <w:lang w:val="bs-Latn-BA" w:eastAsia="en-US"/>
              </w:rPr>
              <w:t>1.1.1.1</w:t>
            </w:r>
            <w:r w:rsidR="00CE386A" w:rsidRPr="002E6676">
              <w:rPr>
                <w:rFonts w:asciiTheme="minorHAnsi" w:eastAsiaTheme="minorHAnsi" w:hAnsiTheme="minorHAnsi" w:cstheme="minorBidi"/>
                <w:sz w:val="20"/>
                <w:lang w:val="bs-Latn-BA" w:eastAsia="en-US"/>
              </w:rPr>
              <w:t>. Osavremenjivanje štalskih objekata i opreme na poljoprivrednom gazdinstvu</w:t>
            </w:r>
          </w:p>
          <w:p w14:paraId="6DA93420" w14:textId="77777777" w:rsidR="00CE386A" w:rsidRPr="002E6676" w:rsidRDefault="00CE386A" w:rsidP="00CE386A">
            <w:pPr>
              <w:jc w:val="left"/>
              <w:rPr>
                <w:rFonts w:asciiTheme="minorHAnsi" w:hAnsiTheme="minorHAnsi"/>
                <w:szCs w:val="22"/>
                <w:lang w:val="bs-Latn-BA" w:eastAsia="hr-HR"/>
              </w:rPr>
            </w:pPr>
          </w:p>
        </w:tc>
        <w:tc>
          <w:tcPr>
            <w:tcW w:w="2867" w:type="dxa"/>
            <w:gridSpan w:val="5"/>
            <w:tcBorders>
              <w:top w:val="single" w:sz="8" w:space="0" w:color="000000"/>
              <w:left w:val="nil"/>
              <w:bottom w:val="single" w:sz="8" w:space="0" w:color="000000"/>
              <w:right w:val="single" w:sz="8" w:space="0" w:color="000000"/>
            </w:tcBorders>
            <w:shd w:val="clear" w:color="auto" w:fill="auto"/>
            <w:vAlign w:val="center"/>
          </w:tcPr>
          <w:p w14:paraId="0F4195D5" w14:textId="77777777" w:rsidR="00CE386A" w:rsidRPr="002E6676" w:rsidRDefault="00CE386A" w:rsidP="00CE386A">
            <w:pPr>
              <w:numPr>
                <w:ilvl w:val="0"/>
                <w:numId w:val="56"/>
              </w:numPr>
              <w:spacing w:after="200" w:line="276" w:lineRule="auto"/>
              <w:ind w:left="128" w:hanging="128"/>
              <w:contextualSpacing/>
              <w:jc w:val="left"/>
              <w:rPr>
                <w:rFonts w:asciiTheme="minorHAnsi" w:eastAsiaTheme="minorHAnsi" w:hAnsiTheme="minorHAnsi" w:cs="Calibri"/>
                <w:sz w:val="20"/>
                <w:szCs w:val="22"/>
                <w:lang w:val="bs-Latn-BA" w:eastAsia="en-US"/>
              </w:rPr>
            </w:pPr>
            <w:r w:rsidRPr="002E6676">
              <w:rPr>
                <w:rFonts w:asciiTheme="minorHAnsi" w:eastAsiaTheme="minorHAnsi" w:hAnsiTheme="minorHAnsi" w:cs="Calibri"/>
                <w:sz w:val="20"/>
                <w:szCs w:val="22"/>
                <w:lang w:val="bs-Latn-BA" w:eastAsia="en-US"/>
              </w:rPr>
              <w:t>Do kraja 2020. godine povećane proizvedene količine  mlijeka za 10% u odnosu na 2015. godinu</w:t>
            </w:r>
          </w:p>
          <w:p w14:paraId="621DB690" w14:textId="77777777" w:rsidR="00CE386A" w:rsidRPr="002E6676" w:rsidRDefault="00CE386A" w:rsidP="00CE386A">
            <w:pPr>
              <w:ind w:left="128" w:hanging="128"/>
              <w:jc w:val="left"/>
              <w:rPr>
                <w:rFonts w:asciiTheme="minorHAnsi" w:hAnsiTheme="minorHAnsi"/>
                <w:bCs/>
                <w:sz w:val="20"/>
                <w:szCs w:val="22"/>
                <w:lang w:val="bs-Latn-BA" w:eastAsia="hr-HR"/>
              </w:rPr>
            </w:pPr>
          </w:p>
        </w:tc>
        <w:tc>
          <w:tcPr>
            <w:tcW w:w="1845" w:type="dxa"/>
            <w:tcBorders>
              <w:top w:val="nil"/>
              <w:left w:val="nil"/>
              <w:bottom w:val="single" w:sz="8" w:space="0" w:color="000000"/>
              <w:right w:val="single" w:sz="8" w:space="0" w:color="000000"/>
            </w:tcBorders>
            <w:shd w:val="clear" w:color="auto" w:fill="DEEAF6" w:themeFill="accent1" w:themeFillTint="33"/>
            <w:vAlign w:val="center"/>
          </w:tcPr>
          <w:p w14:paraId="28F19645" w14:textId="77777777" w:rsidR="00CE386A" w:rsidRPr="002E6676" w:rsidRDefault="00CE386A" w:rsidP="00CE386A">
            <w:pPr>
              <w:jc w:val="center"/>
              <w:rPr>
                <w:rFonts w:asciiTheme="minorHAnsi" w:hAnsiTheme="minorHAnsi"/>
                <w:szCs w:val="22"/>
                <w:lang w:val="bs-Latn-BA" w:eastAsia="hr-HR"/>
              </w:rPr>
            </w:pPr>
            <w:r w:rsidRPr="002E6676">
              <w:rPr>
                <w:rFonts w:asciiTheme="minorHAnsi" w:hAnsiTheme="minorHAnsi"/>
                <w:sz w:val="22"/>
                <w:szCs w:val="22"/>
                <w:lang w:val="bs-Latn-BA" w:eastAsia="hr-HR"/>
              </w:rPr>
              <w:t>55.000</w:t>
            </w:r>
          </w:p>
        </w:tc>
        <w:tc>
          <w:tcPr>
            <w:tcW w:w="2044" w:type="dxa"/>
            <w:gridSpan w:val="5"/>
            <w:tcBorders>
              <w:top w:val="single" w:sz="8" w:space="0" w:color="000000"/>
              <w:left w:val="nil"/>
              <w:bottom w:val="single" w:sz="8" w:space="0" w:color="000000"/>
              <w:right w:val="single" w:sz="4" w:space="0" w:color="auto"/>
            </w:tcBorders>
            <w:shd w:val="clear" w:color="auto" w:fill="DEEAF6" w:themeFill="accent1" w:themeFillTint="33"/>
            <w:vAlign w:val="center"/>
          </w:tcPr>
          <w:p w14:paraId="571E9461" w14:textId="77777777" w:rsidR="00CE386A" w:rsidRPr="002E6676" w:rsidRDefault="00CE386A" w:rsidP="00CE386A">
            <w:pPr>
              <w:jc w:val="center"/>
              <w:rPr>
                <w:rFonts w:asciiTheme="minorHAnsi" w:hAnsiTheme="minorHAnsi"/>
                <w:szCs w:val="22"/>
                <w:lang w:val="bs-Latn-BA" w:eastAsia="hr-HR"/>
              </w:rPr>
            </w:pPr>
            <w:r w:rsidRPr="002E6676">
              <w:rPr>
                <w:rFonts w:asciiTheme="minorHAnsi" w:hAnsiTheme="minorHAnsi"/>
                <w:sz w:val="22"/>
                <w:szCs w:val="22"/>
                <w:lang w:val="bs-Latn-BA" w:eastAsia="hr-HR"/>
              </w:rPr>
              <w:t>220.000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B2F39BC" w14:textId="77777777" w:rsidR="00CE386A" w:rsidRPr="002E6676" w:rsidRDefault="00CE386A" w:rsidP="00CE386A">
            <w:pPr>
              <w:jc w:val="center"/>
              <w:rPr>
                <w:rFonts w:asciiTheme="minorHAnsi" w:hAnsiTheme="minorHAnsi"/>
                <w:b/>
                <w:bCs/>
                <w:szCs w:val="22"/>
                <w:lang w:val="bs-Latn-BA" w:eastAsia="hr-HR"/>
              </w:rPr>
            </w:pPr>
            <w:r w:rsidRPr="002E6676">
              <w:rPr>
                <w:rFonts w:asciiTheme="minorHAnsi" w:hAnsiTheme="minorHAnsi"/>
                <w:b/>
                <w:bCs/>
                <w:sz w:val="22"/>
                <w:szCs w:val="22"/>
                <w:lang w:val="bs-Latn-BA" w:eastAsia="hr-HR"/>
              </w:rPr>
              <w:t>275.000</w:t>
            </w:r>
          </w:p>
        </w:tc>
      </w:tr>
      <w:tr w:rsidR="00CE386A" w:rsidRPr="007859B4" w14:paraId="59094610" w14:textId="77777777" w:rsidTr="00CE386A">
        <w:trPr>
          <w:trHeight w:val="1588"/>
        </w:trPr>
        <w:tc>
          <w:tcPr>
            <w:tcW w:w="2058" w:type="dxa"/>
            <w:gridSpan w:val="2"/>
            <w:vMerge/>
            <w:tcBorders>
              <w:top w:val="nil"/>
              <w:left w:val="single" w:sz="8" w:space="0" w:color="000000"/>
              <w:bottom w:val="nil"/>
              <w:right w:val="single" w:sz="8" w:space="0" w:color="000000"/>
            </w:tcBorders>
            <w:vAlign w:val="center"/>
            <w:hideMark/>
          </w:tcPr>
          <w:p w14:paraId="7C1CFE59" w14:textId="77777777" w:rsidR="00CE386A" w:rsidRPr="002E6676" w:rsidRDefault="00CE386A" w:rsidP="00CE386A">
            <w:pPr>
              <w:jc w:val="left"/>
              <w:rPr>
                <w:rFonts w:asciiTheme="minorHAnsi" w:hAnsiTheme="minorHAnsi"/>
                <w:b/>
                <w:bCs/>
                <w:szCs w:val="22"/>
                <w:lang w:val="bs-Latn-BA" w:eastAsia="hr-HR"/>
              </w:rPr>
            </w:pPr>
          </w:p>
        </w:tc>
        <w:tc>
          <w:tcPr>
            <w:tcW w:w="3083" w:type="dxa"/>
            <w:gridSpan w:val="3"/>
            <w:tcBorders>
              <w:top w:val="nil"/>
              <w:left w:val="nil"/>
              <w:bottom w:val="single" w:sz="8" w:space="0" w:color="000000"/>
              <w:right w:val="single" w:sz="8" w:space="0" w:color="000000"/>
            </w:tcBorders>
            <w:shd w:val="clear" w:color="auto" w:fill="auto"/>
            <w:vAlign w:val="center"/>
          </w:tcPr>
          <w:p w14:paraId="7F56A1A0" w14:textId="04C3702F" w:rsidR="00CE386A" w:rsidRPr="002E6676" w:rsidRDefault="003D1AF8" w:rsidP="00CE386A">
            <w:pPr>
              <w:jc w:val="left"/>
              <w:rPr>
                <w:rFonts w:asciiTheme="minorHAnsi" w:hAnsiTheme="minorHAnsi"/>
                <w:szCs w:val="22"/>
                <w:lang w:val="bs-Latn-BA" w:eastAsia="hr-HR"/>
              </w:rPr>
            </w:pPr>
            <w:r w:rsidRPr="002E6676">
              <w:rPr>
                <w:rFonts w:asciiTheme="minorHAnsi" w:eastAsiaTheme="minorHAnsi" w:hAnsiTheme="minorHAnsi" w:cstheme="minorBidi"/>
                <w:sz w:val="20"/>
                <w:lang w:val="bs-Latn-BA" w:eastAsia="en-US"/>
              </w:rPr>
              <w:t>1.1.1.2</w:t>
            </w:r>
            <w:r w:rsidR="00CE386A" w:rsidRPr="002E6676">
              <w:rPr>
                <w:rFonts w:asciiTheme="minorHAnsi" w:eastAsiaTheme="minorHAnsi" w:hAnsiTheme="minorHAnsi" w:cstheme="minorBidi"/>
                <w:sz w:val="20"/>
                <w:lang w:val="bs-Latn-BA" w:eastAsia="en-US"/>
              </w:rPr>
              <w:t xml:space="preserve">. Razvoj plasteničke proizvodnje </w:t>
            </w:r>
          </w:p>
        </w:tc>
        <w:tc>
          <w:tcPr>
            <w:tcW w:w="2867" w:type="dxa"/>
            <w:gridSpan w:val="5"/>
            <w:tcBorders>
              <w:top w:val="single" w:sz="8" w:space="0" w:color="000000"/>
              <w:left w:val="nil"/>
              <w:bottom w:val="single" w:sz="8" w:space="0" w:color="000000"/>
              <w:right w:val="single" w:sz="8" w:space="0" w:color="000000"/>
            </w:tcBorders>
            <w:shd w:val="clear" w:color="auto" w:fill="auto"/>
            <w:vAlign w:val="center"/>
          </w:tcPr>
          <w:p w14:paraId="50F128BB" w14:textId="76364F62" w:rsidR="00CE386A" w:rsidRPr="002E6676" w:rsidRDefault="00CE386A" w:rsidP="00CE386A">
            <w:pPr>
              <w:numPr>
                <w:ilvl w:val="0"/>
                <w:numId w:val="56"/>
              </w:numPr>
              <w:spacing w:after="200" w:line="276" w:lineRule="auto"/>
              <w:ind w:left="128" w:hanging="142"/>
              <w:contextualSpacing/>
              <w:jc w:val="left"/>
              <w:rPr>
                <w:rFonts w:asciiTheme="minorHAnsi" w:eastAsiaTheme="minorHAnsi" w:hAnsiTheme="minorHAnsi" w:cs="Calibri"/>
                <w:sz w:val="20"/>
                <w:lang w:val="bs-Latn-BA" w:eastAsia="en-US"/>
              </w:rPr>
            </w:pPr>
            <w:r w:rsidRPr="002E6676">
              <w:rPr>
                <w:rFonts w:asciiTheme="minorHAnsi" w:eastAsiaTheme="minorHAnsi" w:hAnsiTheme="minorHAnsi" w:cs="Calibri"/>
                <w:sz w:val="20"/>
                <w:lang w:val="bs-Latn-BA" w:eastAsia="en-US"/>
              </w:rPr>
              <w:t>Do 2020. godine održana plastenička proizvodnja na 3000 m2 novih površina pod plastenicima u odnosu na 201</w:t>
            </w:r>
            <w:r w:rsidR="001004A4">
              <w:rPr>
                <w:rFonts w:asciiTheme="minorHAnsi" w:eastAsiaTheme="minorHAnsi" w:hAnsiTheme="minorHAnsi" w:cs="Calibri"/>
                <w:sz w:val="20"/>
                <w:lang w:val="bs-Latn-BA" w:eastAsia="en-US"/>
              </w:rPr>
              <w:t>6</w:t>
            </w:r>
            <w:r w:rsidRPr="002E6676">
              <w:rPr>
                <w:rFonts w:asciiTheme="minorHAnsi" w:eastAsiaTheme="minorHAnsi" w:hAnsiTheme="minorHAnsi" w:cs="Calibri"/>
                <w:sz w:val="20"/>
                <w:lang w:val="bs-Latn-BA" w:eastAsia="en-US"/>
              </w:rPr>
              <w:t>. godinu</w:t>
            </w:r>
          </w:p>
        </w:tc>
        <w:tc>
          <w:tcPr>
            <w:tcW w:w="1845" w:type="dxa"/>
            <w:tcBorders>
              <w:top w:val="nil"/>
              <w:left w:val="nil"/>
              <w:bottom w:val="single" w:sz="8" w:space="0" w:color="000000"/>
              <w:right w:val="single" w:sz="8" w:space="0" w:color="000000"/>
            </w:tcBorders>
            <w:shd w:val="clear" w:color="auto" w:fill="DEEAF6" w:themeFill="accent1" w:themeFillTint="33"/>
            <w:vAlign w:val="center"/>
          </w:tcPr>
          <w:p w14:paraId="4EB4690C" w14:textId="77777777" w:rsidR="00CE386A" w:rsidRPr="002E6676" w:rsidRDefault="00CE386A" w:rsidP="00CE386A">
            <w:pPr>
              <w:jc w:val="center"/>
              <w:rPr>
                <w:rFonts w:asciiTheme="minorHAnsi" w:hAnsiTheme="minorHAnsi"/>
                <w:szCs w:val="22"/>
                <w:lang w:val="bs-Latn-BA" w:eastAsia="hr-HR"/>
              </w:rPr>
            </w:pPr>
            <w:r w:rsidRPr="002E6676">
              <w:rPr>
                <w:rFonts w:asciiTheme="minorHAnsi" w:hAnsiTheme="minorHAnsi"/>
                <w:sz w:val="22"/>
                <w:szCs w:val="22"/>
                <w:lang w:val="bs-Latn-BA" w:eastAsia="hr-HR"/>
              </w:rPr>
              <w:t>5.000</w:t>
            </w:r>
          </w:p>
        </w:tc>
        <w:tc>
          <w:tcPr>
            <w:tcW w:w="2044" w:type="dxa"/>
            <w:gridSpan w:val="5"/>
            <w:tcBorders>
              <w:top w:val="single" w:sz="8" w:space="0" w:color="000000"/>
              <w:left w:val="nil"/>
              <w:bottom w:val="single" w:sz="8" w:space="0" w:color="000000"/>
              <w:right w:val="single" w:sz="4" w:space="0" w:color="auto"/>
            </w:tcBorders>
            <w:shd w:val="clear" w:color="auto" w:fill="DEEAF6" w:themeFill="accent1" w:themeFillTint="33"/>
            <w:vAlign w:val="center"/>
          </w:tcPr>
          <w:p w14:paraId="7A2EC666" w14:textId="77777777" w:rsidR="00CE386A" w:rsidRPr="002E6676" w:rsidRDefault="00CE386A" w:rsidP="00CE386A">
            <w:pPr>
              <w:jc w:val="center"/>
              <w:rPr>
                <w:rFonts w:asciiTheme="minorHAnsi" w:hAnsiTheme="minorHAnsi"/>
                <w:szCs w:val="22"/>
                <w:lang w:val="bs-Latn-BA" w:eastAsia="hr-HR"/>
              </w:rPr>
            </w:pPr>
            <w:r w:rsidRPr="002E6676">
              <w:rPr>
                <w:rFonts w:asciiTheme="minorHAnsi" w:hAnsiTheme="minorHAnsi"/>
                <w:sz w:val="22"/>
                <w:szCs w:val="22"/>
                <w:lang w:val="bs-Latn-BA" w:eastAsia="hr-HR"/>
              </w:rPr>
              <w:t>230.000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F7E3D79" w14:textId="77777777" w:rsidR="00CE386A" w:rsidRPr="002E6676" w:rsidRDefault="00CE386A" w:rsidP="00CE386A">
            <w:pPr>
              <w:jc w:val="center"/>
              <w:rPr>
                <w:rFonts w:asciiTheme="minorHAnsi" w:hAnsiTheme="minorHAnsi"/>
                <w:b/>
                <w:bCs/>
                <w:szCs w:val="22"/>
                <w:lang w:val="bs-Latn-BA" w:eastAsia="hr-HR"/>
              </w:rPr>
            </w:pPr>
            <w:r w:rsidRPr="002E6676">
              <w:rPr>
                <w:rFonts w:asciiTheme="minorHAnsi" w:hAnsiTheme="minorHAnsi"/>
                <w:b/>
                <w:bCs/>
                <w:sz w:val="22"/>
                <w:szCs w:val="22"/>
                <w:lang w:val="bs-Latn-BA" w:eastAsia="hr-HR"/>
              </w:rPr>
              <w:t>235.000</w:t>
            </w:r>
          </w:p>
        </w:tc>
      </w:tr>
      <w:tr w:rsidR="00CE386A" w:rsidRPr="007859B4" w14:paraId="28924EA9" w14:textId="77777777" w:rsidTr="00CE386A">
        <w:trPr>
          <w:trHeight w:val="557"/>
        </w:trPr>
        <w:tc>
          <w:tcPr>
            <w:tcW w:w="2058" w:type="dxa"/>
            <w:gridSpan w:val="2"/>
            <w:vMerge/>
            <w:tcBorders>
              <w:top w:val="single" w:sz="8" w:space="0" w:color="000000"/>
              <w:left w:val="single" w:sz="8" w:space="0" w:color="000000"/>
              <w:bottom w:val="single" w:sz="8" w:space="0" w:color="000000"/>
              <w:right w:val="single" w:sz="4" w:space="0" w:color="auto"/>
            </w:tcBorders>
            <w:vAlign w:val="center"/>
            <w:hideMark/>
          </w:tcPr>
          <w:p w14:paraId="1BD4C84D" w14:textId="77777777" w:rsidR="00CE386A" w:rsidRPr="002E6676" w:rsidRDefault="00CE386A" w:rsidP="00CE386A">
            <w:pPr>
              <w:jc w:val="left"/>
              <w:rPr>
                <w:rFonts w:asciiTheme="minorHAnsi" w:hAnsiTheme="minorHAnsi"/>
                <w:b/>
                <w:bCs/>
                <w:szCs w:val="22"/>
                <w:lang w:val="bs-Latn-BA" w:eastAsia="hr-HR"/>
              </w:rPr>
            </w:pPr>
          </w:p>
        </w:tc>
        <w:tc>
          <w:tcPr>
            <w:tcW w:w="3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14E54C" w14:textId="10FB268E" w:rsidR="00CE386A" w:rsidRPr="002E6676" w:rsidRDefault="00CE386A" w:rsidP="00DD19C1">
            <w:pPr>
              <w:jc w:val="left"/>
              <w:rPr>
                <w:rFonts w:asciiTheme="minorHAnsi" w:hAnsiTheme="minorHAnsi"/>
                <w:szCs w:val="22"/>
                <w:lang w:val="bs-Latn-BA" w:eastAsia="hr-HR"/>
              </w:rPr>
            </w:pPr>
            <w:r w:rsidRPr="002E6676">
              <w:rPr>
                <w:rFonts w:asciiTheme="minorHAnsi" w:eastAsiaTheme="minorHAnsi" w:hAnsiTheme="minorHAnsi" w:cstheme="minorBidi"/>
                <w:sz w:val="20"/>
                <w:lang w:val="bs-Latn-BA" w:eastAsia="en-US"/>
              </w:rPr>
              <w:t>1.1.</w:t>
            </w:r>
            <w:r w:rsidR="00DD19C1" w:rsidRPr="002E6676">
              <w:rPr>
                <w:rFonts w:asciiTheme="minorHAnsi" w:eastAsiaTheme="minorHAnsi" w:hAnsiTheme="minorHAnsi" w:cstheme="minorBidi"/>
                <w:sz w:val="20"/>
                <w:lang w:val="bs-Latn-BA" w:eastAsia="en-US"/>
              </w:rPr>
              <w:t>1.3</w:t>
            </w:r>
            <w:r w:rsidRPr="002E6676">
              <w:rPr>
                <w:rFonts w:asciiTheme="minorHAnsi" w:eastAsiaTheme="minorHAnsi" w:hAnsiTheme="minorHAnsi" w:cstheme="minorBidi"/>
                <w:sz w:val="20"/>
                <w:lang w:val="bs-Latn-BA" w:eastAsia="en-US"/>
              </w:rPr>
              <w:t>. Razvoj i promocija poljoprivredno-prehrambenih proizvoda</w:t>
            </w:r>
          </w:p>
        </w:tc>
        <w:tc>
          <w:tcPr>
            <w:tcW w:w="2867" w:type="dxa"/>
            <w:gridSpan w:val="5"/>
            <w:tcBorders>
              <w:top w:val="single" w:sz="8" w:space="0" w:color="000000"/>
              <w:left w:val="single" w:sz="4" w:space="0" w:color="auto"/>
              <w:bottom w:val="single" w:sz="8" w:space="0" w:color="000000"/>
              <w:right w:val="single" w:sz="4" w:space="0" w:color="auto"/>
            </w:tcBorders>
            <w:shd w:val="clear" w:color="auto" w:fill="auto"/>
            <w:vAlign w:val="center"/>
          </w:tcPr>
          <w:p w14:paraId="35AD7EB5" w14:textId="77777777" w:rsidR="00CE386A" w:rsidRPr="002E6676" w:rsidRDefault="00CE386A" w:rsidP="00CE386A">
            <w:pPr>
              <w:numPr>
                <w:ilvl w:val="0"/>
                <w:numId w:val="57"/>
              </w:numPr>
              <w:spacing w:after="200" w:line="276" w:lineRule="auto"/>
              <w:ind w:left="128" w:hanging="128"/>
              <w:contextualSpacing/>
              <w:jc w:val="left"/>
              <w:rPr>
                <w:rFonts w:asciiTheme="minorHAnsi" w:eastAsiaTheme="minorHAnsi" w:hAnsiTheme="minorHAnsi" w:cs="Calibri"/>
                <w:szCs w:val="22"/>
                <w:lang w:val="bs-Latn-BA" w:eastAsia="en-US"/>
              </w:rPr>
            </w:pPr>
            <w:r w:rsidRPr="002E6676">
              <w:rPr>
                <w:rFonts w:asciiTheme="minorHAnsi" w:eastAsiaTheme="minorHAnsi" w:hAnsiTheme="minorHAnsi" w:cs="Calibri"/>
                <w:sz w:val="20"/>
                <w:szCs w:val="22"/>
                <w:lang w:val="bs-Latn-BA" w:eastAsia="en-US"/>
              </w:rPr>
              <w:t>Do kraja 2020. godine povećane količine prinosa u poljoprivredi za 20% u odnosu na 2017. godinu</w:t>
            </w:r>
          </w:p>
        </w:tc>
        <w:tc>
          <w:tcPr>
            <w:tcW w:w="18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E2C762" w14:textId="77777777" w:rsidR="00CE386A" w:rsidRPr="002E6676" w:rsidRDefault="00CE386A" w:rsidP="00CE386A">
            <w:pPr>
              <w:jc w:val="center"/>
              <w:rPr>
                <w:rFonts w:asciiTheme="minorHAnsi" w:hAnsiTheme="minorHAnsi"/>
                <w:szCs w:val="22"/>
                <w:lang w:val="bs-Latn-BA" w:eastAsia="hr-HR"/>
              </w:rPr>
            </w:pPr>
            <w:r w:rsidRPr="002E6676">
              <w:rPr>
                <w:rFonts w:asciiTheme="minorHAnsi" w:hAnsiTheme="minorHAnsi"/>
                <w:sz w:val="22"/>
                <w:szCs w:val="22"/>
                <w:lang w:val="bs-Latn-BA" w:eastAsia="hr-HR"/>
              </w:rPr>
              <w:t>40.000</w:t>
            </w:r>
          </w:p>
        </w:tc>
        <w:tc>
          <w:tcPr>
            <w:tcW w:w="2044" w:type="dxa"/>
            <w:gridSpan w:val="5"/>
            <w:tcBorders>
              <w:top w:val="single" w:sz="8" w:space="0" w:color="000000"/>
              <w:left w:val="single" w:sz="4" w:space="0" w:color="auto"/>
              <w:bottom w:val="single" w:sz="8" w:space="0" w:color="000000"/>
              <w:right w:val="single" w:sz="4" w:space="0" w:color="auto"/>
            </w:tcBorders>
            <w:shd w:val="clear" w:color="auto" w:fill="DEEAF6" w:themeFill="accent1" w:themeFillTint="33"/>
            <w:vAlign w:val="center"/>
          </w:tcPr>
          <w:p w14:paraId="2607EE71" w14:textId="77777777" w:rsidR="00CE386A" w:rsidRPr="002E6676" w:rsidRDefault="00CE386A" w:rsidP="00CE386A">
            <w:pPr>
              <w:jc w:val="center"/>
              <w:rPr>
                <w:rFonts w:asciiTheme="minorHAnsi" w:hAnsiTheme="minorHAnsi"/>
                <w:szCs w:val="22"/>
                <w:lang w:val="bs-Latn-BA" w:eastAsia="hr-HR"/>
              </w:rPr>
            </w:pP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95337D9" w14:textId="77777777" w:rsidR="00CE386A" w:rsidRPr="002E6676" w:rsidRDefault="00CE386A" w:rsidP="00CE386A">
            <w:pPr>
              <w:jc w:val="center"/>
              <w:rPr>
                <w:rFonts w:asciiTheme="minorHAnsi" w:hAnsiTheme="minorHAnsi"/>
                <w:b/>
                <w:bCs/>
                <w:szCs w:val="22"/>
                <w:lang w:val="bs-Latn-BA" w:eastAsia="hr-HR"/>
              </w:rPr>
            </w:pPr>
            <w:r w:rsidRPr="002E6676">
              <w:rPr>
                <w:rFonts w:asciiTheme="minorHAnsi" w:hAnsiTheme="minorHAnsi"/>
                <w:b/>
                <w:bCs/>
                <w:sz w:val="22"/>
                <w:szCs w:val="22"/>
                <w:lang w:val="bs-Latn-BA" w:eastAsia="hr-HR"/>
              </w:rPr>
              <w:t>40.000</w:t>
            </w:r>
          </w:p>
        </w:tc>
      </w:tr>
      <w:tr w:rsidR="00CE386A" w:rsidRPr="007859B4" w14:paraId="2559620E" w14:textId="77777777" w:rsidTr="00CE386A">
        <w:trPr>
          <w:trHeight w:val="315"/>
        </w:trPr>
        <w:tc>
          <w:tcPr>
            <w:tcW w:w="2058" w:type="dxa"/>
            <w:gridSpan w:val="2"/>
            <w:vMerge w:val="restart"/>
            <w:tcBorders>
              <w:top w:val="single" w:sz="8" w:space="0" w:color="000000"/>
              <w:left w:val="single" w:sz="8" w:space="0" w:color="000000"/>
              <w:right w:val="single" w:sz="4" w:space="0" w:color="auto"/>
            </w:tcBorders>
            <w:shd w:val="clear" w:color="000000" w:fill="DEEAF6"/>
            <w:vAlign w:val="center"/>
            <w:hideMark/>
          </w:tcPr>
          <w:p w14:paraId="5F7B9F13" w14:textId="16745D9E" w:rsidR="00CE386A" w:rsidRPr="009704F1" w:rsidRDefault="00DD19C1" w:rsidP="00CE386A">
            <w:pPr>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lastRenderedPageBreak/>
              <w:t>1.1.2</w:t>
            </w:r>
            <w:r w:rsidR="00CE386A" w:rsidRPr="009704F1">
              <w:rPr>
                <w:rFonts w:asciiTheme="minorHAnsi" w:hAnsiTheme="minorHAnsi"/>
                <w:b/>
                <w:bCs/>
                <w:sz w:val="22"/>
                <w:szCs w:val="22"/>
                <w:lang w:val="bs-Latn-BA" w:eastAsia="hr-HR"/>
              </w:rPr>
              <w:t>. Program</w:t>
            </w:r>
          </w:p>
        </w:tc>
        <w:tc>
          <w:tcPr>
            <w:tcW w:w="11883"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24928DDF" w14:textId="1DF08514" w:rsidR="00CE386A" w:rsidRPr="009704F1" w:rsidRDefault="00DD19C1" w:rsidP="00CE386A">
            <w:pPr>
              <w:jc w:val="center"/>
              <w:rPr>
                <w:rFonts w:asciiTheme="minorHAnsi" w:hAnsiTheme="minorHAnsi"/>
                <w:b/>
                <w:bCs/>
                <w:szCs w:val="22"/>
                <w:lang w:val="bs-Latn-BA" w:eastAsia="hr-HR"/>
              </w:rPr>
            </w:pPr>
            <w:r w:rsidRPr="009704F1">
              <w:rPr>
                <w:rFonts w:asciiTheme="minorHAnsi" w:eastAsiaTheme="minorHAnsi" w:hAnsiTheme="minorHAnsi" w:cstheme="minorBidi"/>
                <w:b/>
                <w:noProof/>
                <w:sz w:val="20"/>
                <w:lang w:val="bs-Latn-BA" w:eastAsia="en-US"/>
              </w:rPr>
              <w:t>PROGRAM 1.1.2</w:t>
            </w:r>
            <w:r w:rsidR="00CE386A" w:rsidRPr="009704F1">
              <w:rPr>
                <w:rFonts w:asciiTheme="minorHAnsi" w:eastAsiaTheme="minorHAnsi" w:hAnsiTheme="minorHAnsi" w:cstheme="minorBidi"/>
                <w:b/>
                <w:noProof/>
                <w:sz w:val="20"/>
                <w:lang w:val="bs-Latn-BA" w:eastAsia="en-US"/>
              </w:rPr>
              <w:t xml:space="preserve"> Uređenje puteva za razvoj poljoprivrede</w:t>
            </w:r>
          </w:p>
        </w:tc>
      </w:tr>
      <w:tr w:rsidR="00CE386A" w:rsidRPr="007859B4" w14:paraId="7EAD53DA" w14:textId="77777777" w:rsidTr="00CE386A">
        <w:trPr>
          <w:trHeight w:val="927"/>
        </w:trPr>
        <w:tc>
          <w:tcPr>
            <w:tcW w:w="2058" w:type="dxa"/>
            <w:gridSpan w:val="2"/>
            <w:vMerge/>
            <w:tcBorders>
              <w:left w:val="single" w:sz="8" w:space="0" w:color="000000"/>
              <w:right w:val="single" w:sz="4" w:space="0" w:color="auto"/>
            </w:tcBorders>
            <w:vAlign w:val="center"/>
            <w:hideMark/>
          </w:tcPr>
          <w:p w14:paraId="56785958" w14:textId="77777777" w:rsidR="00CE386A" w:rsidRPr="002E6676" w:rsidRDefault="00CE386A" w:rsidP="00CE386A">
            <w:pPr>
              <w:jc w:val="left"/>
              <w:rPr>
                <w:rFonts w:asciiTheme="minorHAnsi" w:hAnsiTheme="minorHAnsi"/>
                <w:b/>
                <w:bCs/>
                <w:szCs w:val="22"/>
                <w:lang w:val="bs-Latn-BA" w:eastAsia="hr-HR"/>
              </w:rPr>
            </w:pPr>
          </w:p>
        </w:tc>
        <w:tc>
          <w:tcPr>
            <w:tcW w:w="3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08640D" w14:textId="47838C29" w:rsidR="00CE386A" w:rsidRPr="002E6676" w:rsidRDefault="00DD19C1" w:rsidP="008D0861">
            <w:pPr>
              <w:shd w:val="clear" w:color="auto" w:fill="FFFFFF"/>
              <w:spacing w:after="200" w:line="276" w:lineRule="auto"/>
              <w:jc w:val="left"/>
              <w:rPr>
                <w:rFonts w:asciiTheme="minorHAnsi" w:eastAsiaTheme="minorHAnsi" w:hAnsiTheme="minorHAnsi" w:cstheme="minorBidi"/>
                <w:noProof/>
                <w:sz w:val="20"/>
                <w:lang w:val="bs-Latn-BA" w:eastAsia="en-US"/>
              </w:rPr>
            </w:pPr>
            <w:r w:rsidRPr="002E6676">
              <w:rPr>
                <w:rFonts w:asciiTheme="minorHAnsi" w:eastAsiaTheme="minorHAnsi" w:hAnsiTheme="minorHAnsi" w:cstheme="minorBidi"/>
                <w:noProof/>
                <w:sz w:val="20"/>
                <w:lang w:val="bs-Latn-BA" w:eastAsia="en-US"/>
              </w:rPr>
              <w:t>1.1.2</w:t>
            </w:r>
            <w:r w:rsidR="00CE386A" w:rsidRPr="002E6676">
              <w:rPr>
                <w:rFonts w:asciiTheme="minorHAnsi" w:eastAsiaTheme="minorHAnsi" w:hAnsiTheme="minorHAnsi" w:cstheme="minorBidi"/>
                <w:noProof/>
                <w:sz w:val="20"/>
                <w:lang w:val="bs-Latn-BA" w:eastAsia="en-US"/>
              </w:rPr>
              <w:t>.</w:t>
            </w:r>
            <w:r w:rsidR="008D0861" w:rsidRPr="002E6676">
              <w:rPr>
                <w:rFonts w:asciiTheme="minorHAnsi" w:eastAsiaTheme="minorHAnsi" w:hAnsiTheme="minorHAnsi" w:cstheme="minorBidi"/>
                <w:noProof/>
                <w:sz w:val="20"/>
                <w:lang w:val="bs-Latn-BA" w:eastAsia="en-US"/>
              </w:rPr>
              <w:t>1</w:t>
            </w:r>
            <w:r w:rsidR="00CE386A" w:rsidRPr="002E6676">
              <w:rPr>
                <w:rFonts w:asciiTheme="minorHAnsi" w:eastAsiaTheme="minorHAnsi" w:hAnsiTheme="minorHAnsi" w:cstheme="minorBidi"/>
                <w:noProof/>
                <w:sz w:val="20"/>
                <w:lang w:val="bs-Latn-BA" w:eastAsia="en-US"/>
              </w:rPr>
              <w:t xml:space="preserve">. Rekonstrukcija i asfaltiranje lokalnog puta Krnjeuša-Salati </w:t>
            </w:r>
          </w:p>
        </w:tc>
        <w:tc>
          <w:tcPr>
            <w:tcW w:w="28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F333D1" w14:textId="778E54AC" w:rsidR="00CE386A" w:rsidRPr="002E6676" w:rsidRDefault="00CE386A" w:rsidP="00CE386A">
            <w:pPr>
              <w:numPr>
                <w:ilvl w:val="0"/>
                <w:numId w:val="58"/>
              </w:numPr>
              <w:spacing w:after="200" w:line="276" w:lineRule="auto"/>
              <w:ind w:left="128" w:hanging="142"/>
              <w:contextualSpacing/>
              <w:jc w:val="left"/>
              <w:rPr>
                <w:rFonts w:asciiTheme="minorHAnsi" w:hAnsiTheme="minorHAnsi"/>
                <w:bCs/>
                <w:szCs w:val="22"/>
                <w:lang w:val="bs-Latn-BA" w:eastAsia="hr-HR"/>
              </w:rPr>
            </w:pPr>
            <w:r w:rsidRPr="002E6676">
              <w:rPr>
                <w:rFonts w:asciiTheme="minorHAnsi" w:eastAsiaTheme="minorHAnsi" w:hAnsiTheme="minorHAnsi" w:cs="Calibri"/>
                <w:sz w:val="20"/>
                <w:szCs w:val="22"/>
                <w:lang w:val="bs-Latn-BA" w:eastAsia="en-US"/>
              </w:rPr>
              <w:t>Do kraja 2020. godine povećane otkupljene količine  mlijeka za 5% u odnosu na 2</w:t>
            </w:r>
            <w:r w:rsidR="00055518">
              <w:rPr>
                <w:rFonts w:asciiTheme="minorHAnsi" w:eastAsiaTheme="minorHAnsi" w:hAnsiTheme="minorHAnsi" w:cs="Calibri"/>
                <w:sz w:val="20"/>
                <w:szCs w:val="22"/>
                <w:lang w:val="bs-Latn-BA" w:eastAsia="en-US"/>
              </w:rPr>
              <w:t>016</w:t>
            </w:r>
            <w:r w:rsidRPr="002E6676">
              <w:rPr>
                <w:rFonts w:asciiTheme="minorHAnsi" w:eastAsiaTheme="minorHAnsi" w:hAnsiTheme="minorHAnsi" w:cs="Calibri"/>
                <w:sz w:val="20"/>
                <w:szCs w:val="22"/>
                <w:lang w:val="bs-Latn-BA" w:eastAsia="en-US"/>
              </w:rPr>
              <w:t>. godinu.</w:t>
            </w:r>
          </w:p>
        </w:tc>
        <w:tc>
          <w:tcPr>
            <w:tcW w:w="18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17C4BF" w14:textId="77777777" w:rsidR="00CE386A" w:rsidRPr="002E6676" w:rsidRDefault="00CE386A" w:rsidP="00CE386A">
            <w:pPr>
              <w:jc w:val="center"/>
              <w:rPr>
                <w:rFonts w:asciiTheme="minorHAnsi" w:hAnsiTheme="minorHAnsi"/>
                <w:szCs w:val="22"/>
                <w:lang w:val="bs-Latn-BA" w:eastAsia="hr-HR"/>
              </w:rPr>
            </w:pPr>
            <w:r w:rsidRPr="002E6676">
              <w:rPr>
                <w:rFonts w:asciiTheme="minorHAnsi" w:hAnsiTheme="minorHAnsi"/>
                <w:sz w:val="22"/>
                <w:szCs w:val="22"/>
                <w:lang w:val="bs-Latn-BA" w:eastAsia="hr-HR"/>
              </w:rPr>
              <w:t>42.863</w:t>
            </w:r>
          </w:p>
        </w:tc>
        <w:tc>
          <w:tcPr>
            <w:tcW w:w="204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E3BBEA" w14:textId="77777777" w:rsidR="00CE386A" w:rsidRPr="002E6676" w:rsidRDefault="00CE386A" w:rsidP="00CE386A">
            <w:pPr>
              <w:jc w:val="center"/>
              <w:rPr>
                <w:rFonts w:asciiTheme="minorHAnsi" w:hAnsiTheme="minorHAnsi"/>
                <w:szCs w:val="22"/>
                <w:lang w:val="bs-Latn-BA" w:eastAsia="hr-HR"/>
              </w:rPr>
            </w:pPr>
            <w:r w:rsidRPr="002E6676">
              <w:rPr>
                <w:rFonts w:asciiTheme="minorHAnsi" w:hAnsiTheme="minorHAnsi"/>
                <w:sz w:val="22"/>
                <w:szCs w:val="22"/>
                <w:lang w:val="bs-Latn-BA" w:eastAsia="hr-HR"/>
              </w:rPr>
              <w:t>100.015</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0ACC279" w14:textId="77777777" w:rsidR="00CE386A" w:rsidRPr="002E6676" w:rsidRDefault="00CE386A" w:rsidP="00CE386A">
            <w:pPr>
              <w:jc w:val="center"/>
              <w:rPr>
                <w:rFonts w:asciiTheme="minorHAnsi" w:hAnsiTheme="minorHAnsi"/>
                <w:b/>
                <w:bCs/>
                <w:szCs w:val="22"/>
                <w:lang w:val="bs-Latn-BA" w:eastAsia="hr-HR"/>
              </w:rPr>
            </w:pPr>
            <w:r w:rsidRPr="002E6676">
              <w:rPr>
                <w:rFonts w:asciiTheme="minorHAnsi" w:hAnsiTheme="minorHAnsi"/>
                <w:b/>
                <w:bCs/>
                <w:sz w:val="22"/>
                <w:szCs w:val="22"/>
                <w:lang w:val="bs-Latn-BA" w:eastAsia="hr-HR"/>
              </w:rPr>
              <w:t>142.878</w:t>
            </w:r>
          </w:p>
        </w:tc>
      </w:tr>
      <w:tr w:rsidR="00CE386A" w:rsidRPr="007859B4" w14:paraId="5AB24F79" w14:textId="77777777" w:rsidTr="00CE386A">
        <w:trPr>
          <w:trHeight w:val="857"/>
        </w:trPr>
        <w:tc>
          <w:tcPr>
            <w:tcW w:w="2058" w:type="dxa"/>
            <w:gridSpan w:val="2"/>
            <w:vMerge/>
            <w:tcBorders>
              <w:left w:val="single" w:sz="8" w:space="0" w:color="000000"/>
              <w:right w:val="single" w:sz="4" w:space="0" w:color="auto"/>
            </w:tcBorders>
            <w:vAlign w:val="center"/>
            <w:hideMark/>
          </w:tcPr>
          <w:p w14:paraId="5A76BF5E" w14:textId="77777777" w:rsidR="00CE386A" w:rsidRPr="002E6676" w:rsidRDefault="00CE386A" w:rsidP="00CE386A">
            <w:pPr>
              <w:jc w:val="left"/>
              <w:rPr>
                <w:rFonts w:asciiTheme="minorHAnsi" w:hAnsiTheme="minorHAnsi"/>
                <w:b/>
                <w:bCs/>
                <w:szCs w:val="22"/>
                <w:lang w:val="bs-Latn-BA" w:eastAsia="hr-HR"/>
              </w:rPr>
            </w:pPr>
          </w:p>
        </w:tc>
        <w:tc>
          <w:tcPr>
            <w:tcW w:w="3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985131" w14:textId="7A235E94" w:rsidR="00CE386A" w:rsidRPr="002E6676" w:rsidRDefault="00DD19C1" w:rsidP="00CE386A">
            <w:pPr>
              <w:shd w:val="clear" w:color="auto" w:fill="FFFFFF"/>
              <w:spacing w:after="200" w:line="276" w:lineRule="auto"/>
              <w:jc w:val="left"/>
              <w:rPr>
                <w:rFonts w:asciiTheme="minorHAnsi" w:eastAsiaTheme="minorHAnsi" w:hAnsiTheme="minorHAnsi" w:cstheme="minorBidi"/>
                <w:szCs w:val="22"/>
                <w:lang w:val="bs-Latn-BA" w:eastAsia="bs-Latn-BA"/>
              </w:rPr>
            </w:pPr>
            <w:r w:rsidRPr="002E6676">
              <w:rPr>
                <w:rFonts w:asciiTheme="minorHAnsi" w:eastAsiaTheme="minorHAnsi" w:hAnsiTheme="minorHAnsi" w:cstheme="minorBidi"/>
                <w:noProof/>
                <w:sz w:val="20"/>
                <w:lang w:val="bs-Latn-BA" w:eastAsia="en-US"/>
              </w:rPr>
              <w:t>1.1.2</w:t>
            </w:r>
            <w:r w:rsidR="008D0861" w:rsidRPr="002E6676">
              <w:rPr>
                <w:rFonts w:asciiTheme="minorHAnsi" w:eastAsiaTheme="minorHAnsi" w:hAnsiTheme="minorHAnsi" w:cstheme="minorBidi"/>
                <w:noProof/>
                <w:sz w:val="20"/>
                <w:lang w:val="bs-Latn-BA" w:eastAsia="en-US"/>
              </w:rPr>
              <w:t>.2</w:t>
            </w:r>
            <w:r w:rsidR="00CE386A" w:rsidRPr="002E6676">
              <w:rPr>
                <w:rFonts w:asciiTheme="minorHAnsi" w:eastAsiaTheme="minorHAnsi" w:hAnsiTheme="minorHAnsi" w:cstheme="minorBidi"/>
                <w:noProof/>
                <w:sz w:val="20"/>
                <w:lang w:val="bs-Latn-BA" w:eastAsia="en-US"/>
              </w:rPr>
              <w:t xml:space="preserve">. </w:t>
            </w:r>
            <w:r w:rsidR="00CE386A" w:rsidRPr="002E6676">
              <w:rPr>
                <w:rFonts w:asciiTheme="minorHAnsi" w:eastAsiaTheme="minorHAnsi" w:hAnsiTheme="minorHAnsi" w:cstheme="minorBidi"/>
                <w:sz w:val="22"/>
                <w:szCs w:val="22"/>
                <w:lang w:val="bs-Latn-BA" w:eastAsia="bs-Latn-BA"/>
              </w:rPr>
              <w:t xml:space="preserve">Sanacija asfaltnog puta Divna-Bjelaj </w:t>
            </w:r>
          </w:p>
        </w:tc>
        <w:tc>
          <w:tcPr>
            <w:tcW w:w="28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6F88B0" w14:textId="572EA1A6" w:rsidR="00CE386A" w:rsidRPr="002E6676" w:rsidRDefault="00CE386A" w:rsidP="00CE386A">
            <w:pPr>
              <w:numPr>
                <w:ilvl w:val="0"/>
                <w:numId w:val="59"/>
              </w:numPr>
              <w:spacing w:after="200" w:line="276" w:lineRule="auto"/>
              <w:ind w:left="128" w:hanging="142"/>
              <w:contextualSpacing/>
              <w:jc w:val="left"/>
              <w:rPr>
                <w:rFonts w:asciiTheme="minorHAnsi" w:hAnsiTheme="minorHAnsi"/>
                <w:bCs/>
                <w:szCs w:val="22"/>
                <w:lang w:val="bs-Latn-BA" w:eastAsia="hr-HR"/>
              </w:rPr>
            </w:pPr>
            <w:r w:rsidRPr="002E6676">
              <w:rPr>
                <w:rFonts w:asciiTheme="minorHAnsi" w:eastAsiaTheme="minorHAnsi" w:hAnsiTheme="minorHAnsi" w:cs="Calibri"/>
                <w:sz w:val="20"/>
                <w:szCs w:val="22"/>
                <w:lang w:val="bs-Latn-BA" w:eastAsia="en-US"/>
              </w:rPr>
              <w:t>Do kraja 2020. godine povećane otkupljene količine</w:t>
            </w:r>
            <w:r w:rsidR="00055518">
              <w:rPr>
                <w:rFonts w:asciiTheme="minorHAnsi" w:eastAsiaTheme="minorHAnsi" w:hAnsiTheme="minorHAnsi" w:cs="Calibri"/>
                <w:sz w:val="20"/>
                <w:szCs w:val="22"/>
                <w:lang w:val="bs-Latn-BA" w:eastAsia="en-US"/>
              </w:rPr>
              <w:t xml:space="preserve">  mlijeka za 5% u odnosu na 2016</w:t>
            </w:r>
            <w:r w:rsidRPr="002E6676">
              <w:rPr>
                <w:rFonts w:asciiTheme="minorHAnsi" w:eastAsiaTheme="minorHAnsi" w:hAnsiTheme="minorHAnsi" w:cs="Calibri"/>
                <w:sz w:val="20"/>
                <w:szCs w:val="22"/>
                <w:lang w:val="bs-Latn-BA" w:eastAsia="en-US"/>
              </w:rPr>
              <w:t>. godinu.</w:t>
            </w:r>
          </w:p>
        </w:tc>
        <w:tc>
          <w:tcPr>
            <w:tcW w:w="18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DB9125" w14:textId="77777777" w:rsidR="00CE386A" w:rsidRPr="002E6676" w:rsidRDefault="00CE386A" w:rsidP="00CE386A">
            <w:pPr>
              <w:jc w:val="center"/>
              <w:rPr>
                <w:rFonts w:asciiTheme="minorHAnsi" w:hAnsiTheme="minorHAnsi"/>
                <w:szCs w:val="22"/>
                <w:lang w:val="bs-Latn-BA" w:eastAsia="hr-HR"/>
              </w:rPr>
            </w:pPr>
            <w:r w:rsidRPr="002E6676">
              <w:rPr>
                <w:rFonts w:asciiTheme="minorHAnsi" w:hAnsiTheme="minorHAnsi"/>
                <w:sz w:val="22"/>
                <w:szCs w:val="22"/>
                <w:lang w:val="bs-Latn-BA" w:eastAsia="hr-HR"/>
              </w:rPr>
              <w:t>23.287</w:t>
            </w:r>
          </w:p>
        </w:tc>
        <w:tc>
          <w:tcPr>
            <w:tcW w:w="204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5BFDAD" w14:textId="77777777" w:rsidR="00CE386A" w:rsidRPr="002E6676" w:rsidRDefault="00CE386A" w:rsidP="00CE386A">
            <w:pPr>
              <w:jc w:val="center"/>
              <w:rPr>
                <w:rFonts w:asciiTheme="minorHAnsi" w:hAnsiTheme="minorHAnsi"/>
                <w:szCs w:val="22"/>
                <w:lang w:val="bs-Latn-BA" w:eastAsia="hr-HR"/>
              </w:rPr>
            </w:pPr>
            <w:r w:rsidRPr="002E6676">
              <w:rPr>
                <w:rFonts w:asciiTheme="minorHAnsi" w:hAnsiTheme="minorHAnsi"/>
                <w:sz w:val="22"/>
                <w:szCs w:val="22"/>
                <w:lang w:val="bs-Latn-BA" w:eastAsia="hr-HR"/>
              </w:rPr>
              <w:t>54.338</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51FA964" w14:textId="77777777" w:rsidR="00CE386A" w:rsidRPr="002E6676" w:rsidRDefault="00CE386A" w:rsidP="00CE386A">
            <w:pPr>
              <w:jc w:val="center"/>
              <w:rPr>
                <w:rFonts w:asciiTheme="minorHAnsi" w:hAnsiTheme="minorHAnsi"/>
                <w:b/>
                <w:bCs/>
                <w:szCs w:val="22"/>
                <w:lang w:val="bs-Latn-BA" w:eastAsia="hr-HR"/>
              </w:rPr>
            </w:pPr>
            <w:r w:rsidRPr="002E6676">
              <w:rPr>
                <w:rFonts w:asciiTheme="minorHAnsi" w:hAnsiTheme="minorHAnsi"/>
                <w:b/>
                <w:bCs/>
                <w:sz w:val="22"/>
                <w:szCs w:val="22"/>
                <w:lang w:val="bs-Latn-BA" w:eastAsia="hr-HR"/>
              </w:rPr>
              <w:t>77.625</w:t>
            </w:r>
          </w:p>
        </w:tc>
      </w:tr>
      <w:tr w:rsidR="00CE386A" w:rsidRPr="007859B4" w14:paraId="2F15BB46" w14:textId="77777777" w:rsidTr="008D0861">
        <w:trPr>
          <w:trHeight w:val="857"/>
        </w:trPr>
        <w:tc>
          <w:tcPr>
            <w:tcW w:w="2058" w:type="dxa"/>
            <w:gridSpan w:val="2"/>
            <w:vMerge/>
            <w:tcBorders>
              <w:left w:val="single" w:sz="8" w:space="0" w:color="000000"/>
              <w:bottom w:val="single" w:sz="4" w:space="0" w:color="auto"/>
              <w:right w:val="single" w:sz="4" w:space="0" w:color="auto"/>
            </w:tcBorders>
            <w:vAlign w:val="center"/>
          </w:tcPr>
          <w:p w14:paraId="059FAF66" w14:textId="77777777" w:rsidR="00CE386A" w:rsidRPr="00780FE5" w:rsidRDefault="00CE386A" w:rsidP="00CE386A">
            <w:pPr>
              <w:jc w:val="left"/>
              <w:rPr>
                <w:rFonts w:asciiTheme="minorHAnsi" w:hAnsiTheme="minorHAnsi"/>
                <w:b/>
                <w:bCs/>
                <w:szCs w:val="22"/>
                <w:lang w:val="bs-Latn-BA" w:eastAsia="hr-HR"/>
              </w:rPr>
            </w:pPr>
          </w:p>
        </w:tc>
        <w:tc>
          <w:tcPr>
            <w:tcW w:w="3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1898BF" w14:textId="548CFA5C" w:rsidR="00CE386A" w:rsidRPr="00055518" w:rsidRDefault="00CE386A" w:rsidP="00DD19C1">
            <w:pPr>
              <w:shd w:val="clear" w:color="auto" w:fill="FFFFFF"/>
              <w:spacing w:after="200" w:line="276" w:lineRule="auto"/>
              <w:jc w:val="left"/>
              <w:rPr>
                <w:rFonts w:asciiTheme="minorHAnsi" w:eastAsiaTheme="minorHAnsi" w:hAnsiTheme="minorHAnsi" w:cstheme="minorBidi"/>
                <w:noProof/>
                <w:sz w:val="20"/>
                <w:lang w:val="bs-Latn-BA" w:eastAsia="en-US"/>
              </w:rPr>
            </w:pPr>
            <w:r w:rsidRPr="00055518">
              <w:rPr>
                <w:rFonts w:asciiTheme="minorHAnsi" w:eastAsiaTheme="minorHAnsi" w:hAnsiTheme="minorHAnsi" w:cstheme="minorBidi"/>
                <w:noProof/>
                <w:sz w:val="20"/>
                <w:lang w:val="bs-Latn-BA" w:eastAsia="en-US"/>
              </w:rPr>
              <w:t>1.1.</w:t>
            </w:r>
            <w:r w:rsidR="00DD19C1" w:rsidRPr="00055518">
              <w:rPr>
                <w:rFonts w:asciiTheme="minorHAnsi" w:eastAsiaTheme="minorHAnsi" w:hAnsiTheme="minorHAnsi" w:cstheme="minorBidi"/>
                <w:noProof/>
                <w:sz w:val="20"/>
                <w:lang w:val="bs-Latn-BA" w:eastAsia="en-US"/>
              </w:rPr>
              <w:t>2</w:t>
            </w:r>
            <w:r w:rsidR="008D0861" w:rsidRPr="00055518">
              <w:rPr>
                <w:rFonts w:asciiTheme="minorHAnsi" w:eastAsiaTheme="minorHAnsi" w:hAnsiTheme="minorHAnsi" w:cstheme="minorBidi"/>
                <w:noProof/>
                <w:sz w:val="20"/>
                <w:lang w:val="bs-Latn-BA" w:eastAsia="en-US"/>
              </w:rPr>
              <w:t>.3</w:t>
            </w:r>
            <w:r w:rsidRPr="00055518">
              <w:rPr>
                <w:rFonts w:asciiTheme="minorHAnsi" w:eastAsiaTheme="minorHAnsi" w:hAnsiTheme="minorHAnsi" w:cstheme="minorBidi"/>
                <w:noProof/>
                <w:sz w:val="20"/>
                <w:lang w:val="bs-Latn-BA" w:eastAsia="en-US"/>
              </w:rPr>
              <w:t>. Rehabilitacija, nasipanje i asfaltiranje lokalnog puta u MZ Kolunić</w:t>
            </w:r>
          </w:p>
        </w:tc>
        <w:tc>
          <w:tcPr>
            <w:tcW w:w="28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A8B62B" w14:textId="154BC508" w:rsidR="00CE386A" w:rsidRPr="004E2DE1" w:rsidRDefault="00CE386A" w:rsidP="00CE386A">
            <w:pPr>
              <w:numPr>
                <w:ilvl w:val="0"/>
                <w:numId w:val="59"/>
              </w:numPr>
              <w:spacing w:after="200" w:line="276" w:lineRule="auto"/>
              <w:ind w:left="128" w:hanging="142"/>
              <w:contextualSpacing/>
              <w:jc w:val="left"/>
              <w:rPr>
                <w:rFonts w:asciiTheme="minorHAnsi" w:eastAsiaTheme="minorHAnsi" w:hAnsiTheme="minorHAnsi" w:cs="Calibri"/>
                <w:sz w:val="20"/>
                <w:szCs w:val="22"/>
                <w:lang w:val="bs-Latn-BA" w:eastAsia="en-US"/>
              </w:rPr>
            </w:pPr>
            <w:r w:rsidRPr="00055518">
              <w:rPr>
                <w:rFonts w:asciiTheme="minorHAnsi" w:eastAsiaTheme="minorHAnsi" w:hAnsiTheme="minorHAnsi" w:cs="Calibri"/>
                <w:sz w:val="20"/>
                <w:szCs w:val="22"/>
                <w:lang w:val="bs-Latn-BA" w:eastAsia="en-US"/>
              </w:rPr>
              <w:t>Do kraja 2020. godine povećane otkupljene količine</w:t>
            </w:r>
            <w:r w:rsidR="00055518">
              <w:rPr>
                <w:rFonts w:asciiTheme="minorHAnsi" w:eastAsiaTheme="minorHAnsi" w:hAnsiTheme="minorHAnsi" w:cs="Calibri"/>
                <w:sz w:val="20"/>
                <w:szCs w:val="22"/>
                <w:lang w:val="bs-Latn-BA" w:eastAsia="en-US"/>
              </w:rPr>
              <w:t xml:space="preserve">  mlijeka za 5% u odnosu na 2016</w:t>
            </w:r>
            <w:r w:rsidRPr="00055518">
              <w:rPr>
                <w:rFonts w:asciiTheme="minorHAnsi" w:eastAsiaTheme="minorHAnsi" w:hAnsiTheme="minorHAnsi" w:cs="Calibri"/>
                <w:sz w:val="20"/>
                <w:szCs w:val="22"/>
                <w:lang w:val="bs-Latn-BA" w:eastAsia="en-US"/>
              </w:rPr>
              <w:t>. godinu.</w:t>
            </w:r>
          </w:p>
        </w:tc>
        <w:tc>
          <w:tcPr>
            <w:tcW w:w="18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618734" w14:textId="77777777" w:rsidR="00CE386A" w:rsidRPr="004E2DE1" w:rsidRDefault="00CE386A" w:rsidP="00CE386A">
            <w:pPr>
              <w:jc w:val="center"/>
              <w:rPr>
                <w:rFonts w:asciiTheme="minorHAnsi" w:hAnsiTheme="minorHAnsi"/>
                <w:szCs w:val="22"/>
                <w:lang w:val="bs-Latn-BA" w:eastAsia="hr-HR"/>
              </w:rPr>
            </w:pPr>
            <w:r w:rsidRPr="004E2DE1">
              <w:rPr>
                <w:rFonts w:asciiTheme="minorHAnsi" w:hAnsiTheme="minorHAnsi"/>
                <w:sz w:val="22"/>
                <w:szCs w:val="22"/>
                <w:lang w:val="bs-Latn-BA" w:eastAsia="hr-HR"/>
              </w:rPr>
              <w:t>35.400</w:t>
            </w:r>
          </w:p>
        </w:tc>
        <w:tc>
          <w:tcPr>
            <w:tcW w:w="204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8CD233" w14:textId="77777777" w:rsidR="00CE386A" w:rsidRPr="004E2DE1" w:rsidRDefault="00CE386A" w:rsidP="00CE386A">
            <w:pPr>
              <w:jc w:val="center"/>
              <w:rPr>
                <w:rFonts w:asciiTheme="minorHAnsi" w:hAnsiTheme="minorHAnsi"/>
                <w:szCs w:val="22"/>
                <w:lang w:val="bs-Latn-BA" w:eastAsia="hr-HR"/>
              </w:rPr>
            </w:pPr>
            <w:r w:rsidRPr="004E2DE1">
              <w:rPr>
                <w:rFonts w:asciiTheme="minorHAnsi" w:hAnsiTheme="minorHAnsi"/>
                <w:sz w:val="22"/>
                <w:szCs w:val="22"/>
                <w:lang w:val="bs-Latn-BA" w:eastAsia="hr-HR"/>
              </w:rPr>
              <w:t>82.600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468AF31" w14:textId="77777777" w:rsidR="00CE386A" w:rsidRPr="004E2DE1" w:rsidRDefault="00CE386A" w:rsidP="00CE386A">
            <w:pPr>
              <w:jc w:val="center"/>
              <w:rPr>
                <w:rFonts w:asciiTheme="minorHAnsi" w:hAnsiTheme="minorHAnsi"/>
                <w:b/>
                <w:bCs/>
                <w:szCs w:val="22"/>
                <w:lang w:val="bs-Latn-BA" w:eastAsia="hr-HR"/>
              </w:rPr>
            </w:pPr>
            <w:r w:rsidRPr="004E2DE1">
              <w:rPr>
                <w:rFonts w:asciiTheme="minorHAnsi" w:hAnsiTheme="minorHAnsi"/>
                <w:b/>
                <w:bCs/>
                <w:sz w:val="22"/>
                <w:szCs w:val="22"/>
                <w:lang w:val="bs-Latn-BA" w:eastAsia="hr-HR"/>
              </w:rPr>
              <w:t>118.000</w:t>
            </w:r>
          </w:p>
        </w:tc>
      </w:tr>
      <w:tr w:rsidR="00A474C0" w:rsidRPr="007859B4" w14:paraId="3519EE46" w14:textId="77777777" w:rsidTr="00A474C0">
        <w:trPr>
          <w:trHeight w:val="843"/>
        </w:trPr>
        <w:tc>
          <w:tcPr>
            <w:tcW w:w="2058" w:type="dxa"/>
            <w:gridSpan w:val="2"/>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42EE7235" w14:textId="77777777" w:rsidR="00A474C0" w:rsidRPr="009704F1" w:rsidRDefault="00A474C0" w:rsidP="00CE386A">
            <w:pPr>
              <w:ind w:firstLineChars="12" w:firstLine="26"/>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1.2. Sektorski cilj</w:t>
            </w:r>
          </w:p>
        </w:tc>
        <w:tc>
          <w:tcPr>
            <w:tcW w:w="3083" w:type="dxa"/>
            <w:gridSpan w:val="3"/>
            <w:vMerge w:val="restart"/>
            <w:tcBorders>
              <w:top w:val="single" w:sz="4" w:space="0" w:color="auto"/>
              <w:left w:val="single" w:sz="4" w:space="0" w:color="auto"/>
              <w:right w:val="single" w:sz="8" w:space="0" w:color="000000"/>
            </w:tcBorders>
            <w:shd w:val="clear" w:color="auto" w:fill="auto"/>
            <w:vAlign w:val="center"/>
            <w:hideMark/>
          </w:tcPr>
          <w:p w14:paraId="50A0243C" w14:textId="151569E4" w:rsidR="00A474C0" w:rsidRPr="009704F1" w:rsidRDefault="00A474C0" w:rsidP="00CE386A">
            <w:pPr>
              <w:jc w:val="left"/>
              <w:rPr>
                <w:rFonts w:asciiTheme="minorHAnsi" w:hAnsiTheme="minorHAnsi"/>
                <w:b/>
                <w:bCs/>
                <w:szCs w:val="22"/>
                <w:lang w:val="bs-Latn-BA" w:eastAsia="hr-HR"/>
              </w:rPr>
            </w:pPr>
            <w:r w:rsidRPr="009704F1">
              <w:rPr>
                <w:rFonts w:asciiTheme="minorHAnsi" w:eastAsiaTheme="minorHAnsi" w:hAnsiTheme="minorHAnsi" w:cs="Calibri"/>
                <w:b/>
                <w:sz w:val="20"/>
                <w:lang w:val="bs-Latn-BA" w:eastAsia="en-US"/>
              </w:rPr>
              <w:t xml:space="preserve">SEC 1.2. Unaprijediti sistem za razvoj poduzetništva </w:t>
            </w:r>
            <w:r w:rsidR="00F06790">
              <w:rPr>
                <w:rFonts w:asciiTheme="minorHAnsi" w:eastAsiaTheme="minorHAnsi" w:hAnsiTheme="minorHAnsi" w:cs="Calibri"/>
                <w:b/>
                <w:sz w:val="20"/>
                <w:lang w:val="bs-Latn-BA" w:eastAsia="en-US"/>
              </w:rPr>
              <w:t>i industrije</w:t>
            </w:r>
          </w:p>
        </w:tc>
        <w:tc>
          <w:tcPr>
            <w:tcW w:w="1409" w:type="dxa"/>
            <w:gridSpan w:val="3"/>
            <w:vMerge w:val="restart"/>
            <w:tcBorders>
              <w:top w:val="single" w:sz="4" w:space="0" w:color="auto"/>
              <w:left w:val="single" w:sz="8" w:space="0" w:color="000000"/>
              <w:right w:val="single" w:sz="8" w:space="0" w:color="000000"/>
            </w:tcBorders>
            <w:shd w:val="clear" w:color="auto" w:fill="9CC2E5" w:themeFill="accent1" w:themeFillTint="99"/>
            <w:vAlign w:val="center"/>
            <w:hideMark/>
          </w:tcPr>
          <w:p w14:paraId="2A9AE87E" w14:textId="77777777" w:rsidR="00A474C0" w:rsidRPr="009704F1" w:rsidRDefault="00A474C0" w:rsidP="00CE386A">
            <w:pPr>
              <w:jc w:val="left"/>
              <w:rPr>
                <w:rFonts w:asciiTheme="minorHAnsi" w:hAnsiTheme="minorHAnsi"/>
                <w:szCs w:val="22"/>
                <w:lang w:val="bs-Latn-BA" w:eastAsia="hr-HR"/>
              </w:rPr>
            </w:pPr>
            <w:r w:rsidRPr="009704F1">
              <w:rPr>
                <w:rFonts w:asciiTheme="minorHAnsi" w:hAnsiTheme="minorHAnsi"/>
                <w:sz w:val="22"/>
                <w:szCs w:val="22"/>
                <w:lang w:val="bs-Latn-BA" w:eastAsia="hr-HR"/>
              </w:rPr>
              <w:t>Očekivani sektorski ishod</w:t>
            </w:r>
          </w:p>
        </w:tc>
        <w:tc>
          <w:tcPr>
            <w:tcW w:w="3303" w:type="dxa"/>
            <w:gridSpan w:val="3"/>
            <w:tcBorders>
              <w:top w:val="single" w:sz="4" w:space="0" w:color="auto"/>
              <w:left w:val="nil"/>
              <w:right w:val="single" w:sz="8" w:space="0" w:color="000000"/>
            </w:tcBorders>
            <w:shd w:val="clear" w:color="auto" w:fill="auto"/>
            <w:vAlign w:val="center"/>
          </w:tcPr>
          <w:p w14:paraId="13D5E352" w14:textId="77777777" w:rsidR="00A474C0" w:rsidRPr="009704F1" w:rsidRDefault="00A474C0" w:rsidP="00CE386A">
            <w:pPr>
              <w:spacing w:after="120" w:line="276" w:lineRule="auto"/>
              <w:jc w:val="left"/>
              <w:rPr>
                <w:rFonts w:asciiTheme="minorHAnsi" w:eastAsiaTheme="minorHAnsi" w:hAnsiTheme="minorHAnsi" w:cs="Arial"/>
                <w:sz w:val="20"/>
                <w:lang w:val="bs-Latn-BA" w:eastAsia="en-US"/>
              </w:rPr>
            </w:pPr>
            <w:r w:rsidRPr="009704F1">
              <w:rPr>
                <w:rFonts w:asciiTheme="minorHAnsi" w:eastAsiaTheme="minorHAnsi" w:hAnsiTheme="minorHAnsi" w:cs="Arial"/>
                <w:sz w:val="20"/>
                <w:lang w:val="bs-Latn-BA" w:eastAsia="en-US"/>
              </w:rPr>
              <w:t>Do 2020. godine, kreirano min 60 novih radnih mjesta u Poslovnoj zoni od 2016. godine</w:t>
            </w:r>
          </w:p>
        </w:tc>
        <w:tc>
          <w:tcPr>
            <w:tcW w:w="1750" w:type="dxa"/>
            <w:gridSpan w:val="4"/>
            <w:vMerge w:val="restart"/>
            <w:tcBorders>
              <w:top w:val="single" w:sz="4" w:space="0" w:color="auto"/>
              <w:left w:val="nil"/>
              <w:right w:val="single" w:sz="4" w:space="0" w:color="auto"/>
            </w:tcBorders>
            <w:shd w:val="clear" w:color="auto" w:fill="9CC2E5" w:themeFill="accent1" w:themeFillTint="99"/>
            <w:vAlign w:val="center"/>
            <w:hideMark/>
          </w:tcPr>
          <w:p w14:paraId="0F7E8773" w14:textId="77777777" w:rsidR="00A474C0" w:rsidRPr="009704F1" w:rsidRDefault="00A474C0" w:rsidP="00CE386A">
            <w:pPr>
              <w:jc w:val="left"/>
              <w:rPr>
                <w:rFonts w:asciiTheme="minorHAnsi" w:hAnsiTheme="minorHAnsi"/>
                <w:szCs w:val="22"/>
                <w:lang w:val="bs-Latn-BA" w:eastAsia="hr-HR"/>
              </w:rPr>
            </w:pPr>
            <w:r w:rsidRPr="009704F1">
              <w:rPr>
                <w:rFonts w:asciiTheme="minorHAnsi" w:eastAsiaTheme="minorHAnsi" w:hAnsiTheme="minorHAnsi" w:cstheme="minorBidi"/>
                <w:noProof/>
                <w:sz w:val="22"/>
                <w:lang w:val="bs-Latn-BA" w:eastAsia="en-US"/>
              </w:rPr>
              <w:t>Varijable sektorskih ishoda/ indikatora</w:t>
            </w:r>
          </w:p>
        </w:tc>
        <w:tc>
          <w:tcPr>
            <w:tcW w:w="2338" w:type="dxa"/>
            <w:gridSpan w:val="2"/>
            <w:tcBorders>
              <w:top w:val="single" w:sz="4" w:space="0" w:color="auto"/>
              <w:left w:val="single" w:sz="4" w:space="0" w:color="auto"/>
              <w:right w:val="single" w:sz="4" w:space="0" w:color="auto"/>
            </w:tcBorders>
            <w:shd w:val="clear" w:color="auto" w:fill="auto"/>
            <w:vAlign w:val="center"/>
          </w:tcPr>
          <w:p w14:paraId="041F0546" w14:textId="77777777" w:rsidR="00A474C0" w:rsidRPr="009704F1" w:rsidRDefault="00A474C0" w:rsidP="00CE386A">
            <w:pPr>
              <w:spacing w:after="120" w:line="276" w:lineRule="auto"/>
              <w:jc w:val="left"/>
              <w:rPr>
                <w:rFonts w:asciiTheme="minorHAnsi" w:eastAsiaTheme="minorHAnsi" w:hAnsiTheme="minorHAnsi" w:cs="Arial"/>
                <w:noProof/>
                <w:sz w:val="20"/>
                <w:lang w:val="bs-Latn-BA" w:eastAsia="en-US"/>
              </w:rPr>
            </w:pPr>
            <w:r w:rsidRPr="009704F1">
              <w:rPr>
                <w:rFonts w:asciiTheme="minorHAnsi" w:eastAsiaTheme="minorHAnsi" w:hAnsiTheme="minorHAnsi" w:cs="Arial"/>
                <w:noProof/>
                <w:sz w:val="20"/>
                <w:lang w:val="bs-Latn-BA" w:eastAsia="en-US"/>
              </w:rPr>
              <w:t>Broj novih radnih mjesta u Poslovnoj zoni</w:t>
            </w:r>
          </w:p>
        </w:tc>
      </w:tr>
      <w:tr w:rsidR="00C0238D" w:rsidRPr="007859B4" w14:paraId="7F4ADEDE" w14:textId="77777777" w:rsidTr="008D0861">
        <w:trPr>
          <w:trHeight w:val="1050"/>
        </w:trPr>
        <w:tc>
          <w:tcPr>
            <w:tcW w:w="2058" w:type="dxa"/>
            <w:gridSpan w:val="2"/>
            <w:vMerge/>
            <w:tcBorders>
              <w:left w:val="single" w:sz="4" w:space="0" w:color="auto"/>
              <w:bottom w:val="single" w:sz="4" w:space="0" w:color="auto"/>
              <w:right w:val="single" w:sz="4" w:space="0" w:color="auto"/>
            </w:tcBorders>
            <w:shd w:val="clear" w:color="auto" w:fill="9CC2E5" w:themeFill="accent1" w:themeFillTint="99"/>
            <w:vAlign w:val="center"/>
          </w:tcPr>
          <w:p w14:paraId="510DEA5F" w14:textId="77777777" w:rsidR="00C0238D" w:rsidRPr="00C0238D" w:rsidRDefault="00C0238D" w:rsidP="00D13F79">
            <w:pPr>
              <w:ind w:firstLineChars="12" w:firstLine="29"/>
              <w:jc w:val="left"/>
              <w:rPr>
                <w:rFonts w:asciiTheme="minorHAnsi" w:hAnsiTheme="minorHAnsi"/>
                <w:b/>
                <w:bCs/>
                <w:szCs w:val="22"/>
                <w:lang w:val="bs-Latn-BA" w:eastAsia="hr-HR"/>
              </w:rPr>
            </w:pPr>
          </w:p>
        </w:tc>
        <w:tc>
          <w:tcPr>
            <w:tcW w:w="3083" w:type="dxa"/>
            <w:gridSpan w:val="3"/>
            <w:vMerge/>
            <w:tcBorders>
              <w:left w:val="single" w:sz="4" w:space="0" w:color="auto"/>
              <w:bottom w:val="single" w:sz="8" w:space="0" w:color="000000"/>
              <w:right w:val="single" w:sz="8" w:space="0" w:color="000000"/>
            </w:tcBorders>
            <w:shd w:val="clear" w:color="auto" w:fill="auto"/>
            <w:vAlign w:val="center"/>
          </w:tcPr>
          <w:p w14:paraId="1DE524A4" w14:textId="77777777" w:rsidR="00C0238D" w:rsidRPr="00C0238D" w:rsidRDefault="00C0238D" w:rsidP="00CE386A">
            <w:pPr>
              <w:jc w:val="left"/>
              <w:rPr>
                <w:rFonts w:asciiTheme="minorHAnsi" w:hAnsiTheme="minorHAnsi"/>
                <w:b/>
                <w:bCs/>
                <w:szCs w:val="22"/>
                <w:lang w:val="bs-Latn-BA" w:eastAsia="hr-HR"/>
              </w:rPr>
            </w:pPr>
          </w:p>
        </w:tc>
        <w:tc>
          <w:tcPr>
            <w:tcW w:w="1409" w:type="dxa"/>
            <w:gridSpan w:val="3"/>
            <w:vMerge/>
            <w:tcBorders>
              <w:left w:val="single" w:sz="8" w:space="0" w:color="000000"/>
              <w:bottom w:val="single" w:sz="8" w:space="0" w:color="000000"/>
              <w:right w:val="single" w:sz="8" w:space="0" w:color="000000"/>
            </w:tcBorders>
            <w:shd w:val="clear" w:color="auto" w:fill="9CC2E5" w:themeFill="accent1" w:themeFillTint="99"/>
            <w:vAlign w:val="center"/>
          </w:tcPr>
          <w:p w14:paraId="7ABB7128" w14:textId="77777777" w:rsidR="00C0238D" w:rsidRPr="00C0238D" w:rsidRDefault="00C0238D" w:rsidP="00CE386A">
            <w:pPr>
              <w:jc w:val="left"/>
              <w:rPr>
                <w:rFonts w:asciiTheme="minorHAnsi" w:hAnsiTheme="minorHAnsi"/>
                <w:szCs w:val="22"/>
                <w:lang w:val="bs-Latn-BA" w:eastAsia="hr-HR"/>
              </w:rPr>
            </w:pPr>
          </w:p>
        </w:tc>
        <w:tc>
          <w:tcPr>
            <w:tcW w:w="3303" w:type="dxa"/>
            <w:gridSpan w:val="3"/>
            <w:tcBorders>
              <w:top w:val="single" w:sz="4" w:space="0" w:color="auto"/>
              <w:left w:val="nil"/>
              <w:right w:val="single" w:sz="8" w:space="0" w:color="000000"/>
            </w:tcBorders>
            <w:shd w:val="clear" w:color="auto" w:fill="auto"/>
            <w:vAlign w:val="center"/>
          </w:tcPr>
          <w:p w14:paraId="03F0F39C" w14:textId="10FAA480" w:rsidR="00C0238D" w:rsidRPr="00C0238D" w:rsidRDefault="00C0238D" w:rsidP="00C0238D">
            <w:pPr>
              <w:spacing w:after="120"/>
              <w:rPr>
                <w:rFonts w:asciiTheme="minorHAnsi" w:eastAsiaTheme="minorHAnsi" w:hAnsiTheme="minorHAnsi" w:cs="Arial"/>
                <w:sz w:val="20"/>
                <w:lang w:val="hr-HR" w:eastAsia="en-US"/>
              </w:rPr>
            </w:pPr>
            <w:r w:rsidRPr="00C0238D">
              <w:rPr>
                <w:rFonts w:asciiTheme="minorHAnsi" w:hAnsiTheme="minorHAnsi" w:cs="Arial"/>
                <w:sz w:val="20"/>
                <w:lang w:val="hr-HR"/>
              </w:rPr>
              <w:t xml:space="preserve">Do 2020. godine, povećan ukupan izvoz za min 1% u odnosu na 2015. godinu </w:t>
            </w:r>
          </w:p>
        </w:tc>
        <w:tc>
          <w:tcPr>
            <w:tcW w:w="1750" w:type="dxa"/>
            <w:gridSpan w:val="4"/>
            <w:vMerge/>
            <w:tcBorders>
              <w:left w:val="nil"/>
              <w:bottom w:val="single" w:sz="8" w:space="0" w:color="000000"/>
              <w:right w:val="single" w:sz="4" w:space="0" w:color="auto"/>
            </w:tcBorders>
            <w:shd w:val="clear" w:color="auto" w:fill="9CC2E5" w:themeFill="accent1" w:themeFillTint="99"/>
            <w:vAlign w:val="center"/>
          </w:tcPr>
          <w:p w14:paraId="4DBE66B0" w14:textId="77777777" w:rsidR="00C0238D" w:rsidRPr="00C0238D" w:rsidRDefault="00C0238D" w:rsidP="00CE386A">
            <w:pPr>
              <w:jc w:val="left"/>
              <w:rPr>
                <w:rFonts w:asciiTheme="minorHAnsi" w:hAnsiTheme="minorHAnsi"/>
                <w:szCs w:val="22"/>
                <w:lang w:val="bs-Latn-BA" w:eastAsia="hr-HR"/>
              </w:rPr>
            </w:pPr>
          </w:p>
        </w:tc>
        <w:tc>
          <w:tcPr>
            <w:tcW w:w="2338" w:type="dxa"/>
            <w:gridSpan w:val="2"/>
            <w:tcBorders>
              <w:top w:val="single" w:sz="4" w:space="0" w:color="auto"/>
              <w:left w:val="single" w:sz="4" w:space="0" w:color="auto"/>
              <w:right w:val="single" w:sz="4" w:space="0" w:color="auto"/>
            </w:tcBorders>
            <w:shd w:val="clear" w:color="auto" w:fill="auto"/>
            <w:vAlign w:val="center"/>
          </w:tcPr>
          <w:p w14:paraId="1C763E90" w14:textId="0297F67B" w:rsidR="00C0238D" w:rsidRPr="00C0238D" w:rsidRDefault="004A03DC" w:rsidP="00CE386A">
            <w:pPr>
              <w:spacing w:before="60"/>
              <w:jc w:val="left"/>
              <w:rPr>
                <w:rFonts w:asciiTheme="minorHAnsi" w:eastAsiaTheme="minorHAnsi" w:hAnsiTheme="minorHAnsi" w:cs="Arial"/>
                <w:noProof/>
                <w:sz w:val="20"/>
                <w:lang w:val="bs-Latn-BA" w:eastAsia="en-US"/>
              </w:rPr>
            </w:pPr>
            <w:r>
              <w:rPr>
                <w:rFonts w:asciiTheme="minorHAnsi" w:eastAsiaTheme="minorHAnsi" w:hAnsiTheme="minorHAnsi" w:cs="Arial"/>
                <w:noProof/>
                <w:sz w:val="20"/>
                <w:lang w:val="bs-Latn-BA" w:eastAsia="en-US"/>
              </w:rPr>
              <w:t>Vrijednost izvora u KM</w:t>
            </w:r>
          </w:p>
        </w:tc>
      </w:tr>
      <w:tr w:rsidR="00CE386A" w:rsidRPr="007859B4" w14:paraId="284F9C51" w14:textId="77777777" w:rsidTr="008D0861">
        <w:trPr>
          <w:trHeight w:val="1050"/>
        </w:trPr>
        <w:tc>
          <w:tcPr>
            <w:tcW w:w="2058" w:type="dxa"/>
            <w:gridSpan w:val="2"/>
            <w:vMerge/>
            <w:tcBorders>
              <w:left w:val="single" w:sz="4" w:space="0" w:color="auto"/>
              <w:bottom w:val="single" w:sz="4" w:space="0" w:color="auto"/>
              <w:right w:val="single" w:sz="4" w:space="0" w:color="auto"/>
            </w:tcBorders>
            <w:shd w:val="clear" w:color="auto" w:fill="9CC2E5" w:themeFill="accent1" w:themeFillTint="99"/>
            <w:vAlign w:val="center"/>
          </w:tcPr>
          <w:p w14:paraId="1796884D" w14:textId="77777777" w:rsidR="00CE386A" w:rsidRPr="00780FE5" w:rsidRDefault="00CE386A" w:rsidP="00D13F79">
            <w:pPr>
              <w:ind w:firstLineChars="12" w:firstLine="29"/>
              <w:jc w:val="left"/>
              <w:rPr>
                <w:rFonts w:asciiTheme="minorHAnsi" w:hAnsiTheme="minorHAnsi"/>
                <w:b/>
                <w:bCs/>
                <w:szCs w:val="22"/>
                <w:lang w:val="bs-Latn-BA" w:eastAsia="hr-HR"/>
              </w:rPr>
            </w:pPr>
          </w:p>
        </w:tc>
        <w:tc>
          <w:tcPr>
            <w:tcW w:w="3083" w:type="dxa"/>
            <w:gridSpan w:val="3"/>
            <w:vMerge/>
            <w:tcBorders>
              <w:left w:val="single" w:sz="4" w:space="0" w:color="auto"/>
              <w:bottom w:val="single" w:sz="8" w:space="0" w:color="000000"/>
              <w:right w:val="single" w:sz="8" w:space="0" w:color="000000"/>
            </w:tcBorders>
            <w:shd w:val="clear" w:color="auto" w:fill="auto"/>
            <w:vAlign w:val="center"/>
          </w:tcPr>
          <w:p w14:paraId="04F7BE67" w14:textId="77777777" w:rsidR="00CE386A" w:rsidRPr="00780FE5" w:rsidRDefault="00CE386A" w:rsidP="00CE386A">
            <w:pPr>
              <w:jc w:val="left"/>
              <w:rPr>
                <w:rFonts w:asciiTheme="minorHAnsi" w:hAnsiTheme="minorHAnsi"/>
                <w:b/>
                <w:bCs/>
                <w:szCs w:val="22"/>
                <w:lang w:val="bs-Latn-BA" w:eastAsia="hr-HR"/>
              </w:rPr>
            </w:pPr>
          </w:p>
        </w:tc>
        <w:tc>
          <w:tcPr>
            <w:tcW w:w="1409" w:type="dxa"/>
            <w:gridSpan w:val="3"/>
            <w:vMerge/>
            <w:tcBorders>
              <w:left w:val="single" w:sz="8" w:space="0" w:color="000000"/>
              <w:bottom w:val="single" w:sz="8" w:space="0" w:color="000000"/>
              <w:right w:val="single" w:sz="8" w:space="0" w:color="000000"/>
            </w:tcBorders>
            <w:shd w:val="clear" w:color="auto" w:fill="9CC2E5" w:themeFill="accent1" w:themeFillTint="99"/>
            <w:vAlign w:val="center"/>
          </w:tcPr>
          <w:p w14:paraId="2F503363" w14:textId="77777777" w:rsidR="00CE386A" w:rsidRPr="00780FE5" w:rsidRDefault="00CE386A" w:rsidP="00CE386A">
            <w:pPr>
              <w:jc w:val="left"/>
              <w:rPr>
                <w:rFonts w:asciiTheme="minorHAnsi" w:hAnsiTheme="minorHAnsi"/>
                <w:szCs w:val="22"/>
                <w:lang w:val="bs-Latn-BA" w:eastAsia="hr-HR"/>
              </w:rPr>
            </w:pPr>
          </w:p>
        </w:tc>
        <w:tc>
          <w:tcPr>
            <w:tcW w:w="3303" w:type="dxa"/>
            <w:gridSpan w:val="3"/>
            <w:tcBorders>
              <w:top w:val="single" w:sz="4" w:space="0" w:color="auto"/>
              <w:left w:val="nil"/>
              <w:right w:val="single" w:sz="8" w:space="0" w:color="000000"/>
            </w:tcBorders>
            <w:shd w:val="clear" w:color="auto" w:fill="auto"/>
            <w:vAlign w:val="center"/>
          </w:tcPr>
          <w:p w14:paraId="32D018C2" w14:textId="77777777" w:rsidR="00CE386A" w:rsidRPr="00780FE5" w:rsidRDefault="00CE386A" w:rsidP="00CE386A">
            <w:pPr>
              <w:spacing w:after="200" w:line="276" w:lineRule="auto"/>
              <w:jc w:val="left"/>
              <w:rPr>
                <w:rFonts w:asciiTheme="minorHAnsi" w:eastAsiaTheme="minorHAnsi" w:hAnsiTheme="minorHAnsi" w:cs="Arial"/>
                <w:sz w:val="20"/>
                <w:lang w:val="bs-Latn-BA" w:eastAsia="en-US"/>
              </w:rPr>
            </w:pPr>
            <w:r w:rsidRPr="00780FE5">
              <w:rPr>
                <w:rFonts w:asciiTheme="minorHAnsi" w:eastAsiaTheme="minorHAnsi" w:hAnsiTheme="minorHAnsi" w:cs="Arial"/>
                <w:sz w:val="20"/>
                <w:lang w:val="bs-Latn-BA" w:eastAsia="en-US"/>
              </w:rPr>
              <w:t>Do 2020. godine povećano zadovoljstvo predstavnika poslodavaca tehničkim zanimanjima u MSŠ  za min 1 ocjenu u odnosu na stanje prije otvaranja novih smjerova</w:t>
            </w:r>
          </w:p>
        </w:tc>
        <w:tc>
          <w:tcPr>
            <w:tcW w:w="1750" w:type="dxa"/>
            <w:gridSpan w:val="4"/>
            <w:vMerge/>
            <w:tcBorders>
              <w:left w:val="nil"/>
              <w:bottom w:val="single" w:sz="8" w:space="0" w:color="000000"/>
              <w:right w:val="single" w:sz="4" w:space="0" w:color="auto"/>
            </w:tcBorders>
            <w:shd w:val="clear" w:color="auto" w:fill="9CC2E5" w:themeFill="accent1" w:themeFillTint="99"/>
            <w:vAlign w:val="center"/>
          </w:tcPr>
          <w:p w14:paraId="7452A25D" w14:textId="77777777" w:rsidR="00CE386A" w:rsidRPr="00780FE5" w:rsidRDefault="00CE386A" w:rsidP="00CE386A">
            <w:pPr>
              <w:jc w:val="left"/>
              <w:rPr>
                <w:rFonts w:asciiTheme="minorHAnsi" w:hAnsiTheme="minorHAnsi"/>
                <w:szCs w:val="22"/>
                <w:lang w:val="bs-Latn-BA" w:eastAsia="hr-HR"/>
              </w:rPr>
            </w:pPr>
          </w:p>
        </w:tc>
        <w:tc>
          <w:tcPr>
            <w:tcW w:w="2338" w:type="dxa"/>
            <w:gridSpan w:val="2"/>
            <w:tcBorders>
              <w:top w:val="single" w:sz="4" w:space="0" w:color="auto"/>
              <w:left w:val="single" w:sz="4" w:space="0" w:color="auto"/>
              <w:right w:val="single" w:sz="4" w:space="0" w:color="auto"/>
            </w:tcBorders>
            <w:shd w:val="clear" w:color="auto" w:fill="auto"/>
            <w:vAlign w:val="center"/>
          </w:tcPr>
          <w:p w14:paraId="212BCC76" w14:textId="77777777" w:rsidR="00CE386A" w:rsidRPr="00780FE5" w:rsidRDefault="00CE386A" w:rsidP="00CE386A">
            <w:pPr>
              <w:spacing w:before="60"/>
              <w:jc w:val="left"/>
              <w:rPr>
                <w:rFonts w:asciiTheme="minorHAnsi" w:eastAsiaTheme="minorHAnsi" w:hAnsiTheme="minorHAnsi" w:cs="Arial"/>
                <w:sz w:val="20"/>
                <w:lang w:val="bs-Latn-BA" w:eastAsia="en-US"/>
              </w:rPr>
            </w:pPr>
            <w:r w:rsidRPr="00780FE5">
              <w:rPr>
                <w:rFonts w:asciiTheme="minorHAnsi" w:eastAsiaTheme="minorHAnsi" w:hAnsiTheme="minorHAnsi" w:cs="Arial"/>
                <w:noProof/>
                <w:sz w:val="20"/>
                <w:lang w:val="bs-Latn-BA" w:eastAsia="en-US"/>
              </w:rPr>
              <w:t>Razlika prosječnih ocjena zadovoljstva poslodavaca tehničkim  zanimanjima u MSŠ prije i poslije uvođenja novih smjerova</w:t>
            </w:r>
          </w:p>
        </w:tc>
      </w:tr>
      <w:tr w:rsidR="00CE386A" w:rsidRPr="007859B4" w14:paraId="2434C46D" w14:textId="77777777" w:rsidTr="008D0861">
        <w:trPr>
          <w:trHeight w:val="283"/>
        </w:trPr>
        <w:tc>
          <w:tcPr>
            <w:tcW w:w="2058" w:type="dxa"/>
            <w:gridSpan w:val="2"/>
            <w:vMerge w:val="restart"/>
            <w:tcBorders>
              <w:top w:val="single" w:sz="4" w:space="0" w:color="auto"/>
              <w:left w:val="single" w:sz="8" w:space="0" w:color="000000"/>
              <w:bottom w:val="nil"/>
              <w:right w:val="single" w:sz="4" w:space="0" w:color="auto"/>
            </w:tcBorders>
            <w:shd w:val="clear" w:color="000000" w:fill="DEEAF6"/>
            <w:vAlign w:val="center"/>
            <w:hideMark/>
          </w:tcPr>
          <w:p w14:paraId="112C93EA" w14:textId="7E0DFF60" w:rsidR="00CE386A" w:rsidRPr="009704F1" w:rsidRDefault="00CE386A" w:rsidP="00A474C0">
            <w:pPr>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1.2.</w:t>
            </w:r>
            <w:r w:rsidR="00A474C0" w:rsidRPr="009704F1">
              <w:rPr>
                <w:rFonts w:asciiTheme="minorHAnsi" w:hAnsiTheme="minorHAnsi"/>
                <w:b/>
                <w:bCs/>
                <w:sz w:val="22"/>
                <w:szCs w:val="22"/>
                <w:lang w:val="bs-Latn-BA" w:eastAsia="hr-HR"/>
              </w:rPr>
              <w:t>1</w:t>
            </w:r>
            <w:r w:rsidRPr="009704F1">
              <w:rPr>
                <w:rFonts w:asciiTheme="minorHAnsi" w:hAnsiTheme="minorHAnsi"/>
                <w:b/>
                <w:bCs/>
                <w:sz w:val="22"/>
                <w:szCs w:val="22"/>
                <w:lang w:val="bs-Latn-BA" w:eastAsia="hr-HR"/>
              </w:rPr>
              <w:t>. Program</w:t>
            </w:r>
          </w:p>
        </w:tc>
        <w:tc>
          <w:tcPr>
            <w:tcW w:w="11883"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76332C3B" w14:textId="1AFDC2A5" w:rsidR="00CE386A" w:rsidRPr="009704F1" w:rsidRDefault="00CE386A" w:rsidP="005205C6">
            <w:pPr>
              <w:jc w:val="center"/>
              <w:rPr>
                <w:rFonts w:asciiTheme="minorHAnsi" w:hAnsiTheme="minorHAnsi"/>
                <w:b/>
                <w:bCs/>
                <w:szCs w:val="22"/>
                <w:lang w:val="bs-Latn-BA" w:eastAsia="hr-HR"/>
              </w:rPr>
            </w:pPr>
            <w:r w:rsidRPr="009704F1">
              <w:rPr>
                <w:rFonts w:asciiTheme="minorHAnsi" w:eastAsiaTheme="minorHAnsi" w:hAnsiTheme="minorHAnsi" w:cstheme="minorBidi"/>
                <w:b/>
                <w:noProof/>
                <w:sz w:val="20"/>
                <w:lang w:val="bs-Latn-BA" w:eastAsia="en-US"/>
              </w:rPr>
              <w:t xml:space="preserve">PROGRAM 1.2.1. Podrška poduzetništvu i </w:t>
            </w:r>
            <w:r w:rsidR="005205C6">
              <w:rPr>
                <w:rFonts w:asciiTheme="minorHAnsi" w:eastAsiaTheme="minorHAnsi" w:hAnsiTheme="minorHAnsi" w:cstheme="minorBidi"/>
                <w:b/>
                <w:noProof/>
                <w:sz w:val="20"/>
                <w:lang w:val="bs-Latn-BA" w:eastAsia="en-US"/>
              </w:rPr>
              <w:t xml:space="preserve">prerađivačkoj industriji </w:t>
            </w:r>
          </w:p>
        </w:tc>
      </w:tr>
      <w:tr w:rsidR="00CE386A" w:rsidRPr="007859B4" w14:paraId="06A6B764" w14:textId="77777777" w:rsidTr="00CE386A">
        <w:trPr>
          <w:trHeight w:val="850"/>
        </w:trPr>
        <w:tc>
          <w:tcPr>
            <w:tcW w:w="2058" w:type="dxa"/>
            <w:gridSpan w:val="2"/>
            <w:vMerge/>
            <w:tcBorders>
              <w:top w:val="nil"/>
              <w:left w:val="single" w:sz="8" w:space="0" w:color="000000"/>
              <w:bottom w:val="nil"/>
              <w:right w:val="single" w:sz="8" w:space="0" w:color="000000"/>
            </w:tcBorders>
            <w:vAlign w:val="center"/>
            <w:hideMark/>
          </w:tcPr>
          <w:p w14:paraId="17606025" w14:textId="77777777" w:rsidR="00CE386A" w:rsidRPr="00780FE5" w:rsidRDefault="00CE386A" w:rsidP="00CE386A">
            <w:pPr>
              <w:jc w:val="left"/>
              <w:rPr>
                <w:rFonts w:asciiTheme="minorHAnsi" w:hAnsiTheme="minorHAnsi"/>
                <w:b/>
                <w:bCs/>
                <w:szCs w:val="22"/>
                <w:lang w:val="bs-Latn-BA" w:eastAsia="hr-HR"/>
              </w:rPr>
            </w:pPr>
          </w:p>
        </w:tc>
        <w:tc>
          <w:tcPr>
            <w:tcW w:w="3083" w:type="dxa"/>
            <w:gridSpan w:val="3"/>
            <w:tcBorders>
              <w:top w:val="single" w:sz="4" w:space="0" w:color="auto"/>
              <w:left w:val="nil"/>
              <w:bottom w:val="single" w:sz="8" w:space="0" w:color="000000"/>
              <w:right w:val="single" w:sz="8" w:space="0" w:color="000000"/>
            </w:tcBorders>
            <w:shd w:val="clear" w:color="auto" w:fill="auto"/>
            <w:vAlign w:val="center"/>
          </w:tcPr>
          <w:p w14:paraId="6755170C" w14:textId="77777777" w:rsidR="00CE386A" w:rsidRPr="00780FE5" w:rsidRDefault="00CE386A" w:rsidP="00CE386A">
            <w:pPr>
              <w:jc w:val="left"/>
              <w:rPr>
                <w:rFonts w:asciiTheme="minorHAnsi" w:hAnsiTheme="minorHAnsi"/>
                <w:szCs w:val="22"/>
                <w:lang w:val="bs-Latn-BA" w:eastAsia="hr-HR"/>
              </w:rPr>
            </w:pPr>
            <w:r w:rsidRPr="00780FE5">
              <w:rPr>
                <w:rFonts w:asciiTheme="minorHAnsi" w:eastAsiaTheme="minorHAnsi" w:hAnsiTheme="minorHAnsi" w:cstheme="minorBidi"/>
                <w:noProof/>
                <w:sz w:val="20"/>
                <w:lang w:val="bs-Latn-BA" w:eastAsia="en-US"/>
              </w:rPr>
              <w:t>1.2.1.1 Izgradnja poslovne zone Gorinčani</w:t>
            </w:r>
          </w:p>
        </w:tc>
        <w:tc>
          <w:tcPr>
            <w:tcW w:w="2867" w:type="dxa"/>
            <w:gridSpan w:val="5"/>
            <w:tcBorders>
              <w:top w:val="single" w:sz="4" w:space="0" w:color="auto"/>
              <w:left w:val="nil"/>
              <w:bottom w:val="single" w:sz="8" w:space="0" w:color="000000"/>
              <w:right w:val="single" w:sz="8" w:space="0" w:color="000000"/>
            </w:tcBorders>
            <w:shd w:val="clear" w:color="auto" w:fill="auto"/>
            <w:vAlign w:val="center"/>
          </w:tcPr>
          <w:p w14:paraId="46621C9F" w14:textId="77777777" w:rsidR="00CE386A" w:rsidRPr="00780FE5" w:rsidRDefault="00CE386A" w:rsidP="00CE386A">
            <w:pPr>
              <w:numPr>
                <w:ilvl w:val="0"/>
                <w:numId w:val="60"/>
              </w:numPr>
              <w:spacing w:after="200" w:line="276" w:lineRule="auto"/>
              <w:ind w:left="128" w:hanging="142"/>
              <w:contextualSpacing/>
              <w:jc w:val="left"/>
              <w:rPr>
                <w:rFonts w:asciiTheme="minorHAnsi" w:hAnsiTheme="minorHAnsi"/>
                <w:bCs/>
                <w:szCs w:val="22"/>
                <w:lang w:val="bs-Latn-BA" w:eastAsia="hr-HR"/>
              </w:rPr>
            </w:pPr>
            <w:r w:rsidRPr="00780FE5">
              <w:rPr>
                <w:rFonts w:asciiTheme="minorHAnsi" w:eastAsiaTheme="minorHAnsi" w:hAnsiTheme="minorHAnsi" w:cs="Calibri"/>
                <w:sz w:val="20"/>
                <w:lang w:val="bs-Latn-BA" w:eastAsia="en-US"/>
              </w:rPr>
              <w:t>Do 2020. godine najmanje 3 investitora iznajmila i/ili kupila prostor u PZ za obavljanje poslovne aktivnosti</w:t>
            </w:r>
          </w:p>
        </w:tc>
        <w:tc>
          <w:tcPr>
            <w:tcW w:w="1845" w:type="dxa"/>
            <w:tcBorders>
              <w:top w:val="single" w:sz="4" w:space="0" w:color="auto"/>
              <w:left w:val="nil"/>
              <w:bottom w:val="single" w:sz="4" w:space="0" w:color="auto"/>
              <w:right w:val="single" w:sz="8" w:space="0" w:color="000000"/>
            </w:tcBorders>
            <w:shd w:val="clear" w:color="auto" w:fill="DEEAF6" w:themeFill="accent1" w:themeFillTint="33"/>
            <w:vAlign w:val="center"/>
          </w:tcPr>
          <w:p w14:paraId="3CF0E3DE"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200.000</w:t>
            </w:r>
          </w:p>
        </w:tc>
        <w:tc>
          <w:tcPr>
            <w:tcW w:w="2044" w:type="dxa"/>
            <w:gridSpan w:val="5"/>
            <w:tcBorders>
              <w:top w:val="single" w:sz="4" w:space="0" w:color="auto"/>
              <w:left w:val="nil"/>
              <w:bottom w:val="single" w:sz="8" w:space="0" w:color="000000"/>
              <w:right w:val="single" w:sz="4" w:space="0" w:color="auto"/>
            </w:tcBorders>
            <w:shd w:val="clear" w:color="auto" w:fill="DEEAF6" w:themeFill="accent1" w:themeFillTint="33"/>
            <w:vAlign w:val="center"/>
          </w:tcPr>
          <w:p w14:paraId="006288E7"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200.000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F2AC3CF" w14:textId="77777777" w:rsidR="00CE386A" w:rsidRPr="00780FE5" w:rsidRDefault="00CE386A" w:rsidP="00CE386A">
            <w:pPr>
              <w:jc w:val="center"/>
              <w:rPr>
                <w:rFonts w:asciiTheme="minorHAnsi" w:hAnsiTheme="minorHAnsi"/>
                <w:b/>
                <w:bCs/>
                <w:szCs w:val="22"/>
                <w:lang w:val="bs-Latn-BA" w:eastAsia="hr-HR"/>
              </w:rPr>
            </w:pPr>
            <w:r w:rsidRPr="00780FE5">
              <w:rPr>
                <w:rFonts w:asciiTheme="minorHAnsi" w:hAnsiTheme="minorHAnsi"/>
                <w:b/>
                <w:bCs/>
                <w:sz w:val="22"/>
                <w:szCs w:val="22"/>
                <w:lang w:val="bs-Latn-BA" w:eastAsia="hr-HR"/>
              </w:rPr>
              <w:t>400.000</w:t>
            </w:r>
          </w:p>
        </w:tc>
      </w:tr>
      <w:tr w:rsidR="00CE386A" w:rsidRPr="007859B4" w14:paraId="59E71A94" w14:textId="77777777" w:rsidTr="00CE386A">
        <w:trPr>
          <w:trHeight w:val="273"/>
        </w:trPr>
        <w:tc>
          <w:tcPr>
            <w:tcW w:w="2058" w:type="dxa"/>
            <w:gridSpan w:val="2"/>
            <w:vMerge/>
            <w:tcBorders>
              <w:top w:val="nil"/>
              <w:left w:val="single" w:sz="8" w:space="0" w:color="000000"/>
              <w:bottom w:val="nil"/>
              <w:right w:val="single" w:sz="4" w:space="0" w:color="auto"/>
            </w:tcBorders>
            <w:vAlign w:val="center"/>
            <w:hideMark/>
          </w:tcPr>
          <w:p w14:paraId="38351054" w14:textId="77777777" w:rsidR="00CE386A" w:rsidRPr="00780FE5" w:rsidRDefault="00CE386A" w:rsidP="00CE386A">
            <w:pPr>
              <w:jc w:val="left"/>
              <w:rPr>
                <w:rFonts w:asciiTheme="minorHAnsi" w:hAnsiTheme="minorHAnsi"/>
                <w:b/>
                <w:bCs/>
                <w:szCs w:val="22"/>
                <w:lang w:val="bs-Latn-BA" w:eastAsia="hr-HR"/>
              </w:rPr>
            </w:pPr>
          </w:p>
        </w:tc>
        <w:tc>
          <w:tcPr>
            <w:tcW w:w="3083" w:type="dxa"/>
            <w:gridSpan w:val="3"/>
            <w:tcBorders>
              <w:top w:val="single" w:sz="4" w:space="0" w:color="auto"/>
              <w:left w:val="single" w:sz="4" w:space="0" w:color="auto"/>
              <w:bottom w:val="single" w:sz="4" w:space="0" w:color="auto"/>
              <w:right w:val="single" w:sz="4" w:space="0" w:color="auto"/>
            </w:tcBorders>
            <w:shd w:val="clear" w:color="auto" w:fill="auto"/>
          </w:tcPr>
          <w:p w14:paraId="66C039AF" w14:textId="1093C605" w:rsidR="00CE386A" w:rsidRPr="00780FE5" w:rsidRDefault="00A474C0" w:rsidP="00CE386A">
            <w:pPr>
              <w:spacing w:after="200" w:line="276" w:lineRule="auto"/>
              <w:jc w:val="left"/>
              <w:rPr>
                <w:rFonts w:asciiTheme="minorHAnsi" w:eastAsiaTheme="minorHAnsi" w:hAnsiTheme="minorHAnsi" w:cstheme="minorBidi"/>
                <w:sz w:val="20"/>
                <w:lang w:val="bs-Latn-BA" w:eastAsia="en-US"/>
              </w:rPr>
            </w:pPr>
            <w:r w:rsidRPr="00780FE5">
              <w:rPr>
                <w:rFonts w:asciiTheme="minorHAnsi" w:eastAsiaTheme="minorHAnsi" w:hAnsiTheme="minorHAnsi" w:cstheme="minorBidi"/>
                <w:sz w:val="20"/>
                <w:lang w:val="bs-Latn-BA" w:eastAsia="en-US"/>
              </w:rPr>
              <w:t>1.2.1.2</w:t>
            </w:r>
            <w:r w:rsidR="00CE386A" w:rsidRPr="00780FE5">
              <w:rPr>
                <w:rFonts w:asciiTheme="minorHAnsi" w:eastAsiaTheme="minorHAnsi" w:hAnsiTheme="minorHAnsi" w:cstheme="minorBidi"/>
                <w:sz w:val="20"/>
                <w:lang w:val="bs-Latn-BA" w:eastAsia="en-US"/>
              </w:rPr>
              <w:t xml:space="preserve">. Razvoj i promocija prerađivačke industrije </w:t>
            </w:r>
          </w:p>
        </w:tc>
        <w:tc>
          <w:tcPr>
            <w:tcW w:w="2867" w:type="dxa"/>
            <w:gridSpan w:val="5"/>
            <w:tcBorders>
              <w:top w:val="single" w:sz="4" w:space="0" w:color="auto"/>
              <w:left w:val="nil"/>
              <w:bottom w:val="single" w:sz="4" w:space="0" w:color="auto"/>
              <w:right w:val="single" w:sz="4" w:space="0" w:color="auto"/>
            </w:tcBorders>
            <w:shd w:val="clear" w:color="auto" w:fill="auto"/>
          </w:tcPr>
          <w:p w14:paraId="7771E03D" w14:textId="77777777" w:rsidR="00CE386A" w:rsidRPr="00780FE5" w:rsidRDefault="00CE386A" w:rsidP="00CE386A">
            <w:pPr>
              <w:numPr>
                <w:ilvl w:val="0"/>
                <w:numId w:val="60"/>
              </w:numPr>
              <w:spacing w:after="200" w:line="276" w:lineRule="auto"/>
              <w:ind w:left="128" w:hanging="142"/>
              <w:contextualSpacing/>
              <w:jc w:val="left"/>
              <w:rPr>
                <w:rFonts w:asciiTheme="minorHAnsi" w:eastAsiaTheme="minorHAnsi" w:hAnsiTheme="minorHAnsi" w:cs="Calibri"/>
                <w:sz w:val="20"/>
                <w:szCs w:val="22"/>
                <w:lang w:val="bs-Latn-BA" w:eastAsia="en-US"/>
              </w:rPr>
            </w:pPr>
            <w:r w:rsidRPr="00780FE5">
              <w:rPr>
                <w:rFonts w:asciiTheme="minorHAnsi" w:eastAsiaTheme="minorHAnsi" w:hAnsiTheme="minorHAnsi" w:cs="Calibri"/>
                <w:sz w:val="20"/>
                <w:szCs w:val="22"/>
                <w:lang w:val="bs-Latn-BA" w:eastAsia="en-US"/>
              </w:rPr>
              <w:t xml:space="preserve">Do kraja 2020. godine povećana ukupna proizvodnja </w:t>
            </w:r>
            <w:r w:rsidRPr="00780FE5">
              <w:rPr>
                <w:rFonts w:asciiTheme="minorHAnsi" w:eastAsiaTheme="minorHAnsi" w:hAnsiTheme="minorHAnsi" w:cs="Calibri"/>
                <w:sz w:val="20"/>
                <w:szCs w:val="22"/>
                <w:lang w:val="bs-Latn-BA" w:eastAsia="en-US"/>
              </w:rPr>
              <w:lastRenderedPageBreak/>
              <w:t>u prerađivačkoj industriji (korisnika podrške) za 20% u odnosu na 2016. godinu</w:t>
            </w:r>
          </w:p>
        </w:tc>
        <w:tc>
          <w:tcPr>
            <w:tcW w:w="1845" w:type="dxa"/>
            <w:tcBorders>
              <w:top w:val="single" w:sz="4" w:space="0" w:color="auto"/>
              <w:left w:val="nil"/>
              <w:bottom w:val="single" w:sz="8" w:space="0" w:color="000000"/>
              <w:right w:val="single" w:sz="8" w:space="0" w:color="000000"/>
            </w:tcBorders>
            <w:shd w:val="clear" w:color="auto" w:fill="DEEAF6" w:themeFill="accent1" w:themeFillTint="33"/>
            <w:vAlign w:val="center"/>
          </w:tcPr>
          <w:p w14:paraId="66B4730D"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lastRenderedPageBreak/>
              <w:t>60.000</w:t>
            </w:r>
          </w:p>
        </w:tc>
        <w:tc>
          <w:tcPr>
            <w:tcW w:w="2044" w:type="dxa"/>
            <w:gridSpan w:val="5"/>
            <w:tcBorders>
              <w:top w:val="single" w:sz="8" w:space="0" w:color="000000"/>
              <w:left w:val="nil"/>
              <w:bottom w:val="single" w:sz="8" w:space="0" w:color="000000"/>
              <w:right w:val="single" w:sz="4" w:space="0" w:color="auto"/>
            </w:tcBorders>
            <w:shd w:val="clear" w:color="auto" w:fill="DEEAF6" w:themeFill="accent1" w:themeFillTint="33"/>
            <w:vAlign w:val="center"/>
          </w:tcPr>
          <w:p w14:paraId="33AEB355" w14:textId="77777777" w:rsidR="00CE386A" w:rsidRPr="00780FE5" w:rsidRDefault="00CE386A" w:rsidP="00CE386A">
            <w:pPr>
              <w:jc w:val="center"/>
              <w:rPr>
                <w:rFonts w:asciiTheme="minorHAnsi" w:hAnsiTheme="minorHAnsi"/>
                <w:szCs w:val="22"/>
                <w:lang w:val="bs-Latn-BA" w:eastAsia="hr-HR"/>
              </w:rPr>
            </w:pP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0229626" w14:textId="77777777" w:rsidR="00CE386A" w:rsidRPr="00780FE5" w:rsidRDefault="00CE386A" w:rsidP="00CE386A">
            <w:pPr>
              <w:jc w:val="center"/>
              <w:rPr>
                <w:rFonts w:asciiTheme="minorHAnsi" w:hAnsiTheme="minorHAnsi"/>
                <w:b/>
                <w:bCs/>
                <w:szCs w:val="22"/>
                <w:lang w:val="bs-Latn-BA" w:eastAsia="hr-HR"/>
              </w:rPr>
            </w:pPr>
            <w:r w:rsidRPr="00780FE5">
              <w:rPr>
                <w:rFonts w:asciiTheme="minorHAnsi" w:hAnsiTheme="minorHAnsi"/>
                <w:b/>
                <w:bCs/>
                <w:sz w:val="22"/>
                <w:szCs w:val="22"/>
                <w:lang w:val="bs-Latn-BA" w:eastAsia="hr-HR"/>
              </w:rPr>
              <w:t>60.000</w:t>
            </w:r>
          </w:p>
        </w:tc>
      </w:tr>
      <w:tr w:rsidR="00CE386A" w:rsidRPr="007859B4" w14:paraId="09348B91" w14:textId="77777777" w:rsidTr="00CE386A">
        <w:trPr>
          <w:trHeight w:val="789"/>
        </w:trPr>
        <w:tc>
          <w:tcPr>
            <w:tcW w:w="2058" w:type="dxa"/>
            <w:gridSpan w:val="2"/>
            <w:vMerge/>
            <w:tcBorders>
              <w:top w:val="nil"/>
              <w:left w:val="single" w:sz="8" w:space="0" w:color="000000"/>
              <w:bottom w:val="nil"/>
              <w:right w:val="single" w:sz="8" w:space="0" w:color="000000"/>
            </w:tcBorders>
            <w:vAlign w:val="center"/>
            <w:hideMark/>
          </w:tcPr>
          <w:p w14:paraId="11F37364" w14:textId="77777777" w:rsidR="00CE386A" w:rsidRPr="00780FE5" w:rsidRDefault="00CE386A" w:rsidP="00CE386A">
            <w:pPr>
              <w:jc w:val="left"/>
              <w:rPr>
                <w:rFonts w:asciiTheme="minorHAnsi" w:hAnsiTheme="minorHAnsi"/>
                <w:b/>
                <w:bCs/>
                <w:szCs w:val="22"/>
                <w:lang w:val="bs-Latn-BA" w:eastAsia="hr-HR"/>
              </w:rPr>
            </w:pPr>
          </w:p>
        </w:tc>
        <w:tc>
          <w:tcPr>
            <w:tcW w:w="3083" w:type="dxa"/>
            <w:gridSpan w:val="3"/>
            <w:tcBorders>
              <w:top w:val="single" w:sz="4" w:space="0" w:color="auto"/>
              <w:left w:val="nil"/>
              <w:bottom w:val="single" w:sz="8" w:space="0" w:color="000000"/>
              <w:right w:val="single" w:sz="8" w:space="0" w:color="000000"/>
            </w:tcBorders>
            <w:shd w:val="clear" w:color="auto" w:fill="auto"/>
          </w:tcPr>
          <w:p w14:paraId="439E6BB7" w14:textId="4375609C" w:rsidR="00CE386A" w:rsidRPr="00780FE5" w:rsidRDefault="00A474C0" w:rsidP="00CE386A">
            <w:pPr>
              <w:jc w:val="left"/>
              <w:rPr>
                <w:rFonts w:asciiTheme="minorHAnsi" w:eastAsiaTheme="minorHAnsi" w:hAnsiTheme="minorHAnsi" w:cstheme="minorBidi"/>
                <w:noProof/>
                <w:sz w:val="20"/>
                <w:lang w:val="bs-Latn-BA" w:eastAsia="en-US"/>
              </w:rPr>
            </w:pPr>
            <w:r w:rsidRPr="00780FE5">
              <w:rPr>
                <w:rFonts w:asciiTheme="minorHAnsi" w:eastAsiaTheme="minorHAnsi" w:hAnsiTheme="minorHAnsi" w:cstheme="minorBidi"/>
                <w:noProof/>
                <w:sz w:val="20"/>
                <w:lang w:val="bs-Latn-BA" w:eastAsia="en-US"/>
              </w:rPr>
              <w:t>1.2.1.3</w:t>
            </w:r>
            <w:r w:rsidR="00CE386A" w:rsidRPr="00780FE5">
              <w:rPr>
                <w:rFonts w:asciiTheme="minorHAnsi" w:eastAsiaTheme="minorHAnsi" w:hAnsiTheme="minorHAnsi" w:cstheme="minorBidi"/>
                <w:noProof/>
                <w:sz w:val="20"/>
                <w:lang w:val="bs-Latn-BA" w:eastAsia="en-US"/>
              </w:rPr>
              <w:t xml:space="preserve">.  Prilagođavanje tržišta rada potrebama privrede - Stvaranje uslova za uvođenje novih struka </w:t>
            </w:r>
          </w:p>
        </w:tc>
        <w:tc>
          <w:tcPr>
            <w:tcW w:w="2867" w:type="dxa"/>
            <w:gridSpan w:val="5"/>
            <w:tcBorders>
              <w:top w:val="single" w:sz="4" w:space="0" w:color="auto"/>
              <w:left w:val="nil"/>
              <w:bottom w:val="single" w:sz="4" w:space="0" w:color="auto"/>
              <w:right w:val="single" w:sz="4" w:space="0" w:color="auto"/>
            </w:tcBorders>
            <w:shd w:val="clear" w:color="auto" w:fill="auto"/>
          </w:tcPr>
          <w:p w14:paraId="2F9721A6" w14:textId="77777777" w:rsidR="00CE386A" w:rsidRPr="00780FE5" w:rsidRDefault="00CE386A" w:rsidP="00CE386A">
            <w:pPr>
              <w:numPr>
                <w:ilvl w:val="0"/>
                <w:numId w:val="60"/>
              </w:numPr>
              <w:spacing w:after="200" w:line="276" w:lineRule="auto"/>
              <w:ind w:left="128" w:hanging="142"/>
              <w:contextualSpacing/>
              <w:jc w:val="left"/>
              <w:rPr>
                <w:rFonts w:asciiTheme="minorHAnsi" w:eastAsiaTheme="minorHAnsi" w:hAnsiTheme="minorHAnsi" w:cs="Calibri"/>
                <w:sz w:val="20"/>
                <w:lang w:val="bs-Latn-BA" w:eastAsia="en-US"/>
              </w:rPr>
            </w:pPr>
            <w:r w:rsidRPr="00780FE5">
              <w:rPr>
                <w:rFonts w:asciiTheme="minorHAnsi" w:eastAsiaTheme="minorHAnsi" w:hAnsiTheme="minorHAnsi" w:cstheme="minorBidi"/>
                <w:sz w:val="20"/>
                <w:lang w:val="bs-Latn-BA" w:eastAsia="en-US"/>
              </w:rPr>
              <w:t xml:space="preserve">Do 2020. godine upisano 50 učenika prosječno po školskoj godini u nove smjerove u MSŠ </w:t>
            </w:r>
          </w:p>
        </w:tc>
        <w:tc>
          <w:tcPr>
            <w:tcW w:w="1845" w:type="dxa"/>
            <w:tcBorders>
              <w:top w:val="nil"/>
              <w:left w:val="nil"/>
              <w:bottom w:val="single" w:sz="8" w:space="0" w:color="000000"/>
              <w:right w:val="single" w:sz="8" w:space="0" w:color="000000"/>
            </w:tcBorders>
            <w:shd w:val="clear" w:color="auto" w:fill="DEEAF6" w:themeFill="accent1" w:themeFillTint="33"/>
            <w:vAlign w:val="center"/>
          </w:tcPr>
          <w:p w14:paraId="53F2B2CC" w14:textId="77777777" w:rsidR="00CE386A" w:rsidRPr="00780FE5" w:rsidRDefault="00CE386A" w:rsidP="00CE386A">
            <w:pPr>
              <w:jc w:val="center"/>
              <w:rPr>
                <w:rFonts w:asciiTheme="minorHAnsi" w:hAnsiTheme="minorHAnsi"/>
                <w:szCs w:val="22"/>
                <w:lang w:val="bs-Latn-BA" w:eastAsia="hr-HR"/>
              </w:rPr>
            </w:pPr>
          </w:p>
        </w:tc>
        <w:tc>
          <w:tcPr>
            <w:tcW w:w="2044" w:type="dxa"/>
            <w:gridSpan w:val="5"/>
            <w:tcBorders>
              <w:top w:val="single" w:sz="8" w:space="0" w:color="000000"/>
              <w:left w:val="nil"/>
              <w:bottom w:val="single" w:sz="8" w:space="0" w:color="000000"/>
              <w:right w:val="single" w:sz="4" w:space="0" w:color="auto"/>
            </w:tcBorders>
            <w:shd w:val="clear" w:color="auto" w:fill="DEEAF6" w:themeFill="accent1" w:themeFillTint="33"/>
            <w:vAlign w:val="center"/>
          </w:tcPr>
          <w:p w14:paraId="20C21F9E"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50.000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43AC44" w14:textId="77777777" w:rsidR="00CE386A" w:rsidRPr="00780FE5" w:rsidRDefault="00CE386A" w:rsidP="00CE386A">
            <w:pPr>
              <w:jc w:val="center"/>
              <w:rPr>
                <w:rFonts w:asciiTheme="minorHAnsi" w:hAnsiTheme="minorHAnsi"/>
                <w:b/>
                <w:bCs/>
                <w:szCs w:val="22"/>
                <w:lang w:val="bs-Latn-BA" w:eastAsia="hr-HR"/>
              </w:rPr>
            </w:pPr>
            <w:r w:rsidRPr="00780FE5">
              <w:rPr>
                <w:rFonts w:asciiTheme="minorHAnsi" w:hAnsiTheme="minorHAnsi"/>
                <w:b/>
                <w:bCs/>
                <w:sz w:val="22"/>
                <w:szCs w:val="22"/>
                <w:lang w:val="bs-Latn-BA" w:eastAsia="hr-HR"/>
              </w:rPr>
              <w:t>50.000</w:t>
            </w:r>
          </w:p>
        </w:tc>
      </w:tr>
      <w:tr w:rsidR="00CE386A" w:rsidRPr="007859B4" w14:paraId="623FCB63" w14:textId="77777777" w:rsidTr="004B6F22">
        <w:trPr>
          <w:trHeight w:val="525"/>
        </w:trPr>
        <w:tc>
          <w:tcPr>
            <w:tcW w:w="8008" w:type="dxa"/>
            <w:gridSpan w:val="10"/>
            <w:tcBorders>
              <w:left w:val="single" w:sz="8" w:space="0" w:color="000000"/>
              <w:bottom w:val="single" w:sz="4" w:space="0" w:color="auto"/>
              <w:right w:val="single" w:sz="8" w:space="0" w:color="000000"/>
            </w:tcBorders>
            <w:vAlign w:val="center"/>
          </w:tcPr>
          <w:p w14:paraId="6FB3CC31" w14:textId="77777777" w:rsidR="00CE386A" w:rsidRPr="009704F1" w:rsidRDefault="00CE386A" w:rsidP="00CE386A">
            <w:pPr>
              <w:ind w:left="128"/>
              <w:jc w:val="right"/>
              <w:rPr>
                <w:rFonts w:asciiTheme="minorHAnsi" w:eastAsiaTheme="minorHAnsi" w:hAnsiTheme="minorHAnsi" w:cs="Calibri"/>
                <w:b/>
                <w:sz w:val="20"/>
                <w:lang w:val="bs-Latn-BA" w:eastAsia="en-US"/>
              </w:rPr>
            </w:pPr>
            <w:r w:rsidRPr="009704F1">
              <w:rPr>
                <w:rFonts w:asciiTheme="minorHAnsi" w:eastAsiaTheme="minorHAnsi" w:hAnsiTheme="minorHAnsi" w:cs="Calibri"/>
                <w:b/>
                <w:sz w:val="20"/>
                <w:lang w:val="bs-Latn-BA" w:eastAsia="en-US"/>
              </w:rPr>
              <w:t>UKUPNO ZA EKONOMSKI SEKTOR:</w:t>
            </w:r>
          </w:p>
        </w:tc>
        <w:tc>
          <w:tcPr>
            <w:tcW w:w="1845" w:type="dxa"/>
            <w:tcBorders>
              <w:top w:val="single" w:sz="4" w:space="0" w:color="auto"/>
              <w:left w:val="nil"/>
              <w:bottom w:val="single" w:sz="4" w:space="0" w:color="auto"/>
              <w:right w:val="single" w:sz="8" w:space="0" w:color="000000"/>
            </w:tcBorders>
            <w:shd w:val="clear" w:color="auto" w:fill="DEEAF6" w:themeFill="accent1" w:themeFillTint="33"/>
            <w:vAlign w:val="center"/>
          </w:tcPr>
          <w:p w14:paraId="5FAD65EA" w14:textId="355A3B9A" w:rsidR="00CE386A" w:rsidRPr="00113EFC" w:rsidRDefault="00D300B1" w:rsidP="00F51307">
            <w:pPr>
              <w:jc w:val="center"/>
              <w:rPr>
                <w:rFonts w:asciiTheme="minorHAnsi" w:hAnsiTheme="minorHAnsi"/>
                <w:b/>
                <w:szCs w:val="22"/>
                <w:lang w:val="bs-Latn-BA" w:eastAsia="hr-HR"/>
              </w:rPr>
            </w:pPr>
            <w:r>
              <w:rPr>
                <w:rFonts w:asciiTheme="minorHAnsi" w:hAnsiTheme="minorHAnsi"/>
                <w:b/>
                <w:sz w:val="22"/>
                <w:szCs w:val="22"/>
                <w:lang w:val="bs-Latn-BA" w:eastAsia="hr-HR"/>
              </w:rPr>
              <w:t>461</w:t>
            </w:r>
            <w:r w:rsidR="008724D8" w:rsidRPr="00113EFC">
              <w:rPr>
                <w:rFonts w:asciiTheme="minorHAnsi" w:hAnsiTheme="minorHAnsi"/>
                <w:b/>
                <w:sz w:val="22"/>
                <w:szCs w:val="22"/>
                <w:lang w:val="bs-Latn-BA" w:eastAsia="hr-HR"/>
              </w:rPr>
              <w:t>.55</w:t>
            </w:r>
            <w:r w:rsidR="00F51307" w:rsidRPr="00113EFC">
              <w:rPr>
                <w:rFonts w:asciiTheme="minorHAnsi" w:hAnsiTheme="minorHAnsi"/>
                <w:b/>
                <w:sz w:val="22"/>
                <w:szCs w:val="22"/>
                <w:lang w:val="bs-Latn-BA" w:eastAsia="hr-HR"/>
              </w:rPr>
              <w:t>0</w:t>
            </w:r>
          </w:p>
        </w:tc>
        <w:tc>
          <w:tcPr>
            <w:tcW w:w="2044" w:type="dxa"/>
            <w:gridSpan w:val="5"/>
            <w:tcBorders>
              <w:top w:val="single" w:sz="4" w:space="0" w:color="auto"/>
              <w:left w:val="nil"/>
              <w:bottom w:val="single" w:sz="4" w:space="0" w:color="auto"/>
              <w:right w:val="single" w:sz="4" w:space="0" w:color="auto"/>
            </w:tcBorders>
            <w:shd w:val="clear" w:color="auto" w:fill="DEEAF6" w:themeFill="accent1" w:themeFillTint="33"/>
            <w:vAlign w:val="center"/>
          </w:tcPr>
          <w:p w14:paraId="1A2BB46D" w14:textId="58E635B6" w:rsidR="00CE386A" w:rsidRPr="00113EFC" w:rsidRDefault="00D300B1" w:rsidP="00CE386A">
            <w:pPr>
              <w:jc w:val="center"/>
              <w:rPr>
                <w:rFonts w:asciiTheme="minorHAnsi" w:hAnsiTheme="minorHAnsi"/>
                <w:b/>
                <w:szCs w:val="22"/>
                <w:lang w:val="bs-Latn-BA" w:eastAsia="hr-HR"/>
              </w:rPr>
            </w:pPr>
            <w:r>
              <w:rPr>
                <w:rFonts w:asciiTheme="minorHAnsi" w:hAnsiTheme="minorHAnsi"/>
                <w:b/>
                <w:sz w:val="22"/>
                <w:szCs w:val="22"/>
                <w:lang w:val="bs-Latn-BA" w:eastAsia="hr-HR"/>
              </w:rPr>
              <w:t>93</w:t>
            </w:r>
            <w:r w:rsidR="008724D8" w:rsidRPr="00113EFC">
              <w:rPr>
                <w:rFonts w:asciiTheme="minorHAnsi" w:hAnsiTheme="minorHAnsi"/>
                <w:b/>
                <w:sz w:val="22"/>
                <w:szCs w:val="22"/>
                <w:lang w:val="bs-Latn-BA" w:eastAsia="hr-HR"/>
              </w:rPr>
              <w:t>7.157</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9B57B16" w14:textId="4FBF7FDE" w:rsidR="00CE386A" w:rsidRPr="00113EFC" w:rsidRDefault="00DD19C1" w:rsidP="008724D8">
            <w:pPr>
              <w:jc w:val="center"/>
              <w:rPr>
                <w:rFonts w:asciiTheme="minorHAnsi" w:hAnsiTheme="minorHAnsi"/>
                <w:b/>
                <w:bCs/>
                <w:szCs w:val="22"/>
                <w:lang w:val="bs-Latn-BA" w:eastAsia="hr-HR"/>
              </w:rPr>
            </w:pPr>
            <w:r w:rsidRPr="00113EFC">
              <w:rPr>
                <w:rFonts w:asciiTheme="minorHAnsi" w:hAnsiTheme="minorHAnsi"/>
                <w:b/>
                <w:bCs/>
                <w:sz w:val="22"/>
                <w:szCs w:val="22"/>
                <w:lang w:val="bs-Latn-BA" w:eastAsia="hr-HR"/>
              </w:rPr>
              <w:t>1</w:t>
            </w:r>
            <w:r w:rsidR="008D0861" w:rsidRPr="00113EFC">
              <w:rPr>
                <w:rFonts w:asciiTheme="minorHAnsi" w:hAnsiTheme="minorHAnsi"/>
                <w:b/>
                <w:bCs/>
                <w:sz w:val="22"/>
                <w:szCs w:val="22"/>
                <w:lang w:val="bs-Latn-BA" w:eastAsia="hr-HR"/>
              </w:rPr>
              <w:t>.</w:t>
            </w:r>
            <w:r w:rsidR="00D300B1">
              <w:rPr>
                <w:rFonts w:asciiTheme="minorHAnsi" w:hAnsiTheme="minorHAnsi"/>
                <w:b/>
                <w:bCs/>
                <w:sz w:val="22"/>
                <w:szCs w:val="22"/>
                <w:lang w:val="bs-Latn-BA" w:eastAsia="hr-HR"/>
              </w:rPr>
              <w:t>398</w:t>
            </w:r>
            <w:r w:rsidR="008724D8" w:rsidRPr="00113EFC">
              <w:rPr>
                <w:rFonts w:asciiTheme="minorHAnsi" w:hAnsiTheme="minorHAnsi"/>
                <w:b/>
                <w:bCs/>
                <w:sz w:val="22"/>
                <w:szCs w:val="22"/>
                <w:lang w:val="bs-Latn-BA" w:eastAsia="hr-HR"/>
              </w:rPr>
              <w:t>.707</w:t>
            </w:r>
          </w:p>
        </w:tc>
      </w:tr>
      <w:tr w:rsidR="00CE386A" w:rsidRPr="007859B4" w14:paraId="67B25236" w14:textId="77777777" w:rsidTr="00CE386A">
        <w:trPr>
          <w:trHeight w:val="616"/>
        </w:trPr>
        <w:tc>
          <w:tcPr>
            <w:tcW w:w="2058" w:type="dxa"/>
            <w:gridSpan w:val="2"/>
            <w:tcBorders>
              <w:top w:val="single" w:sz="4" w:space="0" w:color="auto"/>
              <w:left w:val="single" w:sz="8" w:space="0" w:color="000000"/>
              <w:bottom w:val="single" w:sz="8" w:space="0" w:color="000000"/>
              <w:right w:val="single" w:sz="4" w:space="0" w:color="auto"/>
            </w:tcBorders>
            <w:shd w:val="clear" w:color="auto" w:fill="323E4F" w:themeFill="text2" w:themeFillShade="BF"/>
            <w:vAlign w:val="center"/>
            <w:hideMark/>
          </w:tcPr>
          <w:p w14:paraId="446A9159" w14:textId="77777777" w:rsidR="00CE386A" w:rsidRPr="009704F1" w:rsidRDefault="00CE386A" w:rsidP="00CE386A">
            <w:pPr>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2. Strateški cilj</w:t>
            </w:r>
          </w:p>
        </w:tc>
        <w:tc>
          <w:tcPr>
            <w:tcW w:w="11883" w:type="dxa"/>
            <w:gridSpan w:val="15"/>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4756CAE3" w14:textId="77777777" w:rsidR="00CE386A" w:rsidRPr="009704F1" w:rsidRDefault="00CE386A" w:rsidP="00CE386A">
            <w:pPr>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Poboljšati kvalitet života stanovnika</w:t>
            </w:r>
          </w:p>
        </w:tc>
      </w:tr>
      <w:tr w:rsidR="00CE386A" w:rsidRPr="007859B4" w14:paraId="173F8F2A" w14:textId="77777777" w:rsidTr="00744D32">
        <w:trPr>
          <w:trHeight w:val="730"/>
        </w:trPr>
        <w:tc>
          <w:tcPr>
            <w:tcW w:w="2058" w:type="dxa"/>
            <w:gridSpan w:val="2"/>
            <w:vMerge w:val="restart"/>
            <w:tcBorders>
              <w:top w:val="single" w:sz="4" w:space="0" w:color="auto"/>
              <w:left w:val="single" w:sz="4" w:space="0" w:color="auto"/>
              <w:bottom w:val="single" w:sz="4" w:space="0" w:color="auto"/>
              <w:right w:val="single" w:sz="4" w:space="0" w:color="auto"/>
            </w:tcBorders>
            <w:shd w:val="clear" w:color="000000" w:fill="8EAADB"/>
            <w:vAlign w:val="center"/>
            <w:hideMark/>
          </w:tcPr>
          <w:p w14:paraId="3F08C319" w14:textId="77777777" w:rsidR="00CE386A" w:rsidRPr="009704F1" w:rsidRDefault="00CE386A" w:rsidP="00CE386A">
            <w:pPr>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2.1. Sektorski cilј</w:t>
            </w:r>
          </w:p>
        </w:tc>
        <w:tc>
          <w:tcPr>
            <w:tcW w:w="308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317BFC" w14:textId="77777777" w:rsidR="00CE386A" w:rsidRPr="009704F1" w:rsidRDefault="00CE386A" w:rsidP="00CE386A">
            <w:pPr>
              <w:spacing w:after="60" w:line="276" w:lineRule="auto"/>
              <w:jc w:val="left"/>
              <w:rPr>
                <w:rFonts w:asciiTheme="minorHAnsi" w:eastAsiaTheme="minorHAnsi" w:hAnsiTheme="minorHAnsi" w:cs="Arial"/>
                <w:b/>
                <w:lang w:val="bs-Latn-BA" w:eastAsia="en-US"/>
              </w:rPr>
            </w:pPr>
            <w:r w:rsidRPr="00BE3149">
              <w:rPr>
                <w:rFonts w:asciiTheme="minorHAnsi" w:hAnsiTheme="minorHAnsi"/>
                <w:b/>
                <w:bCs/>
                <w:sz w:val="22"/>
                <w:lang w:val="bs-Latn-BA" w:eastAsia="hr-HR"/>
              </w:rPr>
              <w:t xml:space="preserve">SEC </w:t>
            </w:r>
            <w:r w:rsidRPr="009704F1">
              <w:rPr>
                <w:rFonts w:asciiTheme="minorHAnsi" w:hAnsiTheme="minorHAnsi"/>
                <w:b/>
                <w:bCs/>
                <w:sz w:val="22"/>
                <w:lang w:val="bs-Latn-BA" w:eastAsia="hr-HR"/>
              </w:rPr>
              <w:t>2.1.</w:t>
            </w:r>
            <w:r w:rsidRPr="009704F1">
              <w:rPr>
                <w:rFonts w:asciiTheme="minorHAnsi" w:eastAsiaTheme="minorHAnsi" w:hAnsiTheme="minorHAnsi" w:cs="Arial"/>
                <w:b/>
                <w:sz w:val="22"/>
                <w:lang w:val="bs-Latn-BA" w:eastAsia="en-US"/>
              </w:rPr>
              <w:t>Povećati socijalnu sigurnost stanovništva</w:t>
            </w:r>
          </w:p>
          <w:p w14:paraId="5B6E4D95" w14:textId="77777777" w:rsidR="00CE386A" w:rsidRPr="009704F1" w:rsidRDefault="00CE386A" w:rsidP="00CE386A">
            <w:pPr>
              <w:jc w:val="left"/>
              <w:rPr>
                <w:rFonts w:asciiTheme="minorHAnsi" w:hAnsiTheme="minorHAnsi"/>
                <w:b/>
                <w:bCs/>
                <w:sz w:val="20"/>
                <w:lang w:val="bs-Latn-BA" w:eastAsia="hr-HR"/>
              </w:rPr>
            </w:pPr>
          </w:p>
        </w:tc>
        <w:tc>
          <w:tcPr>
            <w:tcW w:w="1409" w:type="dxa"/>
            <w:gridSpan w:val="3"/>
            <w:vMerge w:val="restart"/>
            <w:tcBorders>
              <w:top w:val="single" w:sz="4" w:space="0" w:color="auto"/>
              <w:left w:val="single" w:sz="4" w:space="0" w:color="auto"/>
              <w:bottom w:val="single" w:sz="4" w:space="0" w:color="auto"/>
              <w:right w:val="single" w:sz="4" w:space="0" w:color="auto"/>
            </w:tcBorders>
            <w:shd w:val="clear" w:color="000000" w:fill="8EAADB"/>
            <w:vAlign w:val="center"/>
            <w:hideMark/>
          </w:tcPr>
          <w:p w14:paraId="31A34192" w14:textId="77777777" w:rsidR="00CE386A" w:rsidRPr="009704F1" w:rsidRDefault="00CE386A" w:rsidP="00CE386A">
            <w:pPr>
              <w:jc w:val="left"/>
              <w:rPr>
                <w:rFonts w:asciiTheme="minorHAnsi" w:hAnsiTheme="minorHAnsi"/>
                <w:szCs w:val="22"/>
                <w:lang w:val="bs-Latn-BA" w:eastAsia="hr-HR"/>
              </w:rPr>
            </w:pPr>
            <w:r w:rsidRPr="009704F1">
              <w:rPr>
                <w:rFonts w:asciiTheme="minorHAnsi" w:eastAsiaTheme="minorHAnsi" w:hAnsiTheme="minorHAnsi" w:cstheme="minorBidi"/>
                <w:noProof/>
                <w:sz w:val="22"/>
                <w:lang w:val="bs-Latn-BA" w:eastAsia="en-US"/>
              </w:rPr>
              <w:t>Očekivani sektorski ishodi</w:t>
            </w:r>
          </w:p>
        </w:tc>
        <w:tc>
          <w:tcPr>
            <w:tcW w:w="33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173BDA" w14:textId="77777777" w:rsidR="00CE386A" w:rsidRPr="009704F1" w:rsidRDefault="00CE386A" w:rsidP="00744D32">
            <w:pPr>
              <w:spacing w:line="276" w:lineRule="auto"/>
              <w:ind w:right="-20"/>
              <w:jc w:val="left"/>
              <w:rPr>
                <w:rFonts w:asciiTheme="minorHAnsi" w:eastAsiaTheme="minorHAnsi" w:hAnsiTheme="minorHAnsi" w:cstheme="minorBidi"/>
                <w:sz w:val="20"/>
                <w:lang w:val="bs-Latn-BA" w:eastAsia="en-US"/>
              </w:rPr>
            </w:pPr>
            <w:r w:rsidRPr="009704F1">
              <w:rPr>
                <w:rFonts w:asciiTheme="minorHAnsi" w:eastAsiaTheme="minorHAnsi" w:hAnsiTheme="minorHAnsi" w:cstheme="minorBidi"/>
                <w:sz w:val="20"/>
                <w:lang w:val="bs-Latn-BA" w:eastAsia="en-US"/>
              </w:rPr>
              <w:t>Do 2020. godine, povećan broj pruženih usluga socijalne pomoći za min 30% u odnosu na 2016. godinu</w:t>
            </w:r>
          </w:p>
        </w:tc>
        <w:tc>
          <w:tcPr>
            <w:tcW w:w="1750" w:type="dxa"/>
            <w:gridSpan w:val="4"/>
            <w:vMerge w:val="restart"/>
            <w:tcBorders>
              <w:top w:val="single" w:sz="4" w:space="0" w:color="auto"/>
              <w:left w:val="single" w:sz="4" w:space="0" w:color="auto"/>
              <w:bottom w:val="single" w:sz="4" w:space="0" w:color="auto"/>
              <w:right w:val="single" w:sz="4" w:space="0" w:color="auto"/>
            </w:tcBorders>
            <w:shd w:val="clear" w:color="000000" w:fill="8EAADB"/>
            <w:vAlign w:val="center"/>
            <w:hideMark/>
          </w:tcPr>
          <w:p w14:paraId="196014C8" w14:textId="77777777" w:rsidR="00CE386A" w:rsidRPr="009704F1" w:rsidRDefault="00CE386A" w:rsidP="00CE386A">
            <w:pPr>
              <w:jc w:val="left"/>
              <w:rPr>
                <w:rFonts w:asciiTheme="minorHAnsi" w:hAnsiTheme="minorHAnsi"/>
                <w:szCs w:val="22"/>
                <w:lang w:val="bs-Latn-BA" w:eastAsia="hr-HR"/>
              </w:rPr>
            </w:pPr>
            <w:r w:rsidRPr="009704F1">
              <w:rPr>
                <w:rFonts w:asciiTheme="minorHAnsi" w:eastAsiaTheme="minorHAnsi" w:hAnsiTheme="minorHAnsi" w:cstheme="minorBidi"/>
                <w:noProof/>
                <w:sz w:val="22"/>
                <w:lang w:val="bs-Latn-BA" w:eastAsia="en-US"/>
              </w:rPr>
              <w:t>Varijable sektorskih ishoda/ indikatora</w:t>
            </w:r>
          </w:p>
        </w:tc>
        <w:tc>
          <w:tcPr>
            <w:tcW w:w="23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9F66E" w14:textId="77777777" w:rsidR="00CE386A" w:rsidRPr="009704F1" w:rsidRDefault="00CE386A" w:rsidP="00CE386A">
            <w:pPr>
              <w:spacing w:after="120" w:line="276" w:lineRule="auto"/>
              <w:jc w:val="left"/>
              <w:rPr>
                <w:rFonts w:asciiTheme="minorHAnsi" w:eastAsiaTheme="minorHAnsi" w:hAnsiTheme="minorHAnsi" w:cs="Arial"/>
                <w:sz w:val="20"/>
                <w:lang w:val="bs-Latn-BA" w:eastAsia="en-US"/>
              </w:rPr>
            </w:pPr>
            <w:r w:rsidRPr="009704F1">
              <w:rPr>
                <w:rFonts w:asciiTheme="minorHAnsi" w:eastAsiaTheme="minorHAnsi" w:hAnsiTheme="minorHAnsi" w:cs="Arial"/>
                <w:sz w:val="20"/>
                <w:lang w:val="bs-Latn-BA" w:eastAsia="en-US"/>
              </w:rPr>
              <w:t xml:space="preserve">Broj pruženih usluga socijalne pomoći </w:t>
            </w:r>
          </w:p>
        </w:tc>
      </w:tr>
      <w:tr w:rsidR="00CE386A" w:rsidRPr="007859B4" w14:paraId="4534E0D3" w14:textId="77777777" w:rsidTr="00744D32">
        <w:trPr>
          <w:trHeight w:val="554"/>
        </w:trPr>
        <w:tc>
          <w:tcPr>
            <w:tcW w:w="2058" w:type="dxa"/>
            <w:gridSpan w:val="2"/>
            <w:vMerge/>
            <w:tcBorders>
              <w:top w:val="single" w:sz="4" w:space="0" w:color="auto"/>
              <w:left w:val="single" w:sz="4" w:space="0" w:color="auto"/>
              <w:bottom w:val="single" w:sz="4" w:space="0" w:color="auto"/>
              <w:right w:val="single" w:sz="4" w:space="0" w:color="auto"/>
            </w:tcBorders>
            <w:vAlign w:val="center"/>
            <w:hideMark/>
          </w:tcPr>
          <w:p w14:paraId="7C63F062" w14:textId="77777777" w:rsidR="00CE386A" w:rsidRPr="00780FE5" w:rsidRDefault="00CE386A" w:rsidP="00CE386A">
            <w:pPr>
              <w:jc w:val="left"/>
              <w:rPr>
                <w:rFonts w:asciiTheme="minorHAnsi" w:hAnsiTheme="minorHAnsi"/>
                <w:b/>
                <w:bCs/>
                <w:szCs w:val="22"/>
                <w:lang w:val="bs-Latn-BA" w:eastAsia="hr-HR"/>
              </w:rPr>
            </w:pPr>
          </w:p>
        </w:tc>
        <w:tc>
          <w:tcPr>
            <w:tcW w:w="3083" w:type="dxa"/>
            <w:gridSpan w:val="3"/>
            <w:vMerge/>
            <w:tcBorders>
              <w:top w:val="single" w:sz="4" w:space="0" w:color="auto"/>
              <w:left w:val="single" w:sz="4" w:space="0" w:color="auto"/>
              <w:bottom w:val="single" w:sz="8" w:space="0" w:color="000000"/>
              <w:right w:val="single" w:sz="4" w:space="0" w:color="auto"/>
            </w:tcBorders>
            <w:vAlign w:val="center"/>
            <w:hideMark/>
          </w:tcPr>
          <w:p w14:paraId="2109CD4C" w14:textId="77777777" w:rsidR="00CE386A" w:rsidRPr="00780FE5" w:rsidRDefault="00CE386A" w:rsidP="00CE386A">
            <w:pPr>
              <w:jc w:val="left"/>
              <w:rPr>
                <w:rFonts w:asciiTheme="minorHAnsi" w:hAnsiTheme="minorHAnsi"/>
                <w:b/>
                <w:bCs/>
                <w:szCs w:val="22"/>
                <w:lang w:val="bs-Latn-BA" w:eastAsia="hr-HR"/>
              </w:rPr>
            </w:pPr>
          </w:p>
        </w:tc>
        <w:tc>
          <w:tcPr>
            <w:tcW w:w="1409" w:type="dxa"/>
            <w:gridSpan w:val="3"/>
            <w:vMerge/>
            <w:tcBorders>
              <w:top w:val="single" w:sz="4" w:space="0" w:color="auto"/>
              <w:left w:val="single" w:sz="4" w:space="0" w:color="auto"/>
              <w:bottom w:val="single" w:sz="8" w:space="0" w:color="000000"/>
              <w:right w:val="single" w:sz="4" w:space="0" w:color="auto"/>
            </w:tcBorders>
            <w:vAlign w:val="center"/>
            <w:hideMark/>
          </w:tcPr>
          <w:p w14:paraId="1015B374" w14:textId="77777777" w:rsidR="00CE386A" w:rsidRPr="00780FE5" w:rsidRDefault="00CE386A" w:rsidP="00CE386A">
            <w:pPr>
              <w:jc w:val="left"/>
              <w:rPr>
                <w:rFonts w:asciiTheme="minorHAnsi" w:hAnsiTheme="minorHAnsi"/>
                <w:szCs w:val="22"/>
                <w:lang w:val="bs-Latn-BA" w:eastAsia="hr-HR"/>
              </w:rPr>
            </w:pPr>
          </w:p>
        </w:tc>
        <w:tc>
          <w:tcPr>
            <w:tcW w:w="3303" w:type="dxa"/>
            <w:gridSpan w:val="3"/>
            <w:tcBorders>
              <w:top w:val="single" w:sz="4" w:space="0" w:color="auto"/>
              <w:left w:val="single" w:sz="4" w:space="0" w:color="auto"/>
              <w:bottom w:val="single" w:sz="8" w:space="0" w:color="000000"/>
              <w:right w:val="single" w:sz="4" w:space="0" w:color="auto"/>
            </w:tcBorders>
            <w:shd w:val="clear" w:color="000000" w:fill="FFFFFF"/>
            <w:vAlign w:val="center"/>
          </w:tcPr>
          <w:p w14:paraId="2B9230A0" w14:textId="77777777" w:rsidR="00CE386A" w:rsidRPr="00780FE5" w:rsidRDefault="00CE386A" w:rsidP="00744D32">
            <w:pPr>
              <w:spacing w:line="276" w:lineRule="auto"/>
              <w:jc w:val="left"/>
              <w:rPr>
                <w:rFonts w:asciiTheme="minorHAnsi" w:eastAsiaTheme="minorHAnsi" w:hAnsiTheme="minorHAnsi" w:cs="Arial"/>
                <w:sz w:val="20"/>
                <w:lang w:val="bs-Latn-BA" w:eastAsia="en-US"/>
              </w:rPr>
            </w:pPr>
            <w:r w:rsidRPr="00780FE5">
              <w:rPr>
                <w:rFonts w:asciiTheme="minorHAnsi" w:eastAsiaTheme="minorHAnsi" w:hAnsiTheme="minorHAnsi" w:cstheme="minorBidi"/>
                <w:sz w:val="20"/>
                <w:lang w:val="bs-Latn-BA" w:eastAsia="en-US"/>
              </w:rPr>
              <w:t>Do 2020. godine, povećano zadovoljstvo uslovima stanovanja kod stambeno zbrinutih porodica iz socijalnih kategorija  za min 2 ocjene u odnosu na ocjenu stanja prije zbrinjavanja</w:t>
            </w:r>
          </w:p>
        </w:tc>
        <w:tc>
          <w:tcPr>
            <w:tcW w:w="1750" w:type="dxa"/>
            <w:gridSpan w:val="4"/>
            <w:vMerge/>
            <w:tcBorders>
              <w:top w:val="single" w:sz="4" w:space="0" w:color="auto"/>
              <w:left w:val="single" w:sz="4" w:space="0" w:color="auto"/>
              <w:bottom w:val="single" w:sz="8" w:space="0" w:color="000000"/>
              <w:right w:val="single" w:sz="4" w:space="0" w:color="auto"/>
            </w:tcBorders>
            <w:vAlign w:val="center"/>
            <w:hideMark/>
          </w:tcPr>
          <w:p w14:paraId="2260288B" w14:textId="77777777" w:rsidR="00CE386A" w:rsidRPr="00780FE5" w:rsidRDefault="00CE386A" w:rsidP="00CE386A">
            <w:pPr>
              <w:jc w:val="left"/>
              <w:rPr>
                <w:rFonts w:asciiTheme="minorHAnsi" w:hAnsiTheme="minorHAnsi"/>
                <w:szCs w:val="22"/>
                <w:lang w:val="bs-Latn-BA" w:eastAsia="hr-HR"/>
              </w:rPr>
            </w:pPr>
          </w:p>
        </w:tc>
        <w:tc>
          <w:tcPr>
            <w:tcW w:w="2338"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14:paraId="5E001BBC" w14:textId="77777777" w:rsidR="00CE386A" w:rsidRPr="00780FE5" w:rsidRDefault="00CE386A" w:rsidP="00CE386A">
            <w:pPr>
              <w:spacing w:before="60"/>
              <w:jc w:val="left"/>
              <w:rPr>
                <w:rFonts w:asciiTheme="minorHAnsi" w:eastAsiaTheme="minorHAnsi" w:hAnsiTheme="minorHAnsi" w:cstheme="minorBidi"/>
                <w:color w:val="000000" w:themeColor="text1"/>
                <w:szCs w:val="22"/>
                <w:lang w:val="bs-Latn-BA" w:eastAsia="en-US"/>
              </w:rPr>
            </w:pPr>
            <w:r w:rsidRPr="00780FE5">
              <w:rPr>
                <w:rFonts w:asciiTheme="minorHAnsi" w:eastAsiaTheme="minorHAnsi" w:hAnsiTheme="minorHAnsi" w:cs="Arial"/>
                <w:sz w:val="20"/>
                <w:lang w:val="bs-Latn-BA" w:eastAsia="en-US"/>
              </w:rPr>
              <w:t>Prosječna ocjena uslova stanovanja stambeno zbrinutih porodica iz socijalne kategorije</w:t>
            </w:r>
          </w:p>
        </w:tc>
      </w:tr>
      <w:tr w:rsidR="00CE386A" w:rsidRPr="007859B4" w14:paraId="49129CEA" w14:textId="77777777" w:rsidTr="00CE386A">
        <w:trPr>
          <w:trHeight w:val="315"/>
        </w:trPr>
        <w:tc>
          <w:tcPr>
            <w:tcW w:w="2058" w:type="dxa"/>
            <w:gridSpan w:val="2"/>
            <w:vMerge w:val="restart"/>
            <w:tcBorders>
              <w:top w:val="single" w:sz="4" w:space="0" w:color="auto"/>
              <w:left w:val="single" w:sz="4" w:space="0" w:color="auto"/>
              <w:right w:val="single" w:sz="4" w:space="0" w:color="auto"/>
            </w:tcBorders>
            <w:shd w:val="clear" w:color="000000" w:fill="DEEAF6"/>
            <w:vAlign w:val="center"/>
            <w:hideMark/>
          </w:tcPr>
          <w:p w14:paraId="18A1DD37" w14:textId="77777777" w:rsidR="00CE386A" w:rsidRPr="009704F1" w:rsidRDefault="00CE386A" w:rsidP="00CE386A">
            <w:pPr>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2.1.1. Program</w:t>
            </w:r>
          </w:p>
        </w:tc>
        <w:tc>
          <w:tcPr>
            <w:tcW w:w="11883" w:type="dxa"/>
            <w:gridSpan w:val="15"/>
            <w:tcBorders>
              <w:top w:val="single" w:sz="8" w:space="0" w:color="000000"/>
              <w:left w:val="single" w:sz="4" w:space="0" w:color="auto"/>
              <w:bottom w:val="single" w:sz="8" w:space="0" w:color="000000"/>
              <w:right w:val="single" w:sz="4" w:space="0" w:color="auto"/>
            </w:tcBorders>
            <w:shd w:val="clear" w:color="auto" w:fill="auto"/>
            <w:vAlign w:val="center"/>
          </w:tcPr>
          <w:p w14:paraId="14B0434D" w14:textId="77777777" w:rsidR="00CE386A" w:rsidRPr="009704F1" w:rsidRDefault="00CE386A" w:rsidP="00CE386A">
            <w:pPr>
              <w:jc w:val="center"/>
              <w:rPr>
                <w:rFonts w:asciiTheme="minorHAnsi" w:hAnsiTheme="minorHAnsi"/>
                <w:b/>
                <w:bCs/>
                <w:szCs w:val="22"/>
                <w:lang w:val="bs-Latn-BA" w:eastAsia="hr-HR"/>
              </w:rPr>
            </w:pPr>
            <w:r w:rsidRPr="009704F1">
              <w:rPr>
                <w:rFonts w:asciiTheme="minorHAnsi" w:eastAsiaTheme="minorHAnsi" w:hAnsiTheme="minorHAnsi" w:cstheme="minorBidi"/>
                <w:b/>
                <w:sz w:val="20"/>
                <w:lang w:val="bs-Latn-BA" w:eastAsia="en-US"/>
              </w:rPr>
              <w:t>PROGRAM 2.1.1.   Poboljšanje socijalne zaštite</w:t>
            </w:r>
          </w:p>
        </w:tc>
      </w:tr>
      <w:tr w:rsidR="00CE386A" w:rsidRPr="007859B4" w14:paraId="59F797FA" w14:textId="77777777" w:rsidTr="00CE386A">
        <w:trPr>
          <w:trHeight w:val="679"/>
        </w:trPr>
        <w:tc>
          <w:tcPr>
            <w:tcW w:w="2058" w:type="dxa"/>
            <w:gridSpan w:val="2"/>
            <w:vMerge/>
            <w:tcBorders>
              <w:left w:val="single" w:sz="4" w:space="0" w:color="auto"/>
              <w:right w:val="single" w:sz="4" w:space="0" w:color="auto"/>
            </w:tcBorders>
            <w:vAlign w:val="center"/>
            <w:hideMark/>
          </w:tcPr>
          <w:p w14:paraId="6A1AA2D5" w14:textId="77777777" w:rsidR="00CE386A" w:rsidRPr="00780FE5" w:rsidRDefault="00CE386A" w:rsidP="00CE386A">
            <w:pPr>
              <w:jc w:val="left"/>
              <w:rPr>
                <w:rFonts w:asciiTheme="minorHAnsi" w:hAnsiTheme="minorHAnsi"/>
                <w:b/>
                <w:bCs/>
                <w:szCs w:val="22"/>
                <w:lang w:val="bs-Latn-BA" w:eastAsia="hr-HR"/>
              </w:rPr>
            </w:pPr>
          </w:p>
        </w:tc>
        <w:tc>
          <w:tcPr>
            <w:tcW w:w="3083" w:type="dxa"/>
            <w:gridSpan w:val="3"/>
            <w:tcBorders>
              <w:top w:val="nil"/>
              <w:left w:val="single" w:sz="4" w:space="0" w:color="auto"/>
              <w:bottom w:val="single" w:sz="4" w:space="0" w:color="auto"/>
              <w:right w:val="single" w:sz="8" w:space="0" w:color="000000"/>
            </w:tcBorders>
            <w:shd w:val="clear" w:color="auto" w:fill="auto"/>
            <w:vAlign w:val="center"/>
          </w:tcPr>
          <w:p w14:paraId="1AE5BFD0" w14:textId="77777777" w:rsidR="00CE386A" w:rsidRPr="00780FE5" w:rsidRDefault="00CE386A" w:rsidP="00CE386A">
            <w:pPr>
              <w:jc w:val="left"/>
              <w:rPr>
                <w:rFonts w:asciiTheme="minorHAnsi" w:hAnsiTheme="minorHAnsi"/>
                <w:szCs w:val="22"/>
                <w:lang w:val="bs-Latn-BA" w:eastAsia="hr-HR"/>
              </w:rPr>
            </w:pPr>
            <w:r w:rsidRPr="00780FE5">
              <w:rPr>
                <w:rFonts w:asciiTheme="minorHAnsi" w:eastAsiaTheme="minorHAnsi" w:hAnsiTheme="minorHAnsi" w:cs="Calibri"/>
                <w:sz w:val="20"/>
                <w:lang w:val="bs-Latn-BA" w:eastAsia="en-US"/>
              </w:rPr>
              <w:t>2.1.1.1. Jačanje kapaciteta Centra za socijalni rad – obezbjeđenje prostora, otvaranje dnevnog centra i nabavka terenskog vozila</w:t>
            </w:r>
          </w:p>
        </w:tc>
        <w:tc>
          <w:tcPr>
            <w:tcW w:w="2867" w:type="dxa"/>
            <w:gridSpan w:val="5"/>
            <w:tcBorders>
              <w:top w:val="single" w:sz="8" w:space="0" w:color="000000"/>
              <w:left w:val="nil"/>
              <w:bottom w:val="single" w:sz="8" w:space="0" w:color="000000"/>
              <w:right w:val="single" w:sz="8" w:space="0" w:color="000000"/>
            </w:tcBorders>
            <w:shd w:val="clear" w:color="auto" w:fill="auto"/>
            <w:vAlign w:val="center"/>
          </w:tcPr>
          <w:p w14:paraId="7AFC60C1" w14:textId="77777777" w:rsidR="00CE386A" w:rsidRPr="00780FE5" w:rsidRDefault="00CE386A" w:rsidP="00CE386A">
            <w:pPr>
              <w:numPr>
                <w:ilvl w:val="0"/>
                <w:numId w:val="64"/>
              </w:numPr>
              <w:spacing w:after="200" w:line="276" w:lineRule="auto"/>
              <w:ind w:left="128" w:hanging="128"/>
              <w:contextualSpacing/>
              <w:jc w:val="left"/>
              <w:rPr>
                <w:rFonts w:asciiTheme="minorHAnsi" w:hAnsiTheme="minorHAnsi"/>
                <w:bCs/>
                <w:szCs w:val="22"/>
                <w:lang w:val="bs-Latn-BA" w:eastAsia="hr-HR"/>
              </w:rPr>
            </w:pPr>
            <w:r w:rsidRPr="00780FE5">
              <w:rPr>
                <w:rFonts w:asciiTheme="minorHAnsi" w:eastAsiaTheme="minorHAnsi" w:hAnsiTheme="minorHAnsi" w:cs="Calibri"/>
                <w:sz w:val="20"/>
                <w:lang w:val="bs-Latn-BA" w:eastAsia="en-US"/>
              </w:rPr>
              <w:t>Do 2020. godine dnevni centar za korisnike JU Centra za socijalni rad prihvatio oko 1.500 osoba u prosjeku godišnje</w:t>
            </w:r>
          </w:p>
          <w:p w14:paraId="3F18D648" w14:textId="77777777" w:rsidR="00CE386A" w:rsidRPr="00780FE5" w:rsidRDefault="00CE386A" w:rsidP="00CE386A">
            <w:pPr>
              <w:numPr>
                <w:ilvl w:val="0"/>
                <w:numId w:val="64"/>
              </w:numPr>
              <w:spacing w:after="200" w:line="276" w:lineRule="auto"/>
              <w:ind w:left="128" w:hanging="128"/>
              <w:contextualSpacing/>
              <w:jc w:val="left"/>
              <w:rPr>
                <w:rFonts w:asciiTheme="minorHAnsi" w:hAnsiTheme="minorHAnsi"/>
                <w:bCs/>
                <w:szCs w:val="22"/>
                <w:lang w:val="bs-Latn-BA" w:eastAsia="hr-HR"/>
              </w:rPr>
            </w:pPr>
            <w:r w:rsidRPr="00780FE5">
              <w:rPr>
                <w:rFonts w:asciiTheme="minorHAnsi" w:eastAsiaTheme="minorHAnsi" w:hAnsiTheme="minorHAnsi" w:cs="Calibri"/>
                <w:sz w:val="20"/>
                <w:lang w:val="bs-Latn-BA" w:eastAsia="en-US"/>
              </w:rPr>
              <w:t>Do 2020. godine povećan broj godišnjih terenskih posjeta za 50% u odnosu na 2016. godinu</w:t>
            </w:r>
          </w:p>
        </w:tc>
        <w:tc>
          <w:tcPr>
            <w:tcW w:w="1845" w:type="dxa"/>
            <w:tcBorders>
              <w:top w:val="nil"/>
              <w:left w:val="nil"/>
              <w:bottom w:val="single" w:sz="8" w:space="0" w:color="000000"/>
              <w:right w:val="single" w:sz="8" w:space="0" w:color="000000"/>
            </w:tcBorders>
            <w:shd w:val="clear" w:color="auto" w:fill="DEEAF6" w:themeFill="accent1" w:themeFillTint="33"/>
            <w:vAlign w:val="center"/>
          </w:tcPr>
          <w:p w14:paraId="36E15FE6"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70.000</w:t>
            </w:r>
          </w:p>
        </w:tc>
        <w:tc>
          <w:tcPr>
            <w:tcW w:w="2044" w:type="dxa"/>
            <w:gridSpan w:val="5"/>
            <w:tcBorders>
              <w:top w:val="single" w:sz="8" w:space="0" w:color="000000"/>
              <w:left w:val="nil"/>
              <w:bottom w:val="single" w:sz="8" w:space="0" w:color="000000"/>
              <w:right w:val="single" w:sz="4" w:space="0" w:color="auto"/>
            </w:tcBorders>
            <w:shd w:val="clear" w:color="auto" w:fill="DEEAF6" w:themeFill="accent1" w:themeFillTint="33"/>
            <w:vAlign w:val="center"/>
          </w:tcPr>
          <w:p w14:paraId="7F28C8ED"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130.000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AB12C26" w14:textId="77777777" w:rsidR="00CE386A" w:rsidRPr="00780FE5" w:rsidRDefault="00CE386A" w:rsidP="00CE386A">
            <w:pPr>
              <w:jc w:val="center"/>
              <w:rPr>
                <w:rFonts w:asciiTheme="minorHAnsi" w:hAnsiTheme="minorHAnsi"/>
                <w:b/>
                <w:bCs/>
                <w:szCs w:val="22"/>
                <w:lang w:val="bs-Latn-BA" w:eastAsia="hr-HR"/>
              </w:rPr>
            </w:pPr>
            <w:r w:rsidRPr="00780FE5">
              <w:rPr>
                <w:rFonts w:asciiTheme="minorHAnsi" w:hAnsiTheme="minorHAnsi"/>
                <w:b/>
                <w:bCs/>
                <w:sz w:val="22"/>
                <w:szCs w:val="22"/>
                <w:lang w:val="bs-Latn-BA" w:eastAsia="hr-HR"/>
              </w:rPr>
              <w:t>200.000</w:t>
            </w:r>
          </w:p>
        </w:tc>
      </w:tr>
      <w:tr w:rsidR="00CE386A" w:rsidRPr="007859B4" w14:paraId="48F37A2D" w14:textId="77777777" w:rsidTr="00CE386A">
        <w:trPr>
          <w:trHeight w:val="1128"/>
        </w:trPr>
        <w:tc>
          <w:tcPr>
            <w:tcW w:w="2058" w:type="dxa"/>
            <w:gridSpan w:val="2"/>
            <w:vMerge/>
            <w:tcBorders>
              <w:left w:val="single" w:sz="4" w:space="0" w:color="auto"/>
              <w:right w:val="single" w:sz="4" w:space="0" w:color="auto"/>
            </w:tcBorders>
            <w:vAlign w:val="center"/>
            <w:hideMark/>
          </w:tcPr>
          <w:p w14:paraId="0A8E3A6C" w14:textId="77777777" w:rsidR="00CE386A" w:rsidRPr="00780FE5" w:rsidRDefault="00CE386A" w:rsidP="00CE386A">
            <w:pPr>
              <w:jc w:val="left"/>
              <w:rPr>
                <w:rFonts w:asciiTheme="minorHAnsi" w:hAnsiTheme="minorHAnsi"/>
                <w:b/>
                <w:bCs/>
                <w:szCs w:val="22"/>
                <w:lang w:val="bs-Latn-BA" w:eastAsia="hr-HR"/>
              </w:rPr>
            </w:pPr>
          </w:p>
        </w:tc>
        <w:tc>
          <w:tcPr>
            <w:tcW w:w="3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640A98" w14:textId="77777777" w:rsidR="00CE386A" w:rsidRPr="00780FE5" w:rsidRDefault="00CE386A" w:rsidP="00CE386A">
            <w:pPr>
              <w:spacing w:after="200" w:line="276" w:lineRule="auto"/>
              <w:jc w:val="left"/>
              <w:rPr>
                <w:rFonts w:asciiTheme="minorHAnsi" w:eastAsiaTheme="minorHAnsi" w:hAnsiTheme="minorHAnsi" w:cs="Calibri"/>
                <w:sz w:val="20"/>
                <w:lang w:val="bs-Latn-BA" w:eastAsia="en-US"/>
              </w:rPr>
            </w:pPr>
            <w:r w:rsidRPr="00780FE5">
              <w:rPr>
                <w:rFonts w:asciiTheme="minorHAnsi" w:eastAsiaTheme="minorHAnsi" w:hAnsiTheme="minorHAnsi" w:cs="Calibri"/>
                <w:sz w:val="20"/>
                <w:lang w:val="bs-Latn-BA" w:eastAsia="en-US"/>
              </w:rPr>
              <w:t xml:space="preserve">2.1.1.2. Izrada Socijalne karte </w:t>
            </w:r>
          </w:p>
        </w:tc>
        <w:tc>
          <w:tcPr>
            <w:tcW w:w="2867" w:type="dxa"/>
            <w:gridSpan w:val="5"/>
            <w:tcBorders>
              <w:top w:val="single" w:sz="8" w:space="0" w:color="000000"/>
              <w:left w:val="single" w:sz="4" w:space="0" w:color="auto"/>
              <w:bottom w:val="single" w:sz="4" w:space="0" w:color="auto"/>
              <w:right w:val="single" w:sz="8" w:space="0" w:color="000000"/>
            </w:tcBorders>
            <w:shd w:val="clear" w:color="auto" w:fill="auto"/>
            <w:vAlign w:val="center"/>
          </w:tcPr>
          <w:p w14:paraId="51F71606" w14:textId="77777777" w:rsidR="00CE386A" w:rsidRPr="00780FE5" w:rsidRDefault="00CE386A" w:rsidP="00CE386A">
            <w:pPr>
              <w:numPr>
                <w:ilvl w:val="0"/>
                <w:numId w:val="64"/>
              </w:numPr>
              <w:spacing w:after="200" w:line="276" w:lineRule="auto"/>
              <w:ind w:left="128" w:hanging="128"/>
              <w:contextualSpacing/>
              <w:jc w:val="left"/>
              <w:rPr>
                <w:rFonts w:asciiTheme="minorHAnsi" w:hAnsiTheme="minorHAnsi"/>
                <w:bCs/>
                <w:szCs w:val="22"/>
                <w:lang w:val="bs-Latn-BA" w:eastAsia="hr-HR"/>
              </w:rPr>
            </w:pPr>
            <w:r w:rsidRPr="00780FE5">
              <w:rPr>
                <w:rFonts w:asciiTheme="minorHAnsi" w:eastAsiaTheme="minorHAnsi" w:hAnsiTheme="minorHAnsi" w:cs="Calibri"/>
                <w:sz w:val="20"/>
                <w:lang w:val="bs-Latn-BA" w:eastAsia="en-US"/>
              </w:rPr>
              <w:t>Do 2020. godine minimalno 5 institucija koristi socijalnu kartu kao izvor verifikacije statusa korisnika socijalne zaštite</w:t>
            </w:r>
          </w:p>
        </w:tc>
        <w:tc>
          <w:tcPr>
            <w:tcW w:w="1845" w:type="dxa"/>
            <w:tcBorders>
              <w:top w:val="nil"/>
              <w:left w:val="nil"/>
              <w:bottom w:val="single" w:sz="4" w:space="0" w:color="auto"/>
              <w:right w:val="single" w:sz="8" w:space="0" w:color="000000"/>
            </w:tcBorders>
            <w:shd w:val="clear" w:color="auto" w:fill="DEEAF6" w:themeFill="accent1" w:themeFillTint="33"/>
            <w:vAlign w:val="center"/>
          </w:tcPr>
          <w:p w14:paraId="0F14D5D9"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50.000</w:t>
            </w:r>
          </w:p>
        </w:tc>
        <w:tc>
          <w:tcPr>
            <w:tcW w:w="2044" w:type="dxa"/>
            <w:gridSpan w:val="5"/>
            <w:tcBorders>
              <w:top w:val="single" w:sz="8" w:space="0" w:color="000000"/>
              <w:left w:val="nil"/>
              <w:bottom w:val="single" w:sz="4" w:space="0" w:color="auto"/>
              <w:right w:val="single" w:sz="4" w:space="0" w:color="auto"/>
            </w:tcBorders>
            <w:shd w:val="clear" w:color="auto" w:fill="DEEAF6" w:themeFill="accent1" w:themeFillTint="33"/>
            <w:vAlign w:val="center"/>
          </w:tcPr>
          <w:p w14:paraId="2D5CAE5D" w14:textId="77777777" w:rsidR="00CE386A" w:rsidRPr="00780FE5" w:rsidRDefault="00CE386A" w:rsidP="00CE386A">
            <w:pPr>
              <w:jc w:val="center"/>
              <w:rPr>
                <w:rFonts w:asciiTheme="minorHAnsi" w:hAnsiTheme="minorHAnsi"/>
                <w:szCs w:val="22"/>
                <w:lang w:val="bs-Latn-BA" w:eastAsia="hr-HR"/>
              </w:rPr>
            </w:pP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799F908" w14:textId="77777777" w:rsidR="00CE386A" w:rsidRPr="00780FE5" w:rsidRDefault="00CE386A" w:rsidP="00CE386A">
            <w:pPr>
              <w:jc w:val="center"/>
              <w:rPr>
                <w:rFonts w:asciiTheme="minorHAnsi" w:hAnsiTheme="minorHAnsi"/>
                <w:b/>
                <w:bCs/>
                <w:szCs w:val="22"/>
                <w:lang w:val="bs-Latn-BA" w:eastAsia="hr-HR"/>
              </w:rPr>
            </w:pPr>
            <w:r w:rsidRPr="00780FE5">
              <w:rPr>
                <w:rFonts w:asciiTheme="minorHAnsi" w:hAnsiTheme="minorHAnsi"/>
                <w:b/>
                <w:bCs/>
                <w:sz w:val="22"/>
                <w:szCs w:val="22"/>
                <w:lang w:val="bs-Latn-BA" w:eastAsia="hr-HR"/>
              </w:rPr>
              <w:t>50.000</w:t>
            </w:r>
          </w:p>
        </w:tc>
      </w:tr>
      <w:tr w:rsidR="00CE386A" w:rsidRPr="007859B4" w14:paraId="544489D7" w14:textId="77777777" w:rsidTr="00CE386A">
        <w:trPr>
          <w:trHeight w:val="1128"/>
        </w:trPr>
        <w:tc>
          <w:tcPr>
            <w:tcW w:w="2058" w:type="dxa"/>
            <w:gridSpan w:val="2"/>
            <w:vMerge/>
            <w:tcBorders>
              <w:left w:val="single" w:sz="4" w:space="0" w:color="auto"/>
              <w:bottom w:val="single" w:sz="4" w:space="0" w:color="auto"/>
              <w:right w:val="single" w:sz="4" w:space="0" w:color="auto"/>
            </w:tcBorders>
            <w:vAlign w:val="center"/>
          </w:tcPr>
          <w:p w14:paraId="3FA2FB1F" w14:textId="77777777" w:rsidR="00CE386A" w:rsidRPr="00780FE5" w:rsidRDefault="00CE386A" w:rsidP="00CE386A">
            <w:pPr>
              <w:jc w:val="left"/>
              <w:rPr>
                <w:rFonts w:asciiTheme="minorHAnsi" w:hAnsiTheme="minorHAnsi"/>
                <w:b/>
                <w:bCs/>
                <w:szCs w:val="22"/>
                <w:lang w:val="bs-Latn-BA" w:eastAsia="hr-HR"/>
              </w:rPr>
            </w:pPr>
          </w:p>
        </w:tc>
        <w:tc>
          <w:tcPr>
            <w:tcW w:w="3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88A7E1" w14:textId="77777777" w:rsidR="00CE386A" w:rsidRPr="00780FE5" w:rsidRDefault="00CE386A" w:rsidP="00CE386A">
            <w:pPr>
              <w:spacing w:after="200" w:line="276" w:lineRule="auto"/>
              <w:jc w:val="left"/>
              <w:rPr>
                <w:rFonts w:asciiTheme="minorHAnsi" w:eastAsiaTheme="minorHAnsi" w:hAnsiTheme="minorHAnsi" w:cs="Calibri"/>
                <w:sz w:val="20"/>
                <w:lang w:val="bs-Latn-BA" w:eastAsia="en-US"/>
              </w:rPr>
            </w:pPr>
            <w:r w:rsidRPr="00780FE5">
              <w:rPr>
                <w:rFonts w:asciiTheme="minorHAnsi" w:eastAsiaTheme="minorHAnsi" w:hAnsiTheme="minorHAnsi" w:cstheme="minorBidi"/>
                <w:sz w:val="20"/>
                <w:lang w:val="bs-Latn-BA" w:eastAsia="en-US"/>
              </w:rPr>
              <w:t>2.1.1.3 Rekonstrukcija stambenog fonda i infrastrukture za povratnike na području općine (raseljene i readmisione osobe)</w:t>
            </w:r>
          </w:p>
        </w:tc>
        <w:tc>
          <w:tcPr>
            <w:tcW w:w="2867" w:type="dxa"/>
            <w:gridSpan w:val="5"/>
            <w:tcBorders>
              <w:top w:val="single" w:sz="8" w:space="0" w:color="000000"/>
              <w:left w:val="single" w:sz="4" w:space="0" w:color="auto"/>
              <w:bottom w:val="single" w:sz="4" w:space="0" w:color="auto"/>
              <w:right w:val="single" w:sz="8" w:space="0" w:color="000000"/>
            </w:tcBorders>
            <w:shd w:val="clear" w:color="auto" w:fill="auto"/>
            <w:vAlign w:val="center"/>
          </w:tcPr>
          <w:p w14:paraId="179D57DB" w14:textId="6294DFDE" w:rsidR="00CE386A" w:rsidRPr="00780FE5" w:rsidRDefault="00CE386A" w:rsidP="00CE386A">
            <w:pPr>
              <w:numPr>
                <w:ilvl w:val="0"/>
                <w:numId w:val="64"/>
              </w:numPr>
              <w:spacing w:after="200" w:line="276" w:lineRule="auto"/>
              <w:ind w:left="128" w:hanging="128"/>
              <w:contextualSpacing/>
              <w:jc w:val="left"/>
              <w:rPr>
                <w:rFonts w:asciiTheme="minorHAnsi" w:eastAsiaTheme="minorHAnsi" w:hAnsiTheme="minorHAnsi" w:cs="Calibri"/>
                <w:sz w:val="20"/>
                <w:lang w:val="bs-Latn-BA" w:eastAsia="en-US"/>
              </w:rPr>
            </w:pPr>
            <w:r w:rsidRPr="00780FE5">
              <w:rPr>
                <w:rFonts w:asciiTheme="minorHAnsi" w:eastAsiaTheme="minorHAnsi" w:hAnsiTheme="minorHAnsi" w:cs="Calibri"/>
                <w:sz w:val="20"/>
                <w:lang w:val="bs-Latn-BA" w:eastAsia="en-US"/>
              </w:rPr>
              <w:t>Smanjen broj stambeno nezbrinutih porodica iz socijalnih ka</w:t>
            </w:r>
            <w:r w:rsidR="004F6E73" w:rsidRPr="00780FE5">
              <w:rPr>
                <w:rFonts w:asciiTheme="minorHAnsi" w:eastAsiaTheme="minorHAnsi" w:hAnsiTheme="minorHAnsi" w:cs="Calibri"/>
                <w:sz w:val="20"/>
                <w:lang w:val="bs-Latn-BA" w:eastAsia="en-US"/>
              </w:rPr>
              <w:t>tegroija na području općine za 15</w:t>
            </w:r>
            <w:r w:rsidRPr="00780FE5">
              <w:rPr>
                <w:rFonts w:asciiTheme="minorHAnsi" w:eastAsiaTheme="minorHAnsi" w:hAnsiTheme="minorHAnsi" w:cs="Calibri"/>
                <w:sz w:val="20"/>
                <w:lang w:val="bs-Latn-BA" w:eastAsia="en-US"/>
              </w:rPr>
              <w:t>% do 2020. godine u odnosu na 2016. godinu</w:t>
            </w:r>
          </w:p>
        </w:tc>
        <w:tc>
          <w:tcPr>
            <w:tcW w:w="1845" w:type="dxa"/>
            <w:tcBorders>
              <w:top w:val="nil"/>
              <w:left w:val="nil"/>
              <w:bottom w:val="single" w:sz="4" w:space="0" w:color="auto"/>
              <w:right w:val="single" w:sz="8" w:space="0" w:color="000000"/>
            </w:tcBorders>
            <w:shd w:val="clear" w:color="auto" w:fill="DEEAF6" w:themeFill="accent1" w:themeFillTint="33"/>
            <w:vAlign w:val="center"/>
          </w:tcPr>
          <w:p w14:paraId="0A401C5E"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64.000</w:t>
            </w:r>
          </w:p>
        </w:tc>
        <w:tc>
          <w:tcPr>
            <w:tcW w:w="2044" w:type="dxa"/>
            <w:gridSpan w:val="5"/>
            <w:tcBorders>
              <w:top w:val="single" w:sz="8" w:space="0" w:color="000000"/>
              <w:left w:val="nil"/>
              <w:bottom w:val="single" w:sz="4" w:space="0" w:color="auto"/>
              <w:right w:val="single" w:sz="4" w:space="0" w:color="auto"/>
            </w:tcBorders>
            <w:shd w:val="clear" w:color="auto" w:fill="DEEAF6" w:themeFill="accent1" w:themeFillTint="33"/>
            <w:vAlign w:val="center"/>
          </w:tcPr>
          <w:p w14:paraId="588CF147" w14:textId="22A280CB" w:rsidR="00CE386A" w:rsidRPr="00780FE5" w:rsidRDefault="001F29CC"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1.936</w:t>
            </w:r>
            <w:r w:rsidR="00CE386A" w:rsidRPr="00780FE5">
              <w:rPr>
                <w:rFonts w:asciiTheme="minorHAnsi" w:hAnsiTheme="minorHAnsi"/>
                <w:sz w:val="22"/>
                <w:szCs w:val="22"/>
                <w:lang w:val="bs-Latn-BA" w:eastAsia="hr-HR"/>
              </w:rPr>
              <w:t>.000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211144D" w14:textId="432CF5DF" w:rsidR="00CE386A" w:rsidRPr="00780FE5" w:rsidRDefault="001F29CC" w:rsidP="00CE386A">
            <w:pPr>
              <w:jc w:val="center"/>
              <w:rPr>
                <w:rFonts w:asciiTheme="minorHAnsi" w:hAnsiTheme="minorHAnsi"/>
                <w:b/>
                <w:bCs/>
                <w:szCs w:val="22"/>
                <w:lang w:val="bs-Latn-BA" w:eastAsia="hr-HR"/>
              </w:rPr>
            </w:pPr>
            <w:r w:rsidRPr="00780FE5">
              <w:rPr>
                <w:rFonts w:asciiTheme="minorHAnsi" w:hAnsiTheme="minorHAnsi"/>
                <w:b/>
                <w:bCs/>
                <w:sz w:val="22"/>
                <w:szCs w:val="22"/>
                <w:lang w:val="bs-Latn-BA" w:eastAsia="hr-HR"/>
              </w:rPr>
              <w:t>2.000</w:t>
            </w:r>
            <w:r w:rsidR="00CE386A" w:rsidRPr="00780FE5">
              <w:rPr>
                <w:rFonts w:asciiTheme="minorHAnsi" w:hAnsiTheme="minorHAnsi"/>
                <w:b/>
                <w:bCs/>
                <w:sz w:val="22"/>
                <w:szCs w:val="22"/>
                <w:lang w:val="bs-Latn-BA" w:eastAsia="hr-HR"/>
              </w:rPr>
              <w:t>.000</w:t>
            </w:r>
          </w:p>
        </w:tc>
      </w:tr>
      <w:tr w:rsidR="00CE386A" w:rsidRPr="007859B4" w14:paraId="62DCF03A" w14:textId="77777777" w:rsidTr="00704270">
        <w:trPr>
          <w:trHeight w:val="828"/>
        </w:trPr>
        <w:tc>
          <w:tcPr>
            <w:tcW w:w="2042" w:type="dxa"/>
            <w:vMerge w:val="restart"/>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6468DBF6" w14:textId="77777777" w:rsidR="00CE386A" w:rsidRPr="009704F1" w:rsidRDefault="00CE386A" w:rsidP="00CE386A">
            <w:pPr>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2.2. Sektorski cilј</w:t>
            </w:r>
          </w:p>
        </w:tc>
        <w:tc>
          <w:tcPr>
            <w:tcW w:w="3028"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CB6AEC" w14:textId="77777777" w:rsidR="00CE386A" w:rsidRPr="009704F1" w:rsidRDefault="00CE386A" w:rsidP="00CE386A">
            <w:pPr>
              <w:jc w:val="left"/>
              <w:rPr>
                <w:rFonts w:asciiTheme="minorHAnsi" w:hAnsiTheme="minorHAnsi"/>
                <w:b/>
                <w:bCs/>
                <w:szCs w:val="22"/>
                <w:lang w:val="bs-Latn-BA" w:eastAsia="hr-HR"/>
              </w:rPr>
            </w:pPr>
            <w:r w:rsidRPr="009704F1">
              <w:rPr>
                <w:rFonts w:asciiTheme="minorHAnsi" w:eastAsiaTheme="minorHAnsi" w:hAnsiTheme="minorHAnsi" w:cs="Calibri"/>
                <w:b/>
                <w:sz w:val="22"/>
                <w:lang w:val="bs-Latn-BA" w:eastAsia="en-US"/>
              </w:rPr>
              <w:t>SEC 2.2. Unaprijediti ponudu kulturnih i sportskih sadržaja</w:t>
            </w:r>
          </w:p>
        </w:tc>
        <w:tc>
          <w:tcPr>
            <w:tcW w:w="1258" w:type="dxa"/>
            <w:gridSpan w:val="3"/>
            <w:vMerge w:val="restart"/>
            <w:tcBorders>
              <w:top w:val="single" w:sz="8" w:space="0" w:color="000000"/>
              <w:left w:val="single" w:sz="8" w:space="0" w:color="000000"/>
              <w:bottom w:val="single" w:sz="8" w:space="0" w:color="000000"/>
              <w:right w:val="single" w:sz="4" w:space="0" w:color="auto"/>
            </w:tcBorders>
            <w:shd w:val="clear" w:color="auto" w:fill="9CC2E5" w:themeFill="accent1" w:themeFillTint="99"/>
            <w:vAlign w:val="center"/>
            <w:hideMark/>
          </w:tcPr>
          <w:p w14:paraId="07D1B18F" w14:textId="77777777" w:rsidR="00CE386A" w:rsidRPr="009704F1" w:rsidRDefault="00CE386A" w:rsidP="00CE386A">
            <w:pPr>
              <w:jc w:val="left"/>
              <w:rPr>
                <w:rFonts w:asciiTheme="minorHAnsi" w:hAnsiTheme="minorHAnsi"/>
                <w:szCs w:val="22"/>
                <w:lang w:val="bs-Latn-BA" w:eastAsia="hr-HR"/>
              </w:rPr>
            </w:pPr>
            <w:r w:rsidRPr="009704F1">
              <w:rPr>
                <w:rFonts w:asciiTheme="minorHAnsi" w:eastAsiaTheme="minorHAnsi" w:hAnsiTheme="minorHAnsi" w:cstheme="minorBidi"/>
                <w:noProof/>
                <w:sz w:val="22"/>
                <w:lang w:val="bs-Latn-BA" w:eastAsia="en-US"/>
              </w:rPr>
              <w:t>Očekivani sektorski ishodi</w:t>
            </w:r>
          </w:p>
        </w:tc>
        <w:tc>
          <w:tcPr>
            <w:tcW w:w="364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957BEA" w14:textId="2910EC76" w:rsidR="00CE386A" w:rsidRPr="009704F1" w:rsidRDefault="00CE386A" w:rsidP="00704270">
            <w:pPr>
              <w:spacing w:line="276" w:lineRule="auto"/>
              <w:jc w:val="left"/>
              <w:rPr>
                <w:rFonts w:asciiTheme="minorHAnsi" w:eastAsiaTheme="minorHAnsi" w:hAnsiTheme="minorHAnsi" w:cs="Arial"/>
                <w:sz w:val="20"/>
                <w:lang w:val="bs-Latn-BA" w:eastAsia="en-US"/>
              </w:rPr>
            </w:pPr>
            <w:r w:rsidRPr="009704F1">
              <w:rPr>
                <w:rFonts w:asciiTheme="minorHAnsi" w:eastAsiaTheme="minorHAnsi" w:hAnsiTheme="minorHAnsi" w:cs="Arial"/>
                <w:sz w:val="20"/>
                <w:lang w:val="bs-Latn-BA" w:eastAsia="en-US"/>
              </w:rPr>
              <w:t xml:space="preserve">Do 2020. godine, povećan broj posjetilaca kulturnih manifestacija i sadržaja za </w:t>
            </w:r>
            <w:r w:rsidR="00846739" w:rsidRPr="009704F1">
              <w:rPr>
                <w:rFonts w:asciiTheme="minorHAnsi" w:eastAsiaTheme="minorHAnsi" w:hAnsiTheme="minorHAnsi" w:cs="Arial"/>
                <w:sz w:val="20"/>
                <w:shd w:val="clear" w:color="auto" w:fill="FFFFFF"/>
                <w:lang w:val="bs-Latn-BA" w:eastAsia="en-US"/>
              </w:rPr>
              <w:t>1</w:t>
            </w:r>
            <w:r w:rsidRPr="009704F1">
              <w:rPr>
                <w:rFonts w:asciiTheme="minorHAnsi" w:eastAsiaTheme="minorHAnsi" w:hAnsiTheme="minorHAnsi" w:cs="Arial"/>
                <w:sz w:val="20"/>
                <w:shd w:val="clear" w:color="auto" w:fill="FFFFFF"/>
                <w:lang w:val="bs-Latn-BA" w:eastAsia="en-US"/>
              </w:rPr>
              <w:t>0%</w:t>
            </w:r>
            <w:r w:rsidRPr="009704F1">
              <w:rPr>
                <w:rFonts w:asciiTheme="minorHAnsi" w:eastAsiaTheme="minorHAnsi" w:hAnsiTheme="minorHAnsi" w:cs="Arial"/>
                <w:sz w:val="20"/>
                <w:lang w:val="bs-Latn-BA" w:eastAsia="en-US"/>
              </w:rPr>
              <w:t xml:space="preserve"> u odnosu na 2016. godinu </w:t>
            </w:r>
          </w:p>
        </w:tc>
        <w:tc>
          <w:tcPr>
            <w:tcW w:w="1368" w:type="dxa"/>
            <w:vMerge w:val="restart"/>
            <w:tcBorders>
              <w:top w:val="single" w:sz="8" w:space="0" w:color="000000"/>
              <w:left w:val="single" w:sz="4" w:space="0" w:color="auto"/>
              <w:bottom w:val="single" w:sz="8" w:space="0" w:color="000000"/>
              <w:right w:val="single" w:sz="4" w:space="0" w:color="auto"/>
            </w:tcBorders>
            <w:shd w:val="clear" w:color="auto" w:fill="9CC2E5" w:themeFill="accent1" w:themeFillTint="99"/>
            <w:vAlign w:val="center"/>
            <w:hideMark/>
          </w:tcPr>
          <w:p w14:paraId="0BBF85FF" w14:textId="77777777" w:rsidR="00CE386A" w:rsidRPr="009704F1" w:rsidRDefault="00CE386A" w:rsidP="00CE386A">
            <w:pPr>
              <w:jc w:val="left"/>
              <w:rPr>
                <w:rFonts w:asciiTheme="minorHAnsi" w:hAnsiTheme="minorHAnsi"/>
                <w:szCs w:val="22"/>
                <w:lang w:val="bs-Latn-BA" w:eastAsia="hr-HR"/>
              </w:rPr>
            </w:pPr>
            <w:r w:rsidRPr="009704F1">
              <w:rPr>
                <w:rFonts w:asciiTheme="minorHAnsi" w:eastAsiaTheme="minorHAnsi" w:hAnsiTheme="minorHAnsi" w:cstheme="minorBidi"/>
                <w:noProof/>
                <w:sz w:val="22"/>
                <w:lang w:val="bs-Latn-BA" w:eastAsia="en-US"/>
              </w:rPr>
              <w:t>Varijable sektorskih ishoda/ indikatora</w:t>
            </w:r>
          </w:p>
        </w:tc>
        <w:tc>
          <w:tcPr>
            <w:tcW w:w="26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842DC6" w14:textId="77777777" w:rsidR="00CE386A" w:rsidRPr="009704F1" w:rsidRDefault="00CE386A" w:rsidP="00CE386A">
            <w:pPr>
              <w:spacing w:after="120" w:line="276" w:lineRule="auto"/>
              <w:jc w:val="left"/>
              <w:rPr>
                <w:rFonts w:asciiTheme="minorHAnsi" w:eastAsiaTheme="minorHAnsi" w:hAnsiTheme="minorHAnsi" w:cs="Calibri"/>
                <w:sz w:val="20"/>
                <w:lang w:val="bs-Latn-BA" w:eastAsia="en-US"/>
              </w:rPr>
            </w:pPr>
            <w:r w:rsidRPr="009704F1">
              <w:rPr>
                <w:rFonts w:asciiTheme="minorHAnsi" w:eastAsiaTheme="minorHAnsi" w:hAnsiTheme="minorHAnsi" w:cs="Calibri"/>
                <w:sz w:val="20"/>
                <w:lang w:val="bs-Latn-BA" w:eastAsia="en-US"/>
              </w:rPr>
              <w:t xml:space="preserve">Broj posjetilaca kulturnih manifestacija i sadržaja </w:t>
            </w:r>
          </w:p>
        </w:tc>
      </w:tr>
      <w:tr w:rsidR="00CE386A" w:rsidRPr="007859B4" w14:paraId="62DDF1ED" w14:textId="77777777" w:rsidTr="00CE386A">
        <w:trPr>
          <w:trHeight w:val="698"/>
        </w:trPr>
        <w:tc>
          <w:tcPr>
            <w:tcW w:w="2042" w:type="dxa"/>
            <w:vMerge/>
            <w:tcBorders>
              <w:top w:val="nil"/>
              <w:left w:val="single" w:sz="8" w:space="0" w:color="000000"/>
              <w:bottom w:val="single" w:sz="8" w:space="0" w:color="000000"/>
              <w:right w:val="single" w:sz="8" w:space="0" w:color="000000"/>
            </w:tcBorders>
            <w:shd w:val="clear" w:color="auto" w:fill="9CC2E5" w:themeFill="accent1" w:themeFillTint="99"/>
            <w:vAlign w:val="center"/>
          </w:tcPr>
          <w:p w14:paraId="50F8BF1B"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71C84712" w14:textId="77777777" w:rsidR="00CE386A" w:rsidRPr="00780FE5" w:rsidRDefault="00CE386A" w:rsidP="00CE386A">
            <w:pPr>
              <w:jc w:val="left"/>
              <w:rPr>
                <w:rFonts w:asciiTheme="minorHAnsi" w:hAnsiTheme="minorHAnsi"/>
                <w:b/>
                <w:bCs/>
                <w:szCs w:val="22"/>
                <w:lang w:val="bs-Latn-BA" w:eastAsia="hr-HR"/>
              </w:rPr>
            </w:pPr>
          </w:p>
        </w:tc>
        <w:tc>
          <w:tcPr>
            <w:tcW w:w="1258" w:type="dxa"/>
            <w:gridSpan w:val="3"/>
            <w:vMerge/>
            <w:tcBorders>
              <w:top w:val="single" w:sz="8" w:space="0" w:color="000000"/>
              <w:left w:val="single" w:sz="8" w:space="0" w:color="000000"/>
              <w:bottom w:val="single" w:sz="8" w:space="0" w:color="000000"/>
              <w:right w:val="single" w:sz="4" w:space="0" w:color="auto"/>
            </w:tcBorders>
            <w:shd w:val="clear" w:color="auto" w:fill="9CC2E5" w:themeFill="accent1" w:themeFillTint="99"/>
            <w:vAlign w:val="center"/>
          </w:tcPr>
          <w:p w14:paraId="2B5B7CB2" w14:textId="77777777" w:rsidR="00CE386A" w:rsidRPr="00780FE5" w:rsidRDefault="00CE386A" w:rsidP="00CE386A">
            <w:pPr>
              <w:jc w:val="left"/>
              <w:rPr>
                <w:rFonts w:asciiTheme="minorHAnsi" w:hAnsiTheme="minorHAnsi"/>
                <w:szCs w:val="22"/>
                <w:lang w:val="bs-Latn-BA" w:eastAsia="hr-HR"/>
              </w:rPr>
            </w:pPr>
          </w:p>
        </w:tc>
        <w:tc>
          <w:tcPr>
            <w:tcW w:w="36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CB7594" w14:textId="4A34909F" w:rsidR="00CE386A" w:rsidRPr="00780FE5" w:rsidRDefault="00CE386A" w:rsidP="00CE386A">
            <w:pPr>
              <w:jc w:val="left"/>
              <w:rPr>
                <w:rFonts w:asciiTheme="minorHAnsi" w:hAnsiTheme="minorHAnsi"/>
                <w:szCs w:val="22"/>
                <w:lang w:val="bs-Latn-BA" w:eastAsia="hr-HR"/>
              </w:rPr>
            </w:pPr>
            <w:r w:rsidRPr="00780FE5">
              <w:rPr>
                <w:rFonts w:asciiTheme="minorHAnsi" w:eastAsiaTheme="minorHAnsi" w:hAnsiTheme="minorHAnsi" w:cs="Arial"/>
                <w:sz w:val="20"/>
                <w:lang w:val="bs-Latn-BA" w:eastAsia="en-US"/>
              </w:rPr>
              <w:t xml:space="preserve">Do 2020. godine, povećan broj posjetilaca  sportsko-rekreativnih manifestacija i sadržaja za </w:t>
            </w:r>
            <w:r w:rsidR="00846739" w:rsidRPr="00780FE5">
              <w:rPr>
                <w:rFonts w:asciiTheme="minorHAnsi" w:eastAsiaTheme="minorHAnsi" w:hAnsiTheme="minorHAnsi" w:cs="Arial"/>
                <w:sz w:val="20"/>
                <w:shd w:val="clear" w:color="auto" w:fill="FFFFFF"/>
                <w:lang w:val="bs-Latn-BA" w:eastAsia="en-US"/>
              </w:rPr>
              <w:t>1</w:t>
            </w:r>
            <w:r w:rsidRPr="00780FE5">
              <w:rPr>
                <w:rFonts w:asciiTheme="minorHAnsi" w:eastAsiaTheme="minorHAnsi" w:hAnsiTheme="minorHAnsi" w:cs="Arial"/>
                <w:sz w:val="20"/>
                <w:shd w:val="clear" w:color="auto" w:fill="FFFFFF"/>
                <w:lang w:val="bs-Latn-BA" w:eastAsia="en-US"/>
              </w:rPr>
              <w:t>0%</w:t>
            </w:r>
            <w:r w:rsidRPr="00780FE5">
              <w:rPr>
                <w:rFonts w:asciiTheme="minorHAnsi" w:eastAsiaTheme="minorHAnsi" w:hAnsiTheme="minorHAnsi" w:cs="Arial"/>
                <w:sz w:val="20"/>
                <w:lang w:val="bs-Latn-BA" w:eastAsia="en-US"/>
              </w:rPr>
              <w:t xml:space="preserve"> u odnosu na 2016. godinu</w:t>
            </w:r>
          </w:p>
        </w:tc>
        <w:tc>
          <w:tcPr>
            <w:tcW w:w="1368" w:type="dxa"/>
            <w:vMerge/>
            <w:tcBorders>
              <w:top w:val="single" w:sz="8" w:space="0" w:color="000000"/>
              <w:left w:val="single" w:sz="4" w:space="0" w:color="auto"/>
              <w:bottom w:val="single" w:sz="8" w:space="0" w:color="000000"/>
              <w:right w:val="single" w:sz="4" w:space="0" w:color="auto"/>
            </w:tcBorders>
            <w:shd w:val="clear" w:color="auto" w:fill="9CC2E5" w:themeFill="accent1" w:themeFillTint="99"/>
            <w:vAlign w:val="center"/>
          </w:tcPr>
          <w:p w14:paraId="6B6AA274" w14:textId="77777777" w:rsidR="00CE386A" w:rsidRPr="00780FE5" w:rsidRDefault="00CE386A" w:rsidP="00CE386A">
            <w:pPr>
              <w:jc w:val="center"/>
              <w:rPr>
                <w:rFonts w:asciiTheme="minorHAnsi" w:hAnsiTheme="minorHAnsi"/>
                <w:szCs w:val="22"/>
                <w:lang w:val="bs-Latn-BA" w:eastAsia="hr-HR"/>
              </w:rPr>
            </w:pPr>
          </w:p>
        </w:tc>
        <w:tc>
          <w:tcPr>
            <w:tcW w:w="26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E7275C" w14:textId="77777777" w:rsidR="00CE386A" w:rsidRPr="00780FE5" w:rsidRDefault="00CE386A" w:rsidP="00CE386A">
            <w:pPr>
              <w:spacing w:after="120" w:line="276" w:lineRule="auto"/>
              <w:jc w:val="left"/>
              <w:rPr>
                <w:rFonts w:asciiTheme="minorHAnsi" w:eastAsiaTheme="minorHAnsi" w:hAnsiTheme="minorHAnsi" w:cs="Calibri"/>
                <w:sz w:val="20"/>
                <w:lang w:val="bs-Latn-BA" w:eastAsia="en-US"/>
              </w:rPr>
            </w:pPr>
            <w:r w:rsidRPr="00780FE5">
              <w:rPr>
                <w:rFonts w:asciiTheme="minorHAnsi" w:eastAsiaTheme="minorHAnsi" w:hAnsiTheme="minorHAnsi" w:cs="Calibri"/>
                <w:sz w:val="20"/>
                <w:lang w:val="bs-Latn-BA" w:eastAsia="en-US"/>
              </w:rPr>
              <w:t>Broj posjetilaca sportsko rekreativnih manifestacija i sadržaja</w:t>
            </w:r>
          </w:p>
        </w:tc>
      </w:tr>
      <w:tr w:rsidR="00CE386A" w:rsidRPr="007859B4" w14:paraId="430B2577" w14:textId="77777777" w:rsidTr="00CE386A">
        <w:trPr>
          <w:trHeight w:val="315"/>
        </w:trPr>
        <w:tc>
          <w:tcPr>
            <w:tcW w:w="2042" w:type="dxa"/>
            <w:vMerge w:val="restart"/>
            <w:tcBorders>
              <w:top w:val="nil"/>
              <w:left w:val="single" w:sz="8" w:space="0" w:color="000000"/>
              <w:right w:val="single" w:sz="4" w:space="0" w:color="auto"/>
            </w:tcBorders>
            <w:shd w:val="clear" w:color="000000" w:fill="DEEAF6"/>
            <w:vAlign w:val="center"/>
            <w:hideMark/>
          </w:tcPr>
          <w:p w14:paraId="7796F486" w14:textId="77777777" w:rsidR="00CE386A" w:rsidRPr="009704F1" w:rsidRDefault="00CE386A" w:rsidP="00CE386A">
            <w:pPr>
              <w:jc w:val="center"/>
              <w:rPr>
                <w:rFonts w:asciiTheme="minorHAnsi" w:hAnsiTheme="minorHAnsi"/>
                <w:b/>
                <w:bCs/>
                <w:szCs w:val="22"/>
                <w:lang w:val="bs-Latn-BA" w:eastAsia="hr-HR"/>
              </w:rPr>
            </w:pPr>
            <w:r w:rsidRPr="009704F1">
              <w:rPr>
                <w:rFonts w:asciiTheme="minorHAnsi" w:hAnsiTheme="minorHAnsi"/>
                <w:b/>
                <w:bCs/>
                <w:sz w:val="22"/>
                <w:szCs w:val="22"/>
                <w:lang w:val="bs-Latn-BA" w:eastAsia="hr-HR"/>
              </w:rPr>
              <w:t>2.2.1. Program</w:t>
            </w:r>
          </w:p>
        </w:tc>
        <w:tc>
          <w:tcPr>
            <w:tcW w:w="11899"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752FBA4D" w14:textId="7D21BB34" w:rsidR="00CE386A" w:rsidRPr="009704F1" w:rsidRDefault="00CE386A" w:rsidP="00723B5A">
            <w:pPr>
              <w:jc w:val="center"/>
              <w:rPr>
                <w:rFonts w:asciiTheme="minorHAnsi" w:hAnsiTheme="minorHAnsi"/>
                <w:b/>
                <w:bCs/>
                <w:szCs w:val="22"/>
                <w:lang w:val="bs-Latn-BA" w:eastAsia="hr-HR"/>
              </w:rPr>
            </w:pPr>
            <w:r w:rsidRPr="009704F1">
              <w:rPr>
                <w:rFonts w:asciiTheme="minorHAnsi" w:eastAsiaTheme="minorHAnsi" w:hAnsiTheme="minorHAnsi" w:cstheme="minorBidi"/>
                <w:b/>
                <w:noProof/>
                <w:sz w:val="20"/>
                <w:lang w:val="bs-Latn-BA" w:eastAsia="en-US"/>
              </w:rPr>
              <w:t xml:space="preserve">PROGRAM 2.2.1.  </w:t>
            </w:r>
            <w:r w:rsidR="00723B5A" w:rsidRPr="00723B5A">
              <w:rPr>
                <w:rFonts w:ascii="Calibri" w:hAnsi="Calibri"/>
                <w:b/>
                <w:noProof/>
                <w:sz w:val="20"/>
              </w:rPr>
              <w:t>Unapređenje manifestacijskih, kulturno-historijskih i sportsko-rekreativnih kapaciteta</w:t>
            </w:r>
          </w:p>
        </w:tc>
      </w:tr>
      <w:tr w:rsidR="00CE386A" w:rsidRPr="007859B4" w14:paraId="6D0432EB" w14:textId="77777777" w:rsidTr="00CE386A">
        <w:trPr>
          <w:trHeight w:val="945"/>
        </w:trPr>
        <w:tc>
          <w:tcPr>
            <w:tcW w:w="2042" w:type="dxa"/>
            <w:vMerge/>
            <w:tcBorders>
              <w:left w:val="single" w:sz="8" w:space="0" w:color="000000"/>
              <w:right w:val="single" w:sz="4" w:space="0" w:color="auto"/>
            </w:tcBorders>
            <w:vAlign w:val="center"/>
            <w:hideMark/>
          </w:tcPr>
          <w:p w14:paraId="1DA92C0F"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tcBorders>
              <w:top w:val="single" w:sz="4" w:space="0" w:color="auto"/>
              <w:left w:val="single" w:sz="4" w:space="0" w:color="auto"/>
              <w:bottom w:val="single" w:sz="8" w:space="0" w:color="000000"/>
              <w:right w:val="single" w:sz="8" w:space="0" w:color="000000"/>
            </w:tcBorders>
            <w:shd w:val="clear" w:color="auto" w:fill="auto"/>
            <w:vAlign w:val="center"/>
          </w:tcPr>
          <w:p w14:paraId="7E0C0F84" w14:textId="77777777" w:rsidR="00CE386A" w:rsidRPr="00780FE5" w:rsidRDefault="00CE386A" w:rsidP="00CE386A">
            <w:pPr>
              <w:spacing w:after="200" w:line="276" w:lineRule="auto"/>
              <w:jc w:val="left"/>
              <w:rPr>
                <w:rFonts w:asciiTheme="minorHAnsi" w:eastAsiaTheme="minorHAnsi" w:hAnsiTheme="minorHAnsi" w:cstheme="minorBidi"/>
                <w:sz w:val="20"/>
                <w:lang w:val="bs-Latn-BA" w:eastAsia="en-US"/>
              </w:rPr>
            </w:pPr>
            <w:r w:rsidRPr="00780FE5">
              <w:rPr>
                <w:rFonts w:asciiTheme="minorHAnsi" w:eastAsiaTheme="minorHAnsi" w:hAnsiTheme="minorHAnsi" w:cstheme="minorBidi"/>
                <w:sz w:val="20"/>
                <w:lang w:val="bs-Latn-BA" w:eastAsia="en-US"/>
              </w:rPr>
              <w:t>2.2.1.1. Sanacija spomen muzeja „Jovan Bijelić“</w:t>
            </w:r>
          </w:p>
        </w:tc>
        <w:tc>
          <w:tcPr>
            <w:tcW w:w="2907" w:type="dxa"/>
            <w:gridSpan w:val="5"/>
            <w:tcBorders>
              <w:top w:val="single" w:sz="4" w:space="0" w:color="auto"/>
              <w:left w:val="nil"/>
              <w:bottom w:val="single" w:sz="8" w:space="0" w:color="000000"/>
              <w:right w:val="single" w:sz="8" w:space="0" w:color="000000"/>
            </w:tcBorders>
            <w:shd w:val="clear" w:color="auto" w:fill="auto"/>
            <w:vAlign w:val="center"/>
          </w:tcPr>
          <w:p w14:paraId="2FBC3384" w14:textId="77777777" w:rsidR="00CE386A" w:rsidRPr="00780FE5" w:rsidRDefault="00CE386A" w:rsidP="00CE386A">
            <w:pPr>
              <w:numPr>
                <w:ilvl w:val="0"/>
                <w:numId w:val="65"/>
              </w:numPr>
              <w:spacing w:after="200" w:line="276" w:lineRule="auto"/>
              <w:ind w:left="199" w:hanging="199"/>
              <w:contextualSpacing/>
              <w:jc w:val="left"/>
              <w:rPr>
                <w:rFonts w:asciiTheme="minorHAnsi" w:hAnsiTheme="minorHAnsi"/>
                <w:bCs/>
                <w:szCs w:val="22"/>
                <w:lang w:val="bs-Latn-BA" w:eastAsia="hr-HR"/>
              </w:rPr>
            </w:pPr>
            <w:r w:rsidRPr="00780FE5">
              <w:rPr>
                <w:rFonts w:asciiTheme="minorHAnsi" w:eastAsiaTheme="minorHAnsi" w:hAnsiTheme="minorHAnsi" w:cs="Calibri"/>
                <w:sz w:val="20"/>
                <w:szCs w:val="22"/>
                <w:lang w:val="bs-Latn-BA" w:eastAsia="en-US"/>
              </w:rPr>
              <w:t xml:space="preserve">Do kraja 2020. godine </w:t>
            </w:r>
            <w:r w:rsidRPr="00780FE5">
              <w:rPr>
                <w:rFonts w:asciiTheme="minorHAnsi" w:eastAsiaTheme="minorHAnsi" w:hAnsiTheme="minorHAnsi" w:cs="Calibri"/>
                <w:sz w:val="20"/>
                <w:szCs w:val="22"/>
                <w:shd w:val="clear" w:color="auto" w:fill="FFFFFF" w:themeFill="background1"/>
                <w:lang w:val="bs-Latn-BA" w:eastAsia="en-US"/>
              </w:rPr>
              <w:t>održane min 2</w:t>
            </w:r>
            <w:r w:rsidRPr="00780FE5">
              <w:rPr>
                <w:rFonts w:asciiTheme="minorHAnsi" w:eastAsiaTheme="minorHAnsi" w:hAnsiTheme="minorHAnsi" w:cs="Calibri"/>
                <w:sz w:val="20"/>
                <w:szCs w:val="22"/>
                <w:lang w:val="bs-Latn-BA" w:eastAsia="en-US"/>
              </w:rPr>
              <w:t xml:space="preserve"> kulturno-umjetničke manifestacije  u prostoru muzeja</w:t>
            </w:r>
          </w:p>
        </w:tc>
        <w:tc>
          <w:tcPr>
            <w:tcW w:w="1993" w:type="dxa"/>
            <w:gridSpan w:val="4"/>
            <w:tcBorders>
              <w:top w:val="single" w:sz="4" w:space="0" w:color="auto"/>
              <w:left w:val="nil"/>
              <w:bottom w:val="single" w:sz="8" w:space="0" w:color="000000"/>
              <w:right w:val="single" w:sz="8" w:space="0" w:color="000000"/>
            </w:tcBorders>
            <w:shd w:val="clear" w:color="auto" w:fill="DEEAF6" w:themeFill="accent1" w:themeFillTint="33"/>
            <w:vAlign w:val="center"/>
          </w:tcPr>
          <w:p w14:paraId="62110C78" w14:textId="77777777" w:rsidR="00CE386A" w:rsidRPr="00780FE5" w:rsidRDefault="00CE386A" w:rsidP="00CE386A">
            <w:pPr>
              <w:jc w:val="center"/>
              <w:rPr>
                <w:rFonts w:asciiTheme="minorHAnsi" w:hAnsiTheme="minorHAnsi"/>
                <w:szCs w:val="22"/>
                <w:lang w:val="bs-Latn-BA" w:eastAsia="hr-HR"/>
              </w:rPr>
            </w:pPr>
          </w:p>
        </w:tc>
        <w:tc>
          <w:tcPr>
            <w:tcW w:w="1927" w:type="dxa"/>
            <w:gridSpan w:val="3"/>
            <w:tcBorders>
              <w:top w:val="single" w:sz="4" w:space="0" w:color="auto"/>
              <w:left w:val="nil"/>
              <w:bottom w:val="single" w:sz="8" w:space="0" w:color="000000"/>
              <w:right w:val="single" w:sz="4" w:space="0" w:color="auto"/>
            </w:tcBorders>
            <w:shd w:val="clear" w:color="auto" w:fill="DEEAF6" w:themeFill="accent1" w:themeFillTint="33"/>
            <w:vAlign w:val="center"/>
          </w:tcPr>
          <w:p w14:paraId="4318364E"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48.000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2E81898" w14:textId="77777777" w:rsidR="00CE386A" w:rsidRPr="00780FE5" w:rsidRDefault="00CE386A" w:rsidP="00CE386A">
            <w:pPr>
              <w:jc w:val="center"/>
              <w:rPr>
                <w:rFonts w:asciiTheme="minorHAnsi" w:hAnsiTheme="minorHAnsi"/>
                <w:b/>
                <w:bCs/>
                <w:szCs w:val="22"/>
                <w:lang w:val="bs-Latn-BA" w:eastAsia="hr-HR"/>
              </w:rPr>
            </w:pPr>
            <w:r w:rsidRPr="00780FE5">
              <w:rPr>
                <w:rFonts w:asciiTheme="minorHAnsi" w:hAnsiTheme="minorHAnsi"/>
                <w:b/>
                <w:bCs/>
                <w:sz w:val="22"/>
                <w:szCs w:val="22"/>
                <w:lang w:val="bs-Latn-BA" w:eastAsia="hr-HR"/>
              </w:rPr>
              <w:t>48.000</w:t>
            </w:r>
          </w:p>
        </w:tc>
      </w:tr>
      <w:tr w:rsidR="00CE386A" w:rsidRPr="007859B4" w14:paraId="60BB01CD" w14:textId="77777777" w:rsidTr="00CE386A">
        <w:trPr>
          <w:trHeight w:val="626"/>
        </w:trPr>
        <w:tc>
          <w:tcPr>
            <w:tcW w:w="2042" w:type="dxa"/>
            <w:vMerge/>
            <w:tcBorders>
              <w:left w:val="single" w:sz="8" w:space="0" w:color="000000"/>
              <w:right w:val="single" w:sz="4" w:space="0" w:color="auto"/>
            </w:tcBorders>
            <w:vAlign w:val="center"/>
            <w:hideMark/>
          </w:tcPr>
          <w:p w14:paraId="730DD7F0"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tcPr>
          <w:p w14:paraId="7521FCCF" w14:textId="41702F8B" w:rsidR="00CE386A" w:rsidRPr="00780FE5" w:rsidRDefault="003924FA" w:rsidP="00CE386A">
            <w:pPr>
              <w:spacing w:after="200" w:line="276" w:lineRule="auto"/>
              <w:jc w:val="left"/>
              <w:rPr>
                <w:rFonts w:asciiTheme="minorHAnsi" w:eastAsiaTheme="minorHAnsi" w:hAnsiTheme="minorHAnsi" w:cstheme="minorBidi"/>
                <w:sz w:val="20"/>
                <w:lang w:val="bs-Latn-BA" w:eastAsia="en-US"/>
              </w:rPr>
            </w:pPr>
            <w:r w:rsidRPr="00780FE5">
              <w:rPr>
                <w:rFonts w:asciiTheme="minorHAnsi" w:eastAsiaTheme="minorHAnsi" w:hAnsiTheme="minorHAnsi" w:cstheme="minorBidi"/>
                <w:sz w:val="20"/>
                <w:lang w:val="bs-Latn-BA" w:eastAsia="en-US"/>
              </w:rPr>
              <w:t>2.2.1.2</w:t>
            </w:r>
            <w:r w:rsidR="00CE386A" w:rsidRPr="00780FE5">
              <w:rPr>
                <w:rFonts w:asciiTheme="minorHAnsi" w:eastAsiaTheme="minorHAnsi" w:hAnsiTheme="minorHAnsi" w:cstheme="minorBidi"/>
                <w:sz w:val="20"/>
                <w:lang w:val="bs-Latn-BA" w:eastAsia="en-US"/>
              </w:rPr>
              <w:t>. Sanacija rodne kuće Jovana Bijelića te pokretanje likovne kolonije</w:t>
            </w:r>
          </w:p>
        </w:tc>
        <w:tc>
          <w:tcPr>
            <w:tcW w:w="2907" w:type="dxa"/>
            <w:gridSpan w:val="5"/>
            <w:tcBorders>
              <w:top w:val="single" w:sz="4" w:space="0" w:color="auto"/>
              <w:left w:val="single" w:sz="4" w:space="0" w:color="auto"/>
              <w:bottom w:val="single" w:sz="4" w:space="0" w:color="auto"/>
              <w:right w:val="single" w:sz="4" w:space="0" w:color="auto"/>
            </w:tcBorders>
            <w:shd w:val="clear" w:color="auto" w:fill="auto"/>
          </w:tcPr>
          <w:p w14:paraId="33EC7D52" w14:textId="77777777" w:rsidR="00CE386A" w:rsidRPr="00780FE5" w:rsidRDefault="00CE386A" w:rsidP="00CE386A">
            <w:pPr>
              <w:numPr>
                <w:ilvl w:val="0"/>
                <w:numId w:val="65"/>
              </w:numPr>
              <w:spacing w:after="200" w:line="276" w:lineRule="auto"/>
              <w:ind w:left="199" w:hanging="199"/>
              <w:contextualSpacing/>
              <w:jc w:val="left"/>
              <w:rPr>
                <w:rFonts w:asciiTheme="minorHAnsi" w:eastAsiaTheme="minorHAnsi" w:hAnsiTheme="minorHAnsi" w:cs="Calibri"/>
                <w:sz w:val="20"/>
                <w:lang w:val="bs-Latn-BA" w:eastAsia="en-US"/>
              </w:rPr>
            </w:pPr>
            <w:r w:rsidRPr="00780FE5">
              <w:rPr>
                <w:rFonts w:asciiTheme="minorHAnsi" w:eastAsiaTheme="minorHAnsi" w:hAnsiTheme="minorHAnsi" w:cs="Calibri"/>
                <w:sz w:val="20"/>
                <w:lang w:val="bs-Latn-BA" w:eastAsia="en-US"/>
              </w:rPr>
              <w:t>Do 2020. godine, rodna kuća J. Bijelića uvrštena u ponudu 1 lokalne turističke agencije</w:t>
            </w:r>
          </w:p>
          <w:p w14:paraId="129090D4" w14:textId="79B7448B" w:rsidR="00CE386A" w:rsidRPr="009165BF" w:rsidRDefault="00CE386A" w:rsidP="00CE386A">
            <w:pPr>
              <w:numPr>
                <w:ilvl w:val="0"/>
                <w:numId w:val="65"/>
              </w:numPr>
              <w:spacing w:after="200" w:line="276" w:lineRule="auto"/>
              <w:ind w:left="199" w:hanging="199"/>
              <w:contextualSpacing/>
              <w:jc w:val="left"/>
              <w:rPr>
                <w:rFonts w:asciiTheme="minorHAnsi" w:eastAsiaTheme="minorHAnsi" w:hAnsiTheme="minorHAnsi" w:cs="Calibri"/>
                <w:sz w:val="20"/>
                <w:lang w:val="bs-Latn-BA" w:eastAsia="en-US"/>
              </w:rPr>
            </w:pPr>
            <w:r w:rsidRPr="00780FE5">
              <w:rPr>
                <w:rFonts w:asciiTheme="minorHAnsi" w:eastAsiaTheme="minorHAnsi" w:hAnsiTheme="minorHAnsi" w:cs="Calibri"/>
                <w:sz w:val="20"/>
                <w:lang w:val="bs-Latn-BA" w:eastAsia="en-US"/>
              </w:rPr>
              <w:t>Do 2020. godine održana</w:t>
            </w:r>
            <w:r w:rsidR="00B34025">
              <w:rPr>
                <w:rFonts w:asciiTheme="minorHAnsi" w:eastAsiaTheme="minorHAnsi" w:hAnsiTheme="minorHAnsi" w:cs="Calibri"/>
                <w:sz w:val="20"/>
                <w:lang w:val="bs-Latn-BA" w:eastAsia="en-US"/>
              </w:rPr>
              <w:t xml:space="preserve"> </w:t>
            </w:r>
            <w:r w:rsidRPr="009165BF">
              <w:rPr>
                <w:rFonts w:asciiTheme="minorHAnsi" w:eastAsiaTheme="minorHAnsi" w:hAnsiTheme="minorHAnsi" w:cs="Calibri"/>
                <w:sz w:val="20"/>
                <w:lang w:val="bs-Latn-BA" w:eastAsia="en-US"/>
              </w:rPr>
              <w:t>min 1 likovna kolonija godišnje</w:t>
            </w: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10C6EB" w14:textId="77777777" w:rsidR="00CE386A" w:rsidRPr="009165BF" w:rsidRDefault="00CE386A" w:rsidP="00CE386A">
            <w:pPr>
              <w:jc w:val="center"/>
              <w:rPr>
                <w:rFonts w:asciiTheme="minorHAnsi" w:hAnsiTheme="minorHAnsi"/>
                <w:szCs w:val="22"/>
                <w:lang w:val="bs-Latn-BA" w:eastAsia="hr-HR"/>
              </w:rPr>
            </w:pP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ABFE29" w14:textId="77777777" w:rsidR="00CE386A" w:rsidRPr="009165BF" w:rsidRDefault="00CE386A" w:rsidP="00CE386A">
            <w:pPr>
              <w:jc w:val="center"/>
              <w:rPr>
                <w:rFonts w:asciiTheme="minorHAnsi" w:hAnsiTheme="minorHAnsi"/>
                <w:szCs w:val="22"/>
                <w:lang w:val="bs-Latn-BA" w:eastAsia="hr-HR"/>
              </w:rPr>
            </w:pPr>
            <w:r w:rsidRPr="009165BF">
              <w:rPr>
                <w:rFonts w:asciiTheme="minorHAnsi" w:hAnsiTheme="minorHAnsi"/>
                <w:sz w:val="22"/>
                <w:szCs w:val="22"/>
                <w:lang w:val="bs-Latn-BA" w:eastAsia="hr-HR"/>
              </w:rPr>
              <w:t>45.000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E424E19" w14:textId="77777777" w:rsidR="00CE386A" w:rsidRPr="009165BF" w:rsidRDefault="00CE386A" w:rsidP="00CE386A">
            <w:pPr>
              <w:jc w:val="center"/>
              <w:rPr>
                <w:rFonts w:asciiTheme="minorHAnsi" w:hAnsiTheme="minorHAnsi"/>
                <w:b/>
                <w:bCs/>
                <w:szCs w:val="22"/>
                <w:lang w:val="bs-Latn-BA" w:eastAsia="hr-HR"/>
              </w:rPr>
            </w:pPr>
            <w:r w:rsidRPr="009165BF">
              <w:rPr>
                <w:rFonts w:asciiTheme="minorHAnsi" w:hAnsiTheme="minorHAnsi"/>
                <w:b/>
                <w:bCs/>
                <w:sz w:val="22"/>
                <w:szCs w:val="22"/>
                <w:lang w:val="bs-Latn-BA" w:eastAsia="hr-HR"/>
              </w:rPr>
              <w:t>45.000</w:t>
            </w:r>
          </w:p>
        </w:tc>
      </w:tr>
      <w:tr w:rsidR="00CE386A" w:rsidRPr="007859B4" w14:paraId="47A07E5D" w14:textId="77777777" w:rsidTr="00CE386A">
        <w:trPr>
          <w:trHeight w:val="626"/>
        </w:trPr>
        <w:tc>
          <w:tcPr>
            <w:tcW w:w="2042" w:type="dxa"/>
            <w:vMerge/>
            <w:tcBorders>
              <w:left w:val="single" w:sz="8" w:space="0" w:color="000000"/>
              <w:right w:val="single" w:sz="4" w:space="0" w:color="auto"/>
            </w:tcBorders>
            <w:vAlign w:val="center"/>
          </w:tcPr>
          <w:p w14:paraId="014104D2"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tcPr>
          <w:p w14:paraId="36629C9E" w14:textId="3CF17AE5" w:rsidR="00CE386A" w:rsidRPr="00780FE5" w:rsidRDefault="003924FA" w:rsidP="00CE386A">
            <w:pPr>
              <w:spacing w:after="200" w:line="276" w:lineRule="auto"/>
              <w:jc w:val="left"/>
              <w:rPr>
                <w:rFonts w:asciiTheme="minorHAnsi" w:eastAsiaTheme="minorHAnsi" w:hAnsiTheme="minorHAnsi" w:cstheme="minorBidi"/>
                <w:sz w:val="20"/>
                <w:lang w:val="bs-Latn-BA" w:eastAsia="en-US"/>
              </w:rPr>
            </w:pPr>
            <w:r w:rsidRPr="00780FE5">
              <w:rPr>
                <w:rFonts w:asciiTheme="minorHAnsi" w:eastAsiaTheme="minorHAnsi" w:hAnsiTheme="minorHAnsi" w:cstheme="minorBidi"/>
                <w:sz w:val="20"/>
                <w:lang w:val="bs-Latn-BA" w:eastAsia="en-US"/>
              </w:rPr>
              <w:t>2.2.1.3</w:t>
            </w:r>
            <w:r w:rsidR="00CE386A" w:rsidRPr="00780FE5">
              <w:rPr>
                <w:rFonts w:asciiTheme="minorHAnsi" w:eastAsiaTheme="minorHAnsi" w:hAnsiTheme="minorHAnsi" w:cstheme="minorBidi"/>
                <w:sz w:val="20"/>
                <w:lang w:val="bs-Latn-BA" w:eastAsia="en-US"/>
              </w:rPr>
              <w:t xml:space="preserve">.. Sanacija i rekonstrukcija "Upravne zgrade" (zgrada Komunalnog preduzeća) </w:t>
            </w:r>
          </w:p>
        </w:tc>
        <w:tc>
          <w:tcPr>
            <w:tcW w:w="2907" w:type="dxa"/>
            <w:gridSpan w:val="5"/>
            <w:tcBorders>
              <w:top w:val="single" w:sz="4" w:space="0" w:color="auto"/>
              <w:left w:val="single" w:sz="4" w:space="0" w:color="auto"/>
              <w:bottom w:val="single" w:sz="4" w:space="0" w:color="auto"/>
              <w:right w:val="single" w:sz="4" w:space="0" w:color="auto"/>
            </w:tcBorders>
            <w:shd w:val="clear" w:color="auto" w:fill="auto"/>
          </w:tcPr>
          <w:p w14:paraId="001F3950" w14:textId="20ABC00C" w:rsidR="00CE386A" w:rsidRPr="009165BF" w:rsidRDefault="00CE386A" w:rsidP="00CE386A">
            <w:pPr>
              <w:numPr>
                <w:ilvl w:val="0"/>
                <w:numId w:val="65"/>
              </w:numPr>
              <w:spacing w:after="200" w:line="276" w:lineRule="auto"/>
              <w:ind w:left="199" w:hanging="199"/>
              <w:contextualSpacing/>
              <w:jc w:val="left"/>
              <w:rPr>
                <w:rFonts w:asciiTheme="minorHAnsi" w:eastAsiaTheme="minorHAnsi" w:hAnsiTheme="minorHAnsi" w:cs="Calibri"/>
                <w:sz w:val="20"/>
                <w:lang w:val="bs-Latn-BA" w:eastAsia="en-US"/>
              </w:rPr>
            </w:pPr>
            <w:r w:rsidRPr="00780FE5">
              <w:rPr>
                <w:rFonts w:asciiTheme="minorHAnsi" w:eastAsiaTheme="minorHAnsi" w:hAnsiTheme="minorHAnsi" w:cs="Calibri"/>
                <w:sz w:val="20"/>
                <w:shd w:val="clear" w:color="auto" w:fill="FFFFFF" w:themeFill="background1"/>
                <w:lang w:val="bs-Latn-BA" w:eastAsia="en-US"/>
              </w:rPr>
              <w:t>Do 2020. godine, Upravna zgrada uvrštena u ponudu</w:t>
            </w:r>
            <w:r w:rsidR="00B34025">
              <w:rPr>
                <w:rFonts w:asciiTheme="minorHAnsi" w:eastAsiaTheme="minorHAnsi" w:hAnsiTheme="minorHAnsi" w:cs="Calibri"/>
                <w:sz w:val="20"/>
                <w:shd w:val="clear" w:color="auto" w:fill="FFFFFF" w:themeFill="background1"/>
                <w:lang w:val="bs-Latn-BA" w:eastAsia="en-US"/>
              </w:rPr>
              <w:t xml:space="preserve"> </w:t>
            </w:r>
            <w:r w:rsidRPr="009165BF">
              <w:rPr>
                <w:rFonts w:asciiTheme="minorHAnsi" w:eastAsiaTheme="minorHAnsi" w:hAnsiTheme="minorHAnsi" w:cs="Calibri"/>
                <w:sz w:val="20"/>
                <w:lang w:val="bs-Latn-BA" w:eastAsia="en-US"/>
              </w:rPr>
              <w:t>1 lokalne turističke agencije</w:t>
            </w:r>
          </w:p>
          <w:p w14:paraId="48E65DD2" w14:textId="77777777" w:rsidR="00CE386A" w:rsidRPr="009165BF" w:rsidRDefault="00CE386A" w:rsidP="00CE386A">
            <w:pPr>
              <w:numPr>
                <w:ilvl w:val="0"/>
                <w:numId w:val="65"/>
              </w:numPr>
              <w:spacing w:after="200" w:line="276" w:lineRule="auto"/>
              <w:ind w:left="199" w:hanging="199"/>
              <w:contextualSpacing/>
              <w:jc w:val="left"/>
              <w:rPr>
                <w:rFonts w:asciiTheme="minorHAnsi" w:eastAsiaTheme="minorHAnsi" w:hAnsiTheme="minorHAnsi" w:cs="Calibri"/>
                <w:sz w:val="20"/>
                <w:lang w:val="bs-Latn-BA" w:eastAsia="en-US"/>
              </w:rPr>
            </w:pPr>
            <w:r w:rsidRPr="009165BF">
              <w:rPr>
                <w:rFonts w:asciiTheme="minorHAnsi" w:eastAsiaTheme="minorHAnsi" w:hAnsiTheme="minorHAnsi" w:cs="Calibri"/>
                <w:sz w:val="20"/>
                <w:lang w:val="bs-Latn-BA" w:eastAsia="en-US"/>
              </w:rPr>
              <w:t xml:space="preserve">Smanjeni troškovi grijanja JP Komunalno d.o.o. za 20% u odnosu na stanje prije mjera energetske efikasnosti do 2020. godine </w:t>
            </w: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AA1E20" w14:textId="77777777" w:rsidR="00CE386A" w:rsidRPr="009165BF" w:rsidRDefault="00CE386A" w:rsidP="00CE386A">
            <w:pPr>
              <w:jc w:val="center"/>
              <w:rPr>
                <w:rFonts w:asciiTheme="minorHAnsi" w:hAnsiTheme="minorHAnsi"/>
                <w:szCs w:val="22"/>
                <w:lang w:val="bs-Latn-BA" w:eastAsia="hr-HR"/>
              </w:rPr>
            </w:pP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529BE0" w14:textId="77777777" w:rsidR="00CE386A" w:rsidRPr="009165BF" w:rsidRDefault="00CE386A" w:rsidP="00CE386A">
            <w:pPr>
              <w:jc w:val="center"/>
              <w:rPr>
                <w:rFonts w:asciiTheme="minorHAnsi" w:hAnsiTheme="minorHAnsi"/>
                <w:szCs w:val="22"/>
                <w:lang w:val="bs-Latn-BA" w:eastAsia="hr-HR"/>
              </w:rPr>
            </w:pPr>
            <w:r w:rsidRPr="009165BF">
              <w:rPr>
                <w:rFonts w:asciiTheme="minorHAnsi" w:hAnsiTheme="minorHAnsi"/>
                <w:sz w:val="22"/>
                <w:szCs w:val="22"/>
                <w:lang w:val="bs-Latn-BA" w:eastAsia="hr-HR"/>
              </w:rPr>
              <w:t>50.000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932A995" w14:textId="77777777" w:rsidR="00CE386A" w:rsidRPr="009165BF" w:rsidRDefault="00CE386A" w:rsidP="00CE386A">
            <w:pPr>
              <w:jc w:val="center"/>
              <w:rPr>
                <w:rFonts w:asciiTheme="minorHAnsi" w:hAnsiTheme="minorHAnsi"/>
                <w:b/>
                <w:bCs/>
                <w:szCs w:val="22"/>
                <w:lang w:val="bs-Latn-BA" w:eastAsia="hr-HR"/>
              </w:rPr>
            </w:pPr>
            <w:r w:rsidRPr="009165BF">
              <w:rPr>
                <w:rFonts w:asciiTheme="minorHAnsi" w:hAnsiTheme="minorHAnsi"/>
                <w:b/>
                <w:bCs/>
                <w:sz w:val="22"/>
                <w:szCs w:val="22"/>
                <w:lang w:val="bs-Latn-BA" w:eastAsia="hr-HR"/>
              </w:rPr>
              <w:t>50.000</w:t>
            </w:r>
          </w:p>
        </w:tc>
      </w:tr>
      <w:tr w:rsidR="00D300B1" w:rsidRPr="007859B4" w14:paraId="29C89E8E" w14:textId="77777777" w:rsidTr="00AB3DFF">
        <w:trPr>
          <w:trHeight w:val="626"/>
        </w:trPr>
        <w:tc>
          <w:tcPr>
            <w:tcW w:w="2042" w:type="dxa"/>
            <w:vMerge/>
            <w:tcBorders>
              <w:left w:val="single" w:sz="8" w:space="0" w:color="000000"/>
              <w:bottom w:val="nil"/>
              <w:right w:val="single" w:sz="4" w:space="0" w:color="auto"/>
            </w:tcBorders>
            <w:vAlign w:val="center"/>
          </w:tcPr>
          <w:p w14:paraId="4D65AC8A" w14:textId="77777777" w:rsidR="00D300B1" w:rsidRPr="00780FE5" w:rsidRDefault="00D300B1" w:rsidP="00D300B1">
            <w:pPr>
              <w:jc w:val="left"/>
              <w:rPr>
                <w:rFonts w:asciiTheme="minorHAnsi" w:hAnsiTheme="minorHAnsi"/>
                <w:b/>
                <w:bCs/>
                <w:szCs w:val="22"/>
                <w:lang w:val="bs-Latn-BA" w:eastAsia="hr-HR"/>
              </w:rPr>
            </w:pPr>
          </w:p>
        </w:tc>
        <w:tc>
          <w:tcPr>
            <w:tcW w:w="3028" w:type="dxa"/>
            <w:gridSpan w:val="3"/>
            <w:tcBorders>
              <w:top w:val="single" w:sz="4" w:space="0" w:color="auto"/>
              <w:left w:val="single" w:sz="8" w:space="0" w:color="000000"/>
              <w:bottom w:val="single" w:sz="4" w:space="0" w:color="auto"/>
              <w:right w:val="single" w:sz="4" w:space="0" w:color="auto"/>
            </w:tcBorders>
            <w:shd w:val="clear" w:color="auto" w:fill="auto"/>
            <w:vAlign w:val="center"/>
          </w:tcPr>
          <w:p w14:paraId="50990326" w14:textId="40D57CB3" w:rsidR="00D300B1" w:rsidRPr="00D300B1" w:rsidRDefault="000356ED" w:rsidP="00D300B1">
            <w:pPr>
              <w:spacing w:after="200" w:line="276" w:lineRule="auto"/>
              <w:jc w:val="left"/>
              <w:rPr>
                <w:rFonts w:asciiTheme="minorHAnsi" w:eastAsiaTheme="minorHAnsi" w:hAnsiTheme="minorHAnsi" w:cstheme="minorBidi"/>
                <w:sz w:val="20"/>
                <w:lang w:val="bs-Latn-BA" w:eastAsia="en-US"/>
              </w:rPr>
            </w:pPr>
            <w:r>
              <w:rPr>
                <w:rFonts w:asciiTheme="minorHAnsi" w:eastAsiaTheme="minorHAnsi" w:hAnsiTheme="minorHAnsi" w:cstheme="minorBidi"/>
                <w:noProof/>
                <w:sz w:val="20"/>
                <w:lang w:val="bs-Latn-BA" w:eastAsia="en-US"/>
              </w:rPr>
              <w:t>2.2.1.4</w:t>
            </w:r>
            <w:r w:rsidR="00D300B1" w:rsidRPr="00D300B1">
              <w:rPr>
                <w:rFonts w:asciiTheme="minorHAnsi" w:eastAsiaTheme="minorHAnsi" w:hAnsiTheme="minorHAnsi" w:cstheme="minorBidi"/>
                <w:noProof/>
                <w:sz w:val="20"/>
                <w:lang w:val="bs-Latn-BA" w:eastAsia="en-US"/>
              </w:rPr>
              <w:t>. Uređenje Medenog polja kao ciljane turističke destinacije</w:t>
            </w:r>
          </w:p>
        </w:tc>
        <w:tc>
          <w:tcPr>
            <w:tcW w:w="29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1A9A8E" w14:textId="70DF2A57" w:rsidR="00D300B1" w:rsidRPr="00D300B1" w:rsidRDefault="00D300B1" w:rsidP="00D300B1">
            <w:pPr>
              <w:numPr>
                <w:ilvl w:val="0"/>
                <w:numId w:val="66"/>
              </w:numPr>
              <w:spacing w:after="200" w:line="276" w:lineRule="auto"/>
              <w:ind w:left="199" w:hanging="199"/>
              <w:contextualSpacing/>
              <w:jc w:val="left"/>
              <w:rPr>
                <w:rFonts w:asciiTheme="minorHAnsi" w:eastAsiaTheme="minorHAnsi" w:hAnsiTheme="minorHAnsi" w:cs="Calibri"/>
                <w:sz w:val="20"/>
                <w:lang w:val="bs-Latn-BA" w:eastAsia="en-US"/>
              </w:rPr>
            </w:pPr>
            <w:r w:rsidRPr="00D300B1">
              <w:rPr>
                <w:rFonts w:asciiTheme="minorHAnsi" w:eastAsiaTheme="minorHAnsi" w:hAnsiTheme="minorHAnsi" w:cs="Calibri"/>
                <w:sz w:val="20"/>
                <w:lang w:val="bs-Latn-BA" w:eastAsia="en-US"/>
              </w:rPr>
              <w:t xml:space="preserve">Do kraja 2020. godine povećan broj manifestacija koje se održavaju na lokalitetu </w:t>
            </w:r>
            <w:r w:rsidRPr="00D300B1">
              <w:rPr>
                <w:rFonts w:asciiTheme="minorHAnsi" w:eastAsiaTheme="minorHAnsi" w:hAnsiTheme="minorHAnsi" w:cs="Calibri"/>
                <w:sz w:val="20"/>
                <w:lang w:val="bs-Latn-BA" w:eastAsia="en-US"/>
              </w:rPr>
              <w:lastRenderedPageBreak/>
              <w:t>Mede</w:t>
            </w:r>
            <w:r w:rsidR="007A64A4">
              <w:rPr>
                <w:rFonts w:asciiTheme="minorHAnsi" w:eastAsiaTheme="minorHAnsi" w:hAnsiTheme="minorHAnsi" w:cs="Calibri"/>
                <w:sz w:val="20"/>
                <w:lang w:val="bs-Latn-BA" w:eastAsia="en-US"/>
              </w:rPr>
              <w:t>no polje za 30% u odnosu na 2016</w:t>
            </w:r>
            <w:r w:rsidRPr="00D300B1">
              <w:rPr>
                <w:rFonts w:asciiTheme="minorHAnsi" w:eastAsiaTheme="minorHAnsi" w:hAnsiTheme="minorHAnsi" w:cs="Calibri"/>
                <w:sz w:val="20"/>
                <w:lang w:val="bs-Latn-BA" w:eastAsia="en-US"/>
              </w:rPr>
              <w:t>. godinu</w:t>
            </w: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A7F395" w14:textId="4470ABDC" w:rsidR="00D300B1" w:rsidRPr="00D300B1" w:rsidRDefault="00D300B1" w:rsidP="00D300B1">
            <w:pPr>
              <w:jc w:val="center"/>
              <w:rPr>
                <w:rFonts w:asciiTheme="minorHAnsi" w:hAnsiTheme="minorHAnsi"/>
                <w:sz w:val="22"/>
                <w:szCs w:val="22"/>
                <w:lang w:val="bs-Latn-BA" w:eastAsia="hr-HR"/>
              </w:rPr>
            </w:pPr>
            <w:r w:rsidRPr="003725CD">
              <w:rPr>
                <w:rFonts w:asciiTheme="minorHAnsi" w:hAnsiTheme="minorHAnsi"/>
                <w:sz w:val="22"/>
                <w:szCs w:val="22"/>
                <w:lang w:val="bs-Latn-BA" w:eastAsia="hr-HR"/>
              </w:rPr>
              <w:lastRenderedPageBreak/>
              <w:t>50.000</w:t>
            </w: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38653C" w14:textId="77777777" w:rsidR="00D300B1" w:rsidRPr="00F810D1" w:rsidRDefault="00D300B1" w:rsidP="00D300B1">
            <w:pPr>
              <w:jc w:val="center"/>
              <w:rPr>
                <w:rFonts w:asciiTheme="minorHAnsi" w:hAnsiTheme="minorHAnsi"/>
                <w:sz w:val="22"/>
                <w:szCs w:val="22"/>
                <w:lang w:val="bs-Latn-BA" w:eastAsia="hr-HR"/>
              </w:rPr>
            </w:pP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8907AED" w14:textId="317DECB7" w:rsidR="00D300B1" w:rsidRPr="00D300B1" w:rsidRDefault="00D300B1" w:rsidP="00D300B1">
            <w:pPr>
              <w:jc w:val="center"/>
              <w:rPr>
                <w:rFonts w:asciiTheme="minorHAnsi" w:hAnsiTheme="minorHAnsi"/>
                <w:b/>
                <w:bCs/>
                <w:sz w:val="22"/>
                <w:szCs w:val="22"/>
                <w:lang w:val="bs-Latn-BA" w:eastAsia="hr-HR"/>
              </w:rPr>
            </w:pPr>
            <w:r w:rsidRPr="003725CD">
              <w:rPr>
                <w:rFonts w:asciiTheme="minorHAnsi" w:hAnsiTheme="minorHAnsi"/>
                <w:b/>
                <w:bCs/>
                <w:sz w:val="22"/>
                <w:szCs w:val="22"/>
                <w:lang w:val="bs-Latn-BA" w:eastAsia="hr-HR"/>
              </w:rPr>
              <w:t>50.000</w:t>
            </w:r>
          </w:p>
        </w:tc>
      </w:tr>
      <w:tr w:rsidR="00D300B1" w:rsidRPr="007859B4" w14:paraId="659230CB" w14:textId="77777777" w:rsidTr="00AB3DFF">
        <w:trPr>
          <w:trHeight w:val="626"/>
        </w:trPr>
        <w:tc>
          <w:tcPr>
            <w:tcW w:w="2042" w:type="dxa"/>
            <w:vMerge/>
            <w:tcBorders>
              <w:left w:val="single" w:sz="8" w:space="0" w:color="000000"/>
              <w:bottom w:val="nil"/>
              <w:right w:val="single" w:sz="4" w:space="0" w:color="auto"/>
            </w:tcBorders>
            <w:vAlign w:val="center"/>
          </w:tcPr>
          <w:p w14:paraId="31D228AB" w14:textId="77777777" w:rsidR="00D300B1" w:rsidRPr="00780FE5" w:rsidRDefault="00D300B1" w:rsidP="00D300B1">
            <w:pPr>
              <w:jc w:val="left"/>
              <w:rPr>
                <w:rFonts w:asciiTheme="minorHAnsi" w:hAnsiTheme="minorHAnsi"/>
                <w:b/>
                <w:bCs/>
                <w:szCs w:val="22"/>
                <w:lang w:val="bs-Latn-BA" w:eastAsia="hr-HR"/>
              </w:rPr>
            </w:pPr>
          </w:p>
        </w:tc>
        <w:tc>
          <w:tcPr>
            <w:tcW w:w="3028" w:type="dxa"/>
            <w:gridSpan w:val="3"/>
            <w:tcBorders>
              <w:top w:val="single" w:sz="4" w:space="0" w:color="auto"/>
              <w:left w:val="single" w:sz="8" w:space="0" w:color="000000"/>
              <w:bottom w:val="single" w:sz="4" w:space="0" w:color="auto"/>
              <w:right w:val="single" w:sz="4" w:space="0" w:color="auto"/>
            </w:tcBorders>
            <w:shd w:val="clear" w:color="auto" w:fill="auto"/>
          </w:tcPr>
          <w:p w14:paraId="46EF017F" w14:textId="59D2C59F" w:rsidR="00D300B1" w:rsidRPr="00D300B1" w:rsidRDefault="000356ED" w:rsidP="00D300B1">
            <w:pPr>
              <w:spacing w:after="200" w:line="276" w:lineRule="auto"/>
              <w:jc w:val="left"/>
              <w:rPr>
                <w:rFonts w:asciiTheme="minorHAnsi" w:eastAsiaTheme="minorHAnsi" w:hAnsiTheme="minorHAnsi" w:cstheme="minorBidi"/>
                <w:noProof/>
                <w:sz w:val="20"/>
                <w:lang w:val="bs-Latn-BA" w:eastAsia="en-US"/>
              </w:rPr>
            </w:pPr>
            <w:r>
              <w:rPr>
                <w:rFonts w:asciiTheme="minorHAnsi" w:eastAsiaTheme="minorHAnsi" w:hAnsiTheme="minorHAnsi" w:cstheme="minorBidi"/>
                <w:noProof/>
                <w:sz w:val="20"/>
                <w:lang w:val="bs-Latn-BA" w:eastAsia="en-US"/>
              </w:rPr>
              <w:t>2.2.1.5.</w:t>
            </w:r>
            <w:r w:rsidR="00D300B1" w:rsidRPr="00D300B1">
              <w:rPr>
                <w:rFonts w:asciiTheme="minorHAnsi" w:eastAsiaTheme="minorHAnsi" w:hAnsiTheme="minorHAnsi" w:cstheme="minorBidi"/>
                <w:noProof/>
                <w:sz w:val="20"/>
                <w:lang w:val="bs-Latn-BA" w:eastAsia="en-US"/>
              </w:rPr>
              <w:t xml:space="preserve"> Petrovačke manifestacije</w:t>
            </w:r>
          </w:p>
          <w:p w14:paraId="666EF2E6" w14:textId="77777777" w:rsidR="00D300B1" w:rsidRPr="00D300B1" w:rsidRDefault="00D300B1" w:rsidP="00D300B1">
            <w:pPr>
              <w:spacing w:after="200" w:line="276" w:lineRule="auto"/>
              <w:jc w:val="left"/>
              <w:rPr>
                <w:rFonts w:asciiTheme="minorHAnsi" w:eastAsiaTheme="minorHAnsi" w:hAnsiTheme="minorHAnsi" w:cstheme="minorBidi"/>
                <w:sz w:val="20"/>
                <w:lang w:val="bs-Latn-BA" w:eastAsia="en-US"/>
              </w:rPr>
            </w:pPr>
          </w:p>
        </w:tc>
        <w:tc>
          <w:tcPr>
            <w:tcW w:w="29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695189" w14:textId="322D7305" w:rsidR="00D300B1" w:rsidRPr="00D300B1" w:rsidRDefault="00D300B1" w:rsidP="00055518">
            <w:pPr>
              <w:numPr>
                <w:ilvl w:val="0"/>
                <w:numId w:val="66"/>
              </w:numPr>
              <w:spacing w:after="200" w:line="276" w:lineRule="auto"/>
              <w:ind w:left="199" w:hanging="199"/>
              <w:contextualSpacing/>
              <w:jc w:val="left"/>
              <w:rPr>
                <w:rFonts w:asciiTheme="minorHAnsi" w:eastAsiaTheme="minorHAnsi" w:hAnsiTheme="minorHAnsi" w:cs="Calibri"/>
                <w:sz w:val="20"/>
                <w:lang w:val="bs-Latn-BA" w:eastAsia="en-US"/>
              </w:rPr>
            </w:pPr>
            <w:r w:rsidRPr="00D300B1">
              <w:rPr>
                <w:rFonts w:asciiTheme="minorHAnsi" w:eastAsiaTheme="minorHAnsi" w:hAnsiTheme="minorHAnsi" w:cs="Calibri"/>
                <w:sz w:val="20"/>
                <w:szCs w:val="22"/>
                <w:lang w:val="bs-Latn-BA" w:eastAsia="en-US"/>
              </w:rPr>
              <w:t>Do kraja 2020. godine povećan broj posjetitelja Petrovač</w:t>
            </w:r>
            <w:r>
              <w:rPr>
                <w:rFonts w:asciiTheme="minorHAnsi" w:eastAsiaTheme="minorHAnsi" w:hAnsiTheme="minorHAnsi" w:cs="Calibri"/>
                <w:sz w:val="20"/>
                <w:szCs w:val="22"/>
                <w:lang w:val="bs-Latn-BA" w:eastAsia="en-US"/>
              </w:rPr>
              <w:t>k</w:t>
            </w:r>
            <w:r w:rsidRPr="003725CD">
              <w:rPr>
                <w:rFonts w:asciiTheme="minorHAnsi" w:eastAsiaTheme="minorHAnsi" w:hAnsiTheme="minorHAnsi" w:cs="Calibri"/>
                <w:sz w:val="20"/>
                <w:szCs w:val="22"/>
                <w:lang w:val="bs-Latn-BA" w:eastAsia="en-US"/>
              </w:rPr>
              <w:t>e manifestacije za 30% u odnosu na 201</w:t>
            </w:r>
            <w:r w:rsidR="00055518">
              <w:rPr>
                <w:rFonts w:asciiTheme="minorHAnsi" w:eastAsiaTheme="minorHAnsi" w:hAnsiTheme="minorHAnsi" w:cs="Calibri"/>
                <w:sz w:val="20"/>
                <w:szCs w:val="22"/>
                <w:lang w:val="bs-Latn-BA" w:eastAsia="en-US"/>
              </w:rPr>
              <w:t>6</w:t>
            </w:r>
            <w:r w:rsidRPr="003725CD">
              <w:rPr>
                <w:rFonts w:asciiTheme="minorHAnsi" w:eastAsiaTheme="minorHAnsi" w:hAnsiTheme="minorHAnsi" w:cs="Calibri"/>
                <w:sz w:val="20"/>
                <w:szCs w:val="22"/>
                <w:lang w:val="bs-Latn-BA" w:eastAsia="en-US"/>
              </w:rPr>
              <w:t>. godinu</w:t>
            </w: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69CD2F" w14:textId="0FF6E4F9" w:rsidR="00D300B1" w:rsidRPr="00D300B1" w:rsidRDefault="00D300B1" w:rsidP="00D300B1">
            <w:pPr>
              <w:jc w:val="center"/>
              <w:rPr>
                <w:rFonts w:asciiTheme="minorHAnsi" w:hAnsiTheme="minorHAnsi"/>
                <w:sz w:val="22"/>
                <w:szCs w:val="22"/>
                <w:lang w:val="bs-Latn-BA" w:eastAsia="hr-HR"/>
              </w:rPr>
            </w:pPr>
            <w:r w:rsidRPr="003725CD">
              <w:rPr>
                <w:rFonts w:asciiTheme="minorHAnsi" w:hAnsiTheme="minorHAnsi"/>
                <w:sz w:val="22"/>
                <w:szCs w:val="22"/>
                <w:lang w:val="bs-Latn-BA" w:eastAsia="hr-HR"/>
              </w:rPr>
              <w:t>33.000</w:t>
            </w: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F16ACD" w14:textId="77777777" w:rsidR="00D300B1" w:rsidRPr="00F810D1" w:rsidRDefault="00D300B1" w:rsidP="00D300B1">
            <w:pPr>
              <w:jc w:val="center"/>
              <w:rPr>
                <w:rFonts w:asciiTheme="minorHAnsi" w:hAnsiTheme="minorHAnsi"/>
                <w:sz w:val="22"/>
                <w:szCs w:val="22"/>
                <w:lang w:val="bs-Latn-BA" w:eastAsia="hr-HR"/>
              </w:rPr>
            </w:pP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19B156F" w14:textId="0DBAF096" w:rsidR="00D300B1" w:rsidRPr="00D300B1" w:rsidRDefault="00D300B1" w:rsidP="00D300B1">
            <w:pPr>
              <w:jc w:val="center"/>
              <w:rPr>
                <w:rFonts w:asciiTheme="minorHAnsi" w:hAnsiTheme="minorHAnsi"/>
                <w:b/>
                <w:bCs/>
                <w:sz w:val="22"/>
                <w:szCs w:val="22"/>
                <w:lang w:val="bs-Latn-BA" w:eastAsia="hr-HR"/>
              </w:rPr>
            </w:pPr>
            <w:r w:rsidRPr="003725CD">
              <w:rPr>
                <w:rFonts w:asciiTheme="minorHAnsi" w:hAnsiTheme="minorHAnsi"/>
                <w:b/>
                <w:bCs/>
                <w:sz w:val="22"/>
                <w:szCs w:val="22"/>
                <w:lang w:val="bs-Latn-BA" w:eastAsia="hr-HR"/>
              </w:rPr>
              <w:t>33.000</w:t>
            </w:r>
          </w:p>
        </w:tc>
      </w:tr>
      <w:tr w:rsidR="00D300B1" w:rsidRPr="007859B4" w14:paraId="36A61F62" w14:textId="77777777" w:rsidTr="00AB3DFF">
        <w:trPr>
          <w:trHeight w:val="626"/>
        </w:trPr>
        <w:tc>
          <w:tcPr>
            <w:tcW w:w="2042" w:type="dxa"/>
            <w:vMerge/>
            <w:tcBorders>
              <w:left w:val="single" w:sz="8" w:space="0" w:color="000000"/>
              <w:bottom w:val="nil"/>
              <w:right w:val="single" w:sz="4" w:space="0" w:color="auto"/>
            </w:tcBorders>
            <w:vAlign w:val="center"/>
          </w:tcPr>
          <w:p w14:paraId="2888319B" w14:textId="77777777" w:rsidR="00D300B1" w:rsidRPr="00780FE5" w:rsidRDefault="00D300B1" w:rsidP="00D300B1">
            <w:pPr>
              <w:jc w:val="left"/>
              <w:rPr>
                <w:rFonts w:asciiTheme="minorHAnsi" w:hAnsiTheme="minorHAnsi"/>
                <w:b/>
                <w:bCs/>
                <w:szCs w:val="22"/>
                <w:lang w:val="bs-Latn-BA" w:eastAsia="hr-HR"/>
              </w:rPr>
            </w:pPr>
          </w:p>
        </w:tc>
        <w:tc>
          <w:tcPr>
            <w:tcW w:w="3028" w:type="dxa"/>
            <w:gridSpan w:val="3"/>
            <w:tcBorders>
              <w:top w:val="nil"/>
              <w:left w:val="nil"/>
              <w:bottom w:val="single" w:sz="4" w:space="0" w:color="auto"/>
              <w:right w:val="single" w:sz="8" w:space="0" w:color="000000"/>
            </w:tcBorders>
            <w:shd w:val="clear" w:color="auto" w:fill="auto"/>
            <w:vAlign w:val="center"/>
          </w:tcPr>
          <w:p w14:paraId="0BE3CC2C" w14:textId="11164B7D" w:rsidR="00D300B1" w:rsidRPr="00D300B1" w:rsidRDefault="000356ED" w:rsidP="00D300B1">
            <w:pPr>
              <w:spacing w:after="200" w:line="276" w:lineRule="auto"/>
              <w:jc w:val="left"/>
              <w:rPr>
                <w:rFonts w:asciiTheme="minorHAnsi" w:eastAsiaTheme="minorHAnsi" w:hAnsiTheme="minorHAnsi" w:cstheme="minorBidi"/>
                <w:sz w:val="20"/>
                <w:lang w:val="bs-Latn-BA" w:eastAsia="en-US"/>
              </w:rPr>
            </w:pPr>
            <w:r>
              <w:rPr>
                <w:rFonts w:asciiTheme="minorHAnsi" w:eastAsiaTheme="minorHAnsi" w:hAnsiTheme="minorHAnsi" w:cstheme="minorBidi"/>
                <w:noProof/>
                <w:sz w:val="20"/>
                <w:lang w:val="bs-Latn-BA" w:eastAsia="en-US"/>
              </w:rPr>
              <w:t>2.2.1.6.</w:t>
            </w:r>
            <w:r w:rsidR="00D300B1" w:rsidRPr="00D300B1">
              <w:rPr>
                <w:rFonts w:asciiTheme="minorHAnsi" w:eastAsiaTheme="minorHAnsi" w:hAnsiTheme="minorHAnsi" w:cstheme="minorBidi"/>
                <w:noProof/>
                <w:sz w:val="20"/>
                <w:lang w:val="bs-Latn-BA" w:eastAsia="en-US"/>
              </w:rPr>
              <w:t xml:space="preserve">. Arheološka istraživanja i restauracija monolitnih ploča </w:t>
            </w:r>
          </w:p>
        </w:tc>
        <w:tc>
          <w:tcPr>
            <w:tcW w:w="2907" w:type="dxa"/>
            <w:gridSpan w:val="5"/>
            <w:tcBorders>
              <w:top w:val="single" w:sz="8" w:space="0" w:color="000000"/>
              <w:left w:val="nil"/>
              <w:bottom w:val="single" w:sz="4" w:space="0" w:color="auto"/>
              <w:right w:val="single" w:sz="8" w:space="0" w:color="000000"/>
            </w:tcBorders>
            <w:shd w:val="clear" w:color="auto" w:fill="auto"/>
            <w:vAlign w:val="center"/>
          </w:tcPr>
          <w:p w14:paraId="0DC2A08F" w14:textId="77777777" w:rsidR="00D300B1" w:rsidRPr="00D300B1" w:rsidRDefault="00D300B1" w:rsidP="00D300B1">
            <w:pPr>
              <w:numPr>
                <w:ilvl w:val="0"/>
                <w:numId w:val="63"/>
              </w:numPr>
              <w:spacing w:after="200" w:line="276" w:lineRule="auto"/>
              <w:ind w:left="128" w:hanging="142"/>
              <w:contextualSpacing/>
              <w:jc w:val="left"/>
              <w:rPr>
                <w:rFonts w:asciiTheme="minorHAnsi" w:hAnsiTheme="minorHAnsi"/>
                <w:bCs/>
                <w:szCs w:val="22"/>
                <w:lang w:val="bs-Latn-BA" w:eastAsia="hr-HR"/>
              </w:rPr>
            </w:pPr>
            <w:r w:rsidRPr="00D300B1">
              <w:rPr>
                <w:rFonts w:asciiTheme="minorHAnsi" w:eastAsiaTheme="minorHAnsi" w:hAnsiTheme="minorHAnsi" w:cs="Calibri"/>
                <w:sz w:val="20"/>
                <w:lang w:val="bs-Latn-BA" w:eastAsia="en-US"/>
              </w:rPr>
              <w:t>Do 2020. godine, arheološko nalazište uvršteno u ponudu 1 lokalne turističke agencije</w:t>
            </w:r>
          </w:p>
          <w:p w14:paraId="3D1C64B0" w14:textId="7E963DFA" w:rsidR="00D300B1" w:rsidRPr="00D300B1" w:rsidRDefault="00D300B1" w:rsidP="00D300B1">
            <w:pPr>
              <w:numPr>
                <w:ilvl w:val="0"/>
                <w:numId w:val="66"/>
              </w:numPr>
              <w:spacing w:after="200" w:line="276" w:lineRule="auto"/>
              <w:ind w:left="199" w:hanging="199"/>
              <w:contextualSpacing/>
              <w:jc w:val="left"/>
              <w:rPr>
                <w:rFonts w:asciiTheme="minorHAnsi" w:eastAsiaTheme="minorHAnsi" w:hAnsiTheme="minorHAnsi" w:cs="Calibri"/>
                <w:sz w:val="20"/>
                <w:lang w:val="bs-Latn-BA" w:eastAsia="en-US"/>
              </w:rPr>
            </w:pPr>
            <w:r w:rsidRPr="00D300B1">
              <w:rPr>
                <w:rFonts w:asciiTheme="minorHAnsi" w:eastAsiaTheme="minorHAnsi" w:hAnsiTheme="minorHAnsi" w:cs="Calibri"/>
                <w:sz w:val="20"/>
                <w:szCs w:val="22"/>
                <w:lang w:val="bs-Latn-BA" w:eastAsia="en-US"/>
              </w:rPr>
              <w:t>Do 2020. godine, nalazište monolitnih ploča uvršteno u kantonalnu turističku ponudu i promovisano preko Turističke zajednice USK</w:t>
            </w:r>
          </w:p>
        </w:tc>
        <w:tc>
          <w:tcPr>
            <w:tcW w:w="1993" w:type="dxa"/>
            <w:gridSpan w:val="4"/>
            <w:tcBorders>
              <w:top w:val="single" w:sz="4" w:space="0" w:color="auto"/>
              <w:left w:val="nil"/>
              <w:bottom w:val="single" w:sz="4" w:space="0" w:color="auto"/>
              <w:right w:val="single" w:sz="8" w:space="0" w:color="000000"/>
            </w:tcBorders>
            <w:shd w:val="clear" w:color="auto" w:fill="DEEAF6" w:themeFill="accent1" w:themeFillTint="33"/>
            <w:vAlign w:val="center"/>
          </w:tcPr>
          <w:p w14:paraId="054F9054" w14:textId="77777777" w:rsidR="00D300B1" w:rsidRPr="00F810D1" w:rsidRDefault="00D300B1" w:rsidP="00D300B1">
            <w:pPr>
              <w:jc w:val="center"/>
              <w:rPr>
                <w:rFonts w:asciiTheme="minorHAnsi" w:hAnsiTheme="minorHAnsi"/>
                <w:sz w:val="22"/>
                <w:szCs w:val="22"/>
                <w:lang w:val="bs-Latn-BA" w:eastAsia="hr-HR"/>
              </w:rPr>
            </w:pPr>
          </w:p>
        </w:tc>
        <w:tc>
          <w:tcPr>
            <w:tcW w:w="1927" w:type="dxa"/>
            <w:gridSpan w:val="3"/>
            <w:tcBorders>
              <w:top w:val="single" w:sz="4" w:space="0" w:color="auto"/>
              <w:left w:val="nil"/>
              <w:bottom w:val="single" w:sz="4" w:space="0" w:color="auto"/>
              <w:right w:val="single" w:sz="4" w:space="0" w:color="auto"/>
            </w:tcBorders>
            <w:shd w:val="clear" w:color="auto" w:fill="DEEAF6" w:themeFill="accent1" w:themeFillTint="33"/>
            <w:vAlign w:val="center"/>
          </w:tcPr>
          <w:p w14:paraId="58609891" w14:textId="64D48A37" w:rsidR="00D300B1" w:rsidRPr="00D300B1" w:rsidRDefault="00D300B1" w:rsidP="00D300B1">
            <w:pPr>
              <w:jc w:val="center"/>
              <w:rPr>
                <w:rFonts w:asciiTheme="minorHAnsi" w:hAnsiTheme="minorHAnsi"/>
                <w:sz w:val="22"/>
                <w:szCs w:val="22"/>
                <w:lang w:val="bs-Latn-BA" w:eastAsia="hr-HR"/>
              </w:rPr>
            </w:pPr>
            <w:r w:rsidRPr="00D300B1">
              <w:rPr>
                <w:rFonts w:asciiTheme="minorHAnsi" w:hAnsiTheme="minorHAnsi"/>
                <w:sz w:val="22"/>
                <w:szCs w:val="22"/>
                <w:lang w:val="bs-Latn-BA" w:eastAsia="hr-HR"/>
              </w:rPr>
              <w:t>10.000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CC9D968" w14:textId="48C75D7C" w:rsidR="00D300B1" w:rsidRPr="00D300B1" w:rsidRDefault="00D300B1" w:rsidP="00D300B1">
            <w:pPr>
              <w:jc w:val="center"/>
              <w:rPr>
                <w:rFonts w:asciiTheme="minorHAnsi" w:hAnsiTheme="minorHAnsi"/>
                <w:b/>
                <w:bCs/>
                <w:sz w:val="22"/>
                <w:szCs w:val="22"/>
                <w:lang w:val="bs-Latn-BA" w:eastAsia="hr-HR"/>
              </w:rPr>
            </w:pPr>
            <w:r w:rsidRPr="00D300B1">
              <w:rPr>
                <w:rFonts w:asciiTheme="minorHAnsi" w:hAnsiTheme="minorHAnsi"/>
                <w:b/>
                <w:bCs/>
                <w:sz w:val="22"/>
                <w:szCs w:val="22"/>
                <w:lang w:val="bs-Latn-BA" w:eastAsia="hr-HR"/>
              </w:rPr>
              <w:t>10.000</w:t>
            </w:r>
          </w:p>
        </w:tc>
      </w:tr>
      <w:tr w:rsidR="003924FA" w:rsidRPr="007859B4" w14:paraId="7B421DE0" w14:textId="77777777" w:rsidTr="00170DA6">
        <w:trPr>
          <w:trHeight w:val="626"/>
        </w:trPr>
        <w:tc>
          <w:tcPr>
            <w:tcW w:w="2042" w:type="dxa"/>
            <w:vMerge/>
            <w:tcBorders>
              <w:left w:val="single" w:sz="8" w:space="0" w:color="000000"/>
              <w:bottom w:val="nil"/>
              <w:right w:val="single" w:sz="4" w:space="0" w:color="auto"/>
            </w:tcBorders>
            <w:vAlign w:val="center"/>
          </w:tcPr>
          <w:p w14:paraId="731C8954" w14:textId="77777777" w:rsidR="003924FA" w:rsidRPr="00780FE5" w:rsidRDefault="003924FA" w:rsidP="003924FA">
            <w:pPr>
              <w:jc w:val="left"/>
              <w:rPr>
                <w:rFonts w:asciiTheme="minorHAnsi" w:hAnsiTheme="minorHAnsi"/>
                <w:b/>
                <w:bCs/>
                <w:szCs w:val="22"/>
                <w:lang w:val="bs-Latn-BA" w:eastAsia="hr-HR"/>
              </w:rPr>
            </w:pP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CD49A9" w14:textId="528AE9AD" w:rsidR="003924FA" w:rsidRPr="00D300B1" w:rsidRDefault="00D300B1" w:rsidP="003924FA">
            <w:pPr>
              <w:spacing w:after="200" w:line="276" w:lineRule="auto"/>
              <w:jc w:val="left"/>
              <w:rPr>
                <w:rFonts w:asciiTheme="minorHAnsi" w:eastAsiaTheme="minorHAnsi" w:hAnsiTheme="minorHAnsi" w:cstheme="minorBidi"/>
                <w:sz w:val="20"/>
                <w:lang w:val="bs-Latn-BA" w:eastAsia="en-US"/>
              </w:rPr>
            </w:pPr>
            <w:r>
              <w:rPr>
                <w:rFonts w:asciiTheme="minorHAnsi" w:eastAsiaTheme="minorHAnsi" w:hAnsiTheme="minorHAnsi" w:cstheme="minorBidi"/>
                <w:sz w:val="20"/>
                <w:lang w:val="bs-Latn-BA" w:eastAsia="en-US"/>
              </w:rPr>
              <w:t>2.2.1.7</w:t>
            </w:r>
            <w:r w:rsidR="003924FA" w:rsidRPr="00D300B1">
              <w:rPr>
                <w:rFonts w:asciiTheme="minorHAnsi" w:eastAsiaTheme="minorHAnsi" w:hAnsiTheme="minorHAnsi" w:cstheme="minorBidi"/>
                <w:sz w:val="20"/>
                <w:lang w:val="bs-Latn-BA" w:eastAsia="en-US"/>
              </w:rPr>
              <w:t xml:space="preserve">. </w:t>
            </w:r>
            <w:r w:rsidR="003924FA" w:rsidRPr="00D300B1">
              <w:rPr>
                <w:rFonts w:asciiTheme="minorHAnsi" w:eastAsiaTheme="minorHAnsi" w:hAnsiTheme="minorHAnsi" w:cstheme="minorBidi"/>
                <w:bCs/>
                <w:sz w:val="20"/>
                <w:lang w:val="bs-Latn-BA" w:eastAsia="en-US"/>
              </w:rPr>
              <w:t>Sanacija infrastrukture i opremanje  NK Mladost</w:t>
            </w:r>
          </w:p>
        </w:tc>
        <w:tc>
          <w:tcPr>
            <w:tcW w:w="2907" w:type="dxa"/>
            <w:gridSpan w:val="5"/>
            <w:tcBorders>
              <w:top w:val="single" w:sz="4" w:space="0" w:color="auto"/>
              <w:left w:val="single" w:sz="4" w:space="0" w:color="auto"/>
              <w:bottom w:val="single" w:sz="4" w:space="0" w:color="auto"/>
              <w:right w:val="single" w:sz="4" w:space="0" w:color="auto"/>
            </w:tcBorders>
            <w:shd w:val="clear" w:color="auto" w:fill="auto"/>
          </w:tcPr>
          <w:p w14:paraId="29270A7C" w14:textId="77777777" w:rsidR="003924FA" w:rsidRPr="00D300B1" w:rsidRDefault="003924FA" w:rsidP="003924FA">
            <w:pPr>
              <w:numPr>
                <w:ilvl w:val="0"/>
                <w:numId w:val="66"/>
              </w:numPr>
              <w:spacing w:after="200" w:line="276" w:lineRule="auto"/>
              <w:ind w:left="199" w:hanging="199"/>
              <w:contextualSpacing/>
              <w:jc w:val="left"/>
              <w:rPr>
                <w:rFonts w:asciiTheme="minorHAnsi" w:eastAsiaTheme="minorHAnsi" w:hAnsiTheme="minorHAnsi" w:cstheme="minorBidi"/>
                <w:strike/>
                <w:sz w:val="20"/>
                <w:lang w:val="bs-Latn-BA" w:eastAsia="en-US"/>
              </w:rPr>
            </w:pPr>
            <w:r w:rsidRPr="00D300B1">
              <w:rPr>
                <w:rFonts w:asciiTheme="minorHAnsi" w:eastAsiaTheme="minorHAnsi" w:hAnsiTheme="minorHAnsi" w:cs="Calibri"/>
                <w:sz w:val="20"/>
                <w:lang w:val="bs-Latn-BA" w:eastAsia="en-US"/>
              </w:rPr>
              <w:t xml:space="preserve">Do 2020. godine održano prosječno godišnje min </w:t>
            </w:r>
            <w:r w:rsidRPr="00D300B1">
              <w:rPr>
                <w:rFonts w:asciiTheme="minorHAnsi" w:eastAsiaTheme="minorHAnsi" w:hAnsiTheme="minorHAnsi" w:cs="Calibri"/>
                <w:sz w:val="20"/>
                <w:shd w:val="clear" w:color="auto" w:fill="FFFFFF" w:themeFill="background1"/>
                <w:lang w:val="bs-Latn-BA" w:eastAsia="en-US"/>
              </w:rPr>
              <w:t>20 sportskih</w:t>
            </w:r>
            <w:r w:rsidRPr="00D300B1">
              <w:rPr>
                <w:rFonts w:asciiTheme="minorHAnsi" w:eastAsiaTheme="minorHAnsi" w:hAnsiTheme="minorHAnsi" w:cs="Calibri"/>
                <w:sz w:val="20"/>
                <w:lang w:val="bs-Latn-BA" w:eastAsia="en-US"/>
              </w:rPr>
              <w:t xml:space="preserve">manifestacija godišnje na terenu NK Mladost </w:t>
            </w:r>
          </w:p>
          <w:p w14:paraId="31CC786F" w14:textId="59C9EEF1" w:rsidR="003924FA" w:rsidRPr="00D300B1" w:rsidRDefault="003924FA" w:rsidP="003924FA">
            <w:pPr>
              <w:numPr>
                <w:ilvl w:val="0"/>
                <w:numId w:val="65"/>
              </w:numPr>
              <w:spacing w:after="200" w:line="276" w:lineRule="auto"/>
              <w:ind w:left="199" w:hanging="199"/>
              <w:contextualSpacing/>
              <w:jc w:val="left"/>
              <w:rPr>
                <w:rFonts w:asciiTheme="minorHAnsi" w:eastAsiaTheme="minorHAnsi" w:hAnsiTheme="minorHAnsi" w:cs="Calibri"/>
                <w:sz w:val="20"/>
                <w:lang w:val="bs-Latn-BA" w:eastAsia="en-US"/>
              </w:rPr>
            </w:pPr>
            <w:r w:rsidRPr="00D300B1">
              <w:rPr>
                <w:rFonts w:asciiTheme="minorHAnsi" w:eastAsiaTheme="minorHAnsi" w:hAnsiTheme="minorHAnsi" w:cs="Calibri"/>
                <w:sz w:val="20"/>
                <w:lang w:val="bs-Latn-BA" w:eastAsia="en-US"/>
              </w:rPr>
              <w:t>Do 2020. godine broj članova NK Mladost povećan za najmanje 20% u odnosu na 2016. godinu</w:t>
            </w: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35191D" w14:textId="32E080B9" w:rsidR="003924FA" w:rsidRPr="00D300B1" w:rsidRDefault="003924FA" w:rsidP="003924FA">
            <w:pPr>
              <w:jc w:val="center"/>
              <w:rPr>
                <w:rFonts w:asciiTheme="minorHAnsi" w:hAnsiTheme="minorHAnsi"/>
                <w:szCs w:val="22"/>
                <w:lang w:val="bs-Latn-BA" w:eastAsia="hr-HR"/>
              </w:rPr>
            </w:pPr>
            <w:r w:rsidRPr="00D300B1">
              <w:rPr>
                <w:rFonts w:asciiTheme="minorHAnsi" w:hAnsiTheme="minorHAnsi"/>
                <w:sz w:val="22"/>
                <w:szCs w:val="22"/>
                <w:lang w:val="bs-Latn-BA" w:eastAsia="hr-HR"/>
              </w:rPr>
              <w:t>5.500</w:t>
            </w: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111864" w14:textId="2D5FFC2F" w:rsidR="003924FA" w:rsidRPr="00D300B1" w:rsidRDefault="003924FA" w:rsidP="003924FA">
            <w:pPr>
              <w:jc w:val="center"/>
              <w:rPr>
                <w:rFonts w:asciiTheme="minorHAnsi" w:hAnsiTheme="minorHAnsi"/>
                <w:szCs w:val="22"/>
                <w:lang w:val="bs-Latn-BA" w:eastAsia="hr-HR"/>
              </w:rPr>
            </w:pPr>
            <w:r w:rsidRPr="00D300B1">
              <w:rPr>
                <w:rFonts w:asciiTheme="minorHAnsi" w:hAnsiTheme="minorHAnsi"/>
                <w:sz w:val="22"/>
                <w:szCs w:val="22"/>
                <w:lang w:val="bs-Latn-BA" w:eastAsia="hr-HR"/>
              </w:rPr>
              <w:t>10.500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6E1B0A2" w14:textId="6229E68A" w:rsidR="003924FA" w:rsidRPr="00D300B1" w:rsidRDefault="003924FA" w:rsidP="003924FA">
            <w:pPr>
              <w:jc w:val="center"/>
              <w:rPr>
                <w:rFonts w:asciiTheme="minorHAnsi" w:hAnsiTheme="minorHAnsi"/>
                <w:b/>
                <w:bCs/>
                <w:szCs w:val="22"/>
                <w:lang w:val="bs-Latn-BA" w:eastAsia="hr-HR"/>
              </w:rPr>
            </w:pPr>
            <w:r w:rsidRPr="00D300B1">
              <w:rPr>
                <w:rFonts w:asciiTheme="minorHAnsi" w:hAnsiTheme="minorHAnsi"/>
                <w:b/>
                <w:bCs/>
                <w:sz w:val="22"/>
                <w:szCs w:val="22"/>
                <w:lang w:val="bs-Latn-BA" w:eastAsia="hr-HR"/>
              </w:rPr>
              <w:t>16.000</w:t>
            </w:r>
          </w:p>
        </w:tc>
      </w:tr>
      <w:tr w:rsidR="00C159C0" w:rsidRPr="007859B4" w14:paraId="678E3262" w14:textId="77777777" w:rsidTr="00C159C0">
        <w:trPr>
          <w:trHeight w:val="918"/>
        </w:trPr>
        <w:tc>
          <w:tcPr>
            <w:tcW w:w="2042" w:type="dxa"/>
            <w:vMerge w:val="restart"/>
            <w:tcBorders>
              <w:top w:val="single" w:sz="4" w:space="0" w:color="auto"/>
              <w:left w:val="single" w:sz="4" w:space="0" w:color="auto"/>
              <w:right w:val="single" w:sz="4" w:space="0" w:color="auto"/>
            </w:tcBorders>
            <w:shd w:val="clear" w:color="auto" w:fill="9CC2E5" w:themeFill="accent1" w:themeFillTint="99"/>
            <w:vAlign w:val="center"/>
            <w:hideMark/>
          </w:tcPr>
          <w:p w14:paraId="6BA14C9D" w14:textId="77777777" w:rsidR="00C159C0" w:rsidRPr="009704F1" w:rsidRDefault="00C159C0" w:rsidP="00CE386A">
            <w:pPr>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2.3. Sektorski cilј</w:t>
            </w:r>
          </w:p>
        </w:tc>
        <w:tc>
          <w:tcPr>
            <w:tcW w:w="3028" w:type="dxa"/>
            <w:gridSpan w:val="3"/>
            <w:vMerge w:val="restart"/>
            <w:tcBorders>
              <w:top w:val="single" w:sz="4" w:space="0" w:color="auto"/>
              <w:left w:val="single" w:sz="4" w:space="0" w:color="auto"/>
              <w:right w:val="single" w:sz="4" w:space="0" w:color="auto"/>
            </w:tcBorders>
            <w:shd w:val="clear" w:color="auto" w:fill="auto"/>
            <w:vAlign w:val="center"/>
            <w:hideMark/>
          </w:tcPr>
          <w:p w14:paraId="26051933" w14:textId="460F4CE4" w:rsidR="00C159C0" w:rsidRPr="009704F1" w:rsidRDefault="00C159C0" w:rsidP="00CE386A">
            <w:pPr>
              <w:jc w:val="left"/>
              <w:rPr>
                <w:rFonts w:asciiTheme="minorHAnsi" w:hAnsiTheme="minorHAnsi"/>
                <w:b/>
                <w:bCs/>
                <w:szCs w:val="22"/>
                <w:lang w:val="bs-Latn-BA" w:eastAsia="hr-HR"/>
              </w:rPr>
            </w:pPr>
            <w:r w:rsidRPr="00BE3149">
              <w:rPr>
                <w:rFonts w:asciiTheme="minorHAnsi" w:hAnsiTheme="minorHAnsi"/>
                <w:b/>
                <w:bCs/>
                <w:sz w:val="22"/>
                <w:szCs w:val="22"/>
                <w:lang w:val="bs-Latn-BA" w:eastAsia="hr-HR"/>
              </w:rPr>
              <w:t xml:space="preserve">SEC </w:t>
            </w:r>
            <w:r w:rsidRPr="009704F1">
              <w:rPr>
                <w:rFonts w:asciiTheme="minorHAnsi" w:hAnsiTheme="minorHAnsi"/>
                <w:b/>
                <w:bCs/>
                <w:sz w:val="22"/>
                <w:szCs w:val="22"/>
                <w:lang w:val="bs-Latn-BA" w:eastAsia="hr-HR"/>
              </w:rPr>
              <w:t xml:space="preserve">2.3. </w:t>
            </w:r>
            <w:r w:rsidRPr="009704F1">
              <w:rPr>
                <w:rFonts w:asciiTheme="minorHAnsi" w:eastAsiaTheme="minorHAnsi" w:hAnsiTheme="minorHAnsi" w:cs="Calibri"/>
                <w:b/>
                <w:sz w:val="22"/>
                <w:szCs w:val="22"/>
                <w:lang w:val="bs-Latn-BA" w:eastAsia="en-US"/>
              </w:rPr>
              <w:t xml:space="preserve">Uspostaviti ugodan i siguran ambijent </w:t>
            </w:r>
            <w:r w:rsidR="00B34025">
              <w:rPr>
                <w:rFonts w:asciiTheme="minorHAnsi" w:eastAsiaTheme="minorHAnsi" w:hAnsiTheme="minorHAnsi" w:cs="Calibri"/>
                <w:b/>
                <w:sz w:val="22"/>
                <w:szCs w:val="22"/>
                <w:lang w:val="bs-Latn-BA" w:eastAsia="en-US"/>
              </w:rPr>
              <w:t>ž</w:t>
            </w:r>
            <w:r w:rsidRPr="009704F1">
              <w:rPr>
                <w:rFonts w:asciiTheme="minorHAnsi" w:eastAsiaTheme="minorHAnsi" w:hAnsiTheme="minorHAnsi" w:cs="Calibri"/>
                <w:b/>
                <w:sz w:val="22"/>
                <w:szCs w:val="22"/>
                <w:lang w:val="bs-Latn-BA" w:eastAsia="en-US"/>
              </w:rPr>
              <w:t>ivljenja</w:t>
            </w:r>
          </w:p>
        </w:tc>
        <w:tc>
          <w:tcPr>
            <w:tcW w:w="1258" w:type="dxa"/>
            <w:gridSpan w:val="3"/>
            <w:vMerge w:val="restart"/>
            <w:tcBorders>
              <w:top w:val="single" w:sz="4" w:space="0" w:color="auto"/>
              <w:left w:val="single" w:sz="4" w:space="0" w:color="auto"/>
              <w:right w:val="single" w:sz="4" w:space="0" w:color="auto"/>
            </w:tcBorders>
            <w:shd w:val="clear" w:color="auto" w:fill="9CC2E5" w:themeFill="accent1" w:themeFillTint="99"/>
            <w:vAlign w:val="center"/>
            <w:hideMark/>
          </w:tcPr>
          <w:p w14:paraId="2CA47E3D" w14:textId="77777777" w:rsidR="00C159C0" w:rsidRPr="009704F1" w:rsidRDefault="00C159C0" w:rsidP="00CE386A">
            <w:pPr>
              <w:jc w:val="left"/>
              <w:rPr>
                <w:rFonts w:asciiTheme="minorHAnsi" w:hAnsiTheme="minorHAnsi"/>
                <w:szCs w:val="22"/>
                <w:lang w:val="bs-Latn-BA" w:eastAsia="hr-HR"/>
              </w:rPr>
            </w:pPr>
            <w:r w:rsidRPr="009704F1">
              <w:rPr>
                <w:rFonts w:asciiTheme="minorHAnsi" w:eastAsiaTheme="minorHAnsi" w:hAnsiTheme="minorHAnsi" w:cstheme="minorBidi"/>
                <w:noProof/>
                <w:sz w:val="22"/>
                <w:lang w:val="bs-Latn-BA" w:eastAsia="en-US"/>
              </w:rPr>
              <w:t>Očekivani sektorski ishodi</w:t>
            </w:r>
          </w:p>
        </w:tc>
        <w:tc>
          <w:tcPr>
            <w:tcW w:w="3642" w:type="dxa"/>
            <w:gridSpan w:val="6"/>
            <w:tcBorders>
              <w:top w:val="single" w:sz="4" w:space="0" w:color="auto"/>
              <w:left w:val="single" w:sz="4" w:space="0" w:color="auto"/>
              <w:right w:val="single" w:sz="4" w:space="0" w:color="auto"/>
            </w:tcBorders>
            <w:shd w:val="clear" w:color="auto" w:fill="auto"/>
            <w:vAlign w:val="center"/>
          </w:tcPr>
          <w:p w14:paraId="3D8BB34A" w14:textId="608DB93D" w:rsidR="00C159C0" w:rsidRPr="009704F1" w:rsidRDefault="00C159C0" w:rsidP="00CE386A">
            <w:pPr>
              <w:jc w:val="left"/>
              <w:rPr>
                <w:rFonts w:asciiTheme="minorHAnsi" w:eastAsia="+mn-ea" w:hAnsiTheme="minorHAnsi" w:cstheme="minorBidi"/>
                <w:bCs/>
                <w:sz w:val="20"/>
                <w:lang w:val="bs-Latn-BA" w:eastAsia="hr-HR"/>
              </w:rPr>
            </w:pPr>
            <w:r w:rsidRPr="009704F1">
              <w:rPr>
                <w:rFonts w:asciiTheme="minorHAnsi" w:eastAsiaTheme="minorHAnsi" w:hAnsiTheme="minorHAnsi" w:cs="Calibri"/>
                <w:sz w:val="20"/>
                <w:lang w:val="bs-Latn-BA" w:eastAsia="en-US"/>
              </w:rPr>
              <w:t>Od 2017. do 2020. godine, primljeno min 8 inicijativa za poboljšanje položaja mladih u društvu</w:t>
            </w:r>
          </w:p>
        </w:tc>
        <w:tc>
          <w:tcPr>
            <w:tcW w:w="1368" w:type="dxa"/>
            <w:vMerge w:val="restart"/>
            <w:tcBorders>
              <w:top w:val="single" w:sz="4" w:space="0" w:color="auto"/>
              <w:left w:val="single" w:sz="4" w:space="0" w:color="auto"/>
              <w:right w:val="single" w:sz="4" w:space="0" w:color="auto"/>
            </w:tcBorders>
            <w:shd w:val="clear" w:color="auto" w:fill="9CC2E5" w:themeFill="accent1" w:themeFillTint="99"/>
            <w:vAlign w:val="center"/>
            <w:hideMark/>
          </w:tcPr>
          <w:p w14:paraId="336A0283" w14:textId="77777777" w:rsidR="00C159C0" w:rsidRPr="009704F1" w:rsidRDefault="00C159C0" w:rsidP="00CE386A">
            <w:pPr>
              <w:jc w:val="center"/>
              <w:rPr>
                <w:rFonts w:asciiTheme="minorHAnsi" w:hAnsiTheme="minorHAnsi"/>
                <w:szCs w:val="22"/>
                <w:lang w:val="bs-Latn-BA" w:eastAsia="hr-HR"/>
              </w:rPr>
            </w:pPr>
            <w:r w:rsidRPr="009704F1">
              <w:rPr>
                <w:rFonts w:asciiTheme="minorHAnsi" w:eastAsiaTheme="minorHAnsi" w:hAnsiTheme="minorHAnsi" w:cstheme="minorBidi"/>
                <w:noProof/>
                <w:sz w:val="22"/>
                <w:lang w:val="bs-Latn-BA" w:eastAsia="en-US"/>
              </w:rPr>
              <w:t>Varijable sektorskih ishoda/ indikatora</w:t>
            </w:r>
          </w:p>
        </w:tc>
        <w:tc>
          <w:tcPr>
            <w:tcW w:w="2603" w:type="dxa"/>
            <w:gridSpan w:val="3"/>
            <w:tcBorders>
              <w:top w:val="single" w:sz="4" w:space="0" w:color="auto"/>
              <w:left w:val="single" w:sz="4" w:space="0" w:color="auto"/>
              <w:right w:val="single" w:sz="4" w:space="0" w:color="auto"/>
            </w:tcBorders>
            <w:shd w:val="clear" w:color="auto" w:fill="auto"/>
            <w:vAlign w:val="center"/>
          </w:tcPr>
          <w:p w14:paraId="04EF3343" w14:textId="68830764" w:rsidR="00C159C0" w:rsidRPr="009704F1" w:rsidRDefault="00C159C0" w:rsidP="00CE386A">
            <w:pPr>
              <w:spacing w:after="100" w:afterAutospacing="1"/>
              <w:ind w:right="184"/>
              <w:jc w:val="left"/>
              <w:rPr>
                <w:rFonts w:asciiTheme="minorHAnsi" w:eastAsiaTheme="minorHAnsi" w:hAnsiTheme="minorHAnsi" w:cstheme="minorBidi"/>
                <w:noProof/>
                <w:sz w:val="20"/>
                <w:lang w:val="bs-Latn-BA" w:eastAsia="en-US"/>
              </w:rPr>
            </w:pPr>
            <w:r w:rsidRPr="009704F1">
              <w:rPr>
                <w:rFonts w:asciiTheme="minorHAnsi" w:eastAsiaTheme="minorHAnsi" w:hAnsiTheme="minorHAnsi" w:cstheme="minorBidi"/>
                <w:noProof/>
                <w:sz w:val="20"/>
                <w:lang w:val="bs-Latn-BA" w:eastAsia="en-US"/>
              </w:rPr>
              <w:t xml:space="preserve">Broj incijativa koje su podnijeli mladi za poboljšanje položaja mladih u društvu </w:t>
            </w:r>
          </w:p>
        </w:tc>
      </w:tr>
      <w:tr w:rsidR="00E4799A" w:rsidRPr="007859B4" w14:paraId="37B34EF8" w14:textId="77777777" w:rsidTr="003924FA">
        <w:trPr>
          <w:trHeight w:val="673"/>
        </w:trPr>
        <w:tc>
          <w:tcPr>
            <w:tcW w:w="2042" w:type="dxa"/>
            <w:vMerge/>
            <w:tcBorders>
              <w:left w:val="single" w:sz="4" w:space="0" w:color="auto"/>
              <w:right w:val="single" w:sz="4" w:space="0" w:color="auto"/>
            </w:tcBorders>
            <w:shd w:val="clear" w:color="auto" w:fill="9CC2E5" w:themeFill="accent1" w:themeFillTint="99"/>
            <w:vAlign w:val="center"/>
          </w:tcPr>
          <w:p w14:paraId="758B4FBC" w14:textId="77777777" w:rsidR="00E4799A" w:rsidRPr="007859B4" w:rsidRDefault="00E4799A" w:rsidP="00CE386A">
            <w:pPr>
              <w:jc w:val="left"/>
              <w:rPr>
                <w:rFonts w:asciiTheme="minorHAnsi" w:hAnsiTheme="minorHAnsi"/>
                <w:b/>
                <w:bCs/>
                <w:szCs w:val="22"/>
                <w:lang w:val="bs-Latn-BA" w:eastAsia="hr-HR"/>
              </w:rPr>
            </w:pPr>
          </w:p>
        </w:tc>
        <w:tc>
          <w:tcPr>
            <w:tcW w:w="3028" w:type="dxa"/>
            <w:gridSpan w:val="3"/>
            <w:vMerge/>
            <w:tcBorders>
              <w:left w:val="single" w:sz="4" w:space="0" w:color="auto"/>
              <w:right w:val="single" w:sz="4" w:space="0" w:color="auto"/>
            </w:tcBorders>
            <w:vAlign w:val="center"/>
          </w:tcPr>
          <w:p w14:paraId="7C7ED814" w14:textId="77777777" w:rsidR="00E4799A" w:rsidRPr="007859B4" w:rsidRDefault="00E4799A" w:rsidP="00CE386A">
            <w:pPr>
              <w:jc w:val="left"/>
              <w:rPr>
                <w:rFonts w:asciiTheme="minorHAnsi" w:hAnsiTheme="minorHAnsi"/>
                <w:b/>
                <w:bCs/>
                <w:szCs w:val="22"/>
                <w:lang w:val="bs-Latn-BA" w:eastAsia="hr-HR"/>
              </w:rPr>
            </w:pPr>
          </w:p>
        </w:tc>
        <w:tc>
          <w:tcPr>
            <w:tcW w:w="1258" w:type="dxa"/>
            <w:gridSpan w:val="3"/>
            <w:vMerge/>
            <w:tcBorders>
              <w:left w:val="single" w:sz="4" w:space="0" w:color="auto"/>
              <w:right w:val="single" w:sz="4" w:space="0" w:color="auto"/>
            </w:tcBorders>
            <w:shd w:val="clear" w:color="auto" w:fill="9CC2E5" w:themeFill="accent1" w:themeFillTint="99"/>
            <w:vAlign w:val="center"/>
          </w:tcPr>
          <w:p w14:paraId="29346FFA" w14:textId="77777777" w:rsidR="00E4799A" w:rsidRPr="007859B4" w:rsidRDefault="00E4799A" w:rsidP="00CE386A">
            <w:pPr>
              <w:jc w:val="left"/>
              <w:rPr>
                <w:rFonts w:asciiTheme="minorHAnsi" w:hAnsiTheme="minorHAnsi"/>
                <w:szCs w:val="22"/>
                <w:lang w:val="bs-Latn-BA" w:eastAsia="hr-HR"/>
              </w:rPr>
            </w:pPr>
          </w:p>
        </w:tc>
        <w:tc>
          <w:tcPr>
            <w:tcW w:w="3642" w:type="dxa"/>
            <w:gridSpan w:val="6"/>
            <w:tcBorders>
              <w:top w:val="single" w:sz="4" w:space="0" w:color="auto"/>
              <w:left w:val="single" w:sz="4" w:space="0" w:color="auto"/>
              <w:right w:val="single" w:sz="4" w:space="0" w:color="auto"/>
            </w:tcBorders>
            <w:shd w:val="clear" w:color="auto" w:fill="auto"/>
            <w:vAlign w:val="center"/>
          </w:tcPr>
          <w:p w14:paraId="49974DBD" w14:textId="77777777" w:rsidR="00E4799A" w:rsidRPr="00E4799A" w:rsidRDefault="00E4799A" w:rsidP="00E4799A">
            <w:pPr>
              <w:ind w:right="184"/>
              <w:rPr>
                <w:rFonts w:asciiTheme="minorHAnsi" w:hAnsiTheme="minorHAnsi"/>
                <w:sz w:val="20"/>
              </w:rPr>
            </w:pPr>
            <w:r w:rsidRPr="009165BF">
              <w:rPr>
                <w:rFonts w:asciiTheme="minorHAnsi" w:hAnsiTheme="minorHAnsi"/>
                <w:sz w:val="20"/>
              </w:rPr>
              <w:t>Do 2020. godine smanjen registrovani broj žalbi građana na rad općinske uprave za 3% u odnosu na 2016. godinu</w:t>
            </w:r>
          </w:p>
          <w:p w14:paraId="5BB89546" w14:textId="77777777" w:rsidR="00E4799A" w:rsidRPr="00E4799A" w:rsidRDefault="00E4799A" w:rsidP="00CE386A">
            <w:pPr>
              <w:jc w:val="left"/>
              <w:rPr>
                <w:rFonts w:asciiTheme="minorHAnsi" w:eastAsiaTheme="minorHAnsi" w:hAnsiTheme="minorHAnsi" w:cs="Arial"/>
                <w:sz w:val="20"/>
                <w:lang w:val="bs-Latn-BA" w:eastAsia="en-US"/>
              </w:rPr>
            </w:pPr>
          </w:p>
        </w:tc>
        <w:tc>
          <w:tcPr>
            <w:tcW w:w="1368" w:type="dxa"/>
            <w:vMerge/>
            <w:tcBorders>
              <w:left w:val="single" w:sz="4" w:space="0" w:color="auto"/>
              <w:right w:val="single" w:sz="4" w:space="0" w:color="auto"/>
            </w:tcBorders>
            <w:shd w:val="clear" w:color="auto" w:fill="9CC2E5" w:themeFill="accent1" w:themeFillTint="99"/>
            <w:vAlign w:val="center"/>
          </w:tcPr>
          <w:p w14:paraId="534374E5" w14:textId="77777777" w:rsidR="00E4799A" w:rsidRPr="007859B4" w:rsidRDefault="00E4799A" w:rsidP="00CE386A">
            <w:pPr>
              <w:jc w:val="left"/>
              <w:rPr>
                <w:rFonts w:asciiTheme="minorHAnsi" w:hAnsiTheme="minorHAnsi"/>
                <w:szCs w:val="22"/>
                <w:lang w:val="bs-Latn-BA" w:eastAsia="hr-HR"/>
              </w:rPr>
            </w:pPr>
          </w:p>
        </w:tc>
        <w:tc>
          <w:tcPr>
            <w:tcW w:w="2603" w:type="dxa"/>
            <w:gridSpan w:val="3"/>
            <w:tcBorders>
              <w:top w:val="single" w:sz="4" w:space="0" w:color="auto"/>
              <w:left w:val="single" w:sz="4" w:space="0" w:color="auto"/>
              <w:right w:val="single" w:sz="4" w:space="0" w:color="auto"/>
            </w:tcBorders>
            <w:shd w:val="clear" w:color="auto" w:fill="auto"/>
            <w:vAlign w:val="center"/>
          </w:tcPr>
          <w:p w14:paraId="5DE8668E" w14:textId="7030F71A" w:rsidR="00E4799A" w:rsidRPr="00E4799A" w:rsidRDefault="00E4799A" w:rsidP="00CE386A">
            <w:pPr>
              <w:spacing w:after="100" w:afterAutospacing="1"/>
              <w:ind w:right="184"/>
              <w:jc w:val="left"/>
              <w:rPr>
                <w:rFonts w:asciiTheme="minorHAnsi" w:eastAsiaTheme="minorHAnsi" w:hAnsiTheme="minorHAnsi" w:cstheme="minorBidi"/>
                <w:noProof/>
                <w:sz w:val="20"/>
                <w:lang w:val="bs-Latn-BA" w:eastAsia="en-US"/>
              </w:rPr>
            </w:pPr>
            <w:r>
              <w:rPr>
                <w:rFonts w:asciiTheme="minorHAnsi" w:eastAsiaTheme="minorHAnsi" w:hAnsiTheme="minorHAnsi" w:cstheme="minorBidi"/>
                <w:noProof/>
                <w:sz w:val="20"/>
                <w:lang w:val="bs-Latn-BA" w:eastAsia="en-US"/>
              </w:rPr>
              <w:t>Broj registrovanih žalbi građana na rad općinske uprave</w:t>
            </w:r>
          </w:p>
        </w:tc>
      </w:tr>
      <w:tr w:rsidR="003924FA" w:rsidRPr="007859B4" w14:paraId="4ED0D831" w14:textId="77777777" w:rsidTr="003924FA">
        <w:trPr>
          <w:trHeight w:val="673"/>
        </w:trPr>
        <w:tc>
          <w:tcPr>
            <w:tcW w:w="2042" w:type="dxa"/>
            <w:vMerge/>
            <w:tcBorders>
              <w:left w:val="single" w:sz="4" w:space="0" w:color="auto"/>
              <w:right w:val="single" w:sz="4" w:space="0" w:color="auto"/>
            </w:tcBorders>
            <w:shd w:val="clear" w:color="auto" w:fill="9CC2E5" w:themeFill="accent1" w:themeFillTint="99"/>
            <w:vAlign w:val="center"/>
          </w:tcPr>
          <w:p w14:paraId="4DE862A6" w14:textId="77777777" w:rsidR="003924FA" w:rsidRPr="00780FE5" w:rsidRDefault="003924FA" w:rsidP="00CE386A">
            <w:pPr>
              <w:jc w:val="left"/>
              <w:rPr>
                <w:rFonts w:asciiTheme="minorHAnsi" w:hAnsiTheme="minorHAnsi"/>
                <w:b/>
                <w:bCs/>
                <w:szCs w:val="22"/>
                <w:lang w:val="bs-Latn-BA" w:eastAsia="hr-HR"/>
              </w:rPr>
            </w:pPr>
          </w:p>
        </w:tc>
        <w:tc>
          <w:tcPr>
            <w:tcW w:w="3028" w:type="dxa"/>
            <w:gridSpan w:val="3"/>
            <w:vMerge/>
            <w:tcBorders>
              <w:left w:val="single" w:sz="4" w:space="0" w:color="auto"/>
              <w:right w:val="single" w:sz="4" w:space="0" w:color="auto"/>
            </w:tcBorders>
            <w:vAlign w:val="center"/>
          </w:tcPr>
          <w:p w14:paraId="671D526B" w14:textId="77777777" w:rsidR="003924FA" w:rsidRPr="00780FE5" w:rsidRDefault="003924FA" w:rsidP="00CE386A">
            <w:pPr>
              <w:jc w:val="left"/>
              <w:rPr>
                <w:rFonts w:asciiTheme="minorHAnsi" w:hAnsiTheme="minorHAnsi"/>
                <w:b/>
                <w:bCs/>
                <w:szCs w:val="22"/>
                <w:lang w:val="bs-Latn-BA" w:eastAsia="hr-HR"/>
              </w:rPr>
            </w:pPr>
          </w:p>
        </w:tc>
        <w:tc>
          <w:tcPr>
            <w:tcW w:w="1258" w:type="dxa"/>
            <w:gridSpan w:val="3"/>
            <w:vMerge/>
            <w:tcBorders>
              <w:left w:val="single" w:sz="4" w:space="0" w:color="auto"/>
              <w:right w:val="single" w:sz="4" w:space="0" w:color="auto"/>
            </w:tcBorders>
            <w:shd w:val="clear" w:color="auto" w:fill="9CC2E5" w:themeFill="accent1" w:themeFillTint="99"/>
            <w:vAlign w:val="center"/>
          </w:tcPr>
          <w:p w14:paraId="6AEFC416" w14:textId="77777777" w:rsidR="003924FA" w:rsidRPr="00780FE5" w:rsidRDefault="003924FA" w:rsidP="00CE386A">
            <w:pPr>
              <w:jc w:val="left"/>
              <w:rPr>
                <w:rFonts w:asciiTheme="minorHAnsi" w:hAnsiTheme="minorHAnsi"/>
                <w:szCs w:val="22"/>
                <w:lang w:val="bs-Latn-BA" w:eastAsia="hr-HR"/>
              </w:rPr>
            </w:pPr>
          </w:p>
        </w:tc>
        <w:tc>
          <w:tcPr>
            <w:tcW w:w="3642" w:type="dxa"/>
            <w:gridSpan w:val="6"/>
            <w:tcBorders>
              <w:top w:val="single" w:sz="4" w:space="0" w:color="auto"/>
              <w:left w:val="single" w:sz="4" w:space="0" w:color="auto"/>
              <w:right w:val="single" w:sz="4" w:space="0" w:color="auto"/>
            </w:tcBorders>
            <w:shd w:val="clear" w:color="auto" w:fill="auto"/>
            <w:vAlign w:val="center"/>
          </w:tcPr>
          <w:p w14:paraId="0B426B71" w14:textId="77777777" w:rsidR="003924FA" w:rsidRPr="00780FE5" w:rsidRDefault="003924FA" w:rsidP="00CE386A">
            <w:pPr>
              <w:jc w:val="left"/>
              <w:rPr>
                <w:rFonts w:asciiTheme="minorHAnsi" w:hAnsiTheme="minorHAnsi"/>
                <w:sz w:val="20"/>
                <w:lang w:val="bs-Latn-BA" w:eastAsia="hr-HR"/>
              </w:rPr>
            </w:pPr>
            <w:r w:rsidRPr="00780FE5">
              <w:rPr>
                <w:rFonts w:asciiTheme="minorHAnsi" w:eastAsiaTheme="minorHAnsi" w:hAnsiTheme="minorHAnsi" w:cs="Arial"/>
                <w:sz w:val="20"/>
                <w:lang w:val="bs-Latn-BA" w:eastAsia="en-US"/>
              </w:rPr>
              <w:t>Do 2020. godine, smanjen broj slučajeva nelegalne gradnje u odnosu na 2016. godinu za 50 %</w:t>
            </w:r>
          </w:p>
        </w:tc>
        <w:tc>
          <w:tcPr>
            <w:tcW w:w="1368" w:type="dxa"/>
            <w:vMerge/>
            <w:tcBorders>
              <w:left w:val="single" w:sz="4" w:space="0" w:color="auto"/>
              <w:right w:val="single" w:sz="4" w:space="0" w:color="auto"/>
            </w:tcBorders>
            <w:shd w:val="clear" w:color="auto" w:fill="9CC2E5" w:themeFill="accent1" w:themeFillTint="99"/>
            <w:vAlign w:val="center"/>
          </w:tcPr>
          <w:p w14:paraId="0E2093D0" w14:textId="77777777" w:rsidR="003924FA" w:rsidRPr="00780FE5" w:rsidRDefault="003924FA" w:rsidP="00CE386A">
            <w:pPr>
              <w:jc w:val="left"/>
              <w:rPr>
                <w:rFonts w:asciiTheme="minorHAnsi" w:hAnsiTheme="minorHAnsi"/>
                <w:szCs w:val="22"/>
                <w:lang w:val="bs-Latn-BA" w:eastAsia="hr-HR"/>
              </w:rPr>
            </w:pPr>
          </w:p>
        </w:tc>
        <w:tc>
          <w:tcPr>
            <w:tcW w:w="2603" w:type="dxa"/>
            <w:gridSpan w:val="3"/>
            <w:tcBorders>
              <w:top w:val="single" w:sz="4" w:space="0" w:color="auto"/>
              <w:left w:val="single" w:sz="4" w:space="0" w:color="auto"/>
              <w:right w:val="single" w:sz="4" w:space="0" w:color="auto"/>
            </w:tcBorders>
            <w:shd w:val="clear" w:color="auto" w:fill="auto"/>
            <w:vAlign w:val="center"/>
          </w:tcPr>
          <w:p w14:paraId="12D34A2A" w14:textId="77777777" w:rsidR="003924FA" w:rsidRPr="00780FE5" w:rsidRDefault="003924FA" w:rsidP="00CE386A">
            <w:pPr>
              <w:spacing w:after="100" w:afterAutospacing="1"/>
              <w:ind w:right="184"/>
              <w:jc w:val="left"/>
              <w:rPr>
                <w:rFonts w:asciiTheme="minorHAnsi" w:eastAsiaTheme="minorHAnsi" w:hAnsiTheme="minorHAnsi" w:cstheme="minorBidi"/>
                <w:noProof/>
                <w:sz w:val="20"/>
                <w:lang w:val="bs-Latn-BA" w:eastAsia="en-US"/>
              </w:rPr>
            </w:pPr>
            <w:r w:rsidRPr="00780FE5">
              <w:rPr>
                <w:rFonts w:asciiTheme="minorHAnsi" w:eastAsiaTheme="minorHAnsi" w:hAnsiTheme="minorHAnsi" w:cstheme="minorBidi"/>
                <w:noProof/>
                <w:sz w:val="20"/>
                <w:lang w:val="bs-Latn-BA" w:eastAsia="en-US"/>
              </w:rPr>
              <w:t>Broj slučajeva nelegalne gradnje</w:t>
            </w:r>
          </w:p>
        </w:tc>
      </w:tr>
      <w:tr w:rsidR="00CE386A" w:rsidRPr="007859B4" w14:paraId="2D302E08" w14:textId="77777777" w:rsidTr="00CE386A">
        <w:trPr>
          <w:trHeight w:val="532"/>
        </w:trPr>
        <w:tc>
          <w:tcPr>
            <w:tcW w:w="2042" w:type="dxa"/>
            <w:vMerge/>
            <w:tcBorders>
              <w:left w:val="single" w:sz="4" w:space="0" w:color="auto"/>
              <w:bottom w:val="single" w:sz="4" w:space="0" w:color="auto"/>
              <w:right w:val="single" w:sz="4" w:space="0" w:color="auto"/>
            </w:tcBorders>
            <w:shd w:val="clear" w:color="auto" w:fill="9CC2E5" w:themeFill="accent1" w:themeFillTint="99"/>
            <w:vAlign w:val="center"/>
          </w:tcPr>
          <w:p w14:paraId="49074594"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vMerge/>
            <w:tcBorders>
              <w:left w:val="single" w:sz="4" w:space="0" w:color="auto"/>
              <w:bottom w:val="single" w:sz="4" w:space="0" w:color="auto"/>
              <w:right w:val="single" w:sz="4" w:space="0" w:color="auto"/>
            </w:tcBorders>
            <w:vAlign w:val="center"/>
          </w:tcPr>
          <w:p w14:paraId="37050C2B" w14:textId="77777777" w:rsidR="00CE386A" w:rsidRPr="00780FE5" w:rsidRDefault="00CE386A" w:rsidP="00CE386A">
            <w:pPr>
              <w:jc w:val="left"/>
              <w:rPr>
                <w:rFonts w:asciiTheme="minorHAnsi" w:hAnsiTheme="minorHAnsi"/>
                <w:b/>
                <w:bCs/>
                <w:szCs w:val="22"/>
                <w:lang w:val="bs-Latn-BA" w:eastAsia="hr-HR"/>
              </w:rPr>
            </w:pPr>
          </w:p>
        </w:tc>
        <w:tc>
          <w:tcPr>
            <w:tcW w:w="1258" w:type="dxa"/>
            <w:gridSpan w:val="3"/>
            <w:vMerge/>
            <w:tcBorders>
              <w:left w:val="single" w:sz="4" w:space="0" w:color="auto"/>
              <w:bottom w:val="single" w:sz="4" w:space="0" w:color="auto"/>
              <w:right w:val="single" w:sz="4" w:space="0" w:color="auto"/>
            </w:tcBorders>
            <w:shd w:val="clear" w:color="auto" w:fill="9CC2E5" w:themeFill="accent1" w:themeFillTint="99"/>
            <w:vAlign w:val="center"/>
          </w:tcPr>
          <w:p w14:paraId="57B09973" w14:textId="77777777" w:rsidR="00CE386A" w:rsidRPr="00780FE5" w:rsidRDefault="00CE386A" w:rsidP="00CE386A">
            <w:pPr>
              <w:jc w:val="left"/>
              <w:rPr>
                <w:rFonts w:asciiTheme="minorHAnsi" w:hAnsiTheme="minorHAnsi"/>
                <w:szCs w:val="22"/>
                <w:lang w:val="bs-Latn-BA" w:eastAsia="hr-HR"/>
              </w:rPr>
            </w:pPr>
          </w:p>
        </w:tc>
        <w:tc>
          <w:tcPr>
            <w:tcW w:w="36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41845C" w14:textId="77777777" w:rsidR="00CE386A" w:rsidRPr="00780FE5" w:rsidRDefault="00CE386A" w:rsidP="00CE386A">
            <w:pPr>
              <w:jc w:val="left"/>
              <w:rPr>
                <w:rFonts w:asciiTheme="minorHAnsi" w:eastAsiaTheme="minorHAnsi" w:hAnsiTheme="minorHAnsi" w:cstheme="minorBidi"/>
                <w:sz w:val="20"/>
                <w:lang w:val="bs-Latn-BA" w:eastAsia="en-US"/>
              </w:rPr>
            </w:pPr>
            <w:r w:rsidRPr="00780FE5">
              <w:rPr>
                <w:rFonts w:asciiTheme="minorHAnsi" w:eastAsiaTheme="minorHAnsi" w:hAnsiTheme="minorHAnsi" w:cstheme="minorBidi"/>
                <w:sz w:val="20"/>
                <w:lang w:val="bs-Latn-BA" w:eastAsia="en-US"/>
              </w:rPr>
              <w:t>Do 2020. godine, zadovoljstvo građana uređenjem urbanog dijela općine povećano za min 2 ocjene u odnosu na stanje prije uređenja</w:t>
            </w:r>
          </w:p>
          <w:p w14:paraId="2CFBA3B9" w14:textId="77777777" w:rsidR="00744D32" w:rsidRPr="00780FE5" w:rsidRDefault="00744D32" w:rsidP="00CE386A">
            <w:pPr>
              <w:jc w:val="left"/>
              <w:rPr>
                <w:rFonts w:asciiTheme="minorHAnsi" w:hAnsiTheme="minorHAnsi"/>
                <w:sz w:val="20"/>
                <w:lang w:val="bs-Latn-BA" w:eastAsia="hr-HR"/>
              </w:rPr>
            </w:pPr>
          </w:p>
        </w:tc>
        <w:tc>
          <w:tcPr>
            <w:tcW w:w="1368" w:type="dxa"/>
            <w:vMerge/>
            <w:tcBorders>
              <w:left w:val="single" w:sz="4" w:space="0" w:color="auto"/>
              <w:bottom w:val="single" w:sz="4" w:space="0" w:color="auto"/>
              <w:right w:val="single" w:sz="4" w:space="0" w:color="auto"/>
            </w:tcBorders>
            <w:shd w:val="clear" w:color="auto" w:fill="9CC2E5" w:themeFill="accent1" w:themeFillTint="99"/>
            <w:vAlign w:val="center"/>
          </w:tcPr>
          <w:p w14:paraId="4CC4CCF8" w14:textId="77777777" w:rsidR="00CE386A" w:rsidRPr="00780FE5" w:rsidRDefault="00CE386A" w:rsidP="00CE386A">
            <w:pPr>
              <w:jc w:val="left"/>
              <w:rPr>
                <w:rFonts w:asciiTheme="minorHAnsi" w:hAnsiTheme="minorHAnsi"/>
                <w:szCs w:val="22"/>
                <w:lang w:val="bs-Latn-BA" w:eastAsia="hr-HR"/>
              </w:rPr>
            </w:pPr>
          </w:p>
        </w:tc>
        <w:tc>
          <w:tcPr>
            <w:tcW w:w="26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F81AFD" w14:textId="77777777" w:rsidR="00CE386A" w:rsidRPr="00780FE5" w:rsidRDefault="00CE386A" w:rsidP="00CE386A">
            <w:pPr>
              <w:spacing w:after="100" w:afterAutospacing="1"/>
              <w:ind w:right="184"/>
              <w:jc w:val="left"/>
              <w:rPr>
                <w:rFonts w:asciiTheme="minorHAnsi" w:eastAsiaTheme="minorHAnsi" w:hAnsiTheme="minorHAnsi" w:cs="Arial"/>
                <w:sz w:val="20"/>
                <w:lang w:val="bs-Latn-BA" w:eastAsia="en-US"/>
              </w:rPr>
            </w:pPr>
            <w:r w:rsidRPr="00780FE5">
              <w:rPr>
                <w:rFonts w:asciiTheme="minorHAnsi" w:eastAsiaTheme="minorHAnsi" w:hAnsiTheme="minorHAnsi" w:cs="Arial"/>
                <w:sz w:val="20"/>
                <w:lang w:val="bs-Latn-BA" w:eastAsia="en-US"/>
              </w:rPr>
              <w:t>Prosječna ocjena zadovoljstva građana uređenjem urbanog dijela grada</w:t>
            </w:r>
          </w:p>
        </w:tc>
      </w:tr>
      <w:tr w:rsidR="00CE386A" w:rsidRPr="007859B4" w14:paraId="1AD40FB8" w14:textId="77777777" w:rsidTr="00CE386A">
        <w:trPr>
          <w:trHeight w:val="315"/>
        </w:trPr>
        <w:tc>
          <w:tcPr>
            <w:tcW w:w="2042" w:type="dxa"/>
            <w:vMerge w:val="restart"/>
            <w:tcBorders>
              <w:top w:val="single" w:sz="8" w:space="0" w:color="000000"/>
              <w:left w:val="single" w:sz="8" w:space="0" w:color="000000"/>
              <w:right w:val="single" w:sz="8" w:space="0" w:color="000000"/>
            </w:tcBorders>
            <w:shd w:val="clear" w:color="000000" w:fill="DEEAF6"/>
            <w:vAlign w:val="center"/>
            <w:hideMark/>
          </w:tcPr>
          <w:p w14:paraId="2A8CDD2C" w14:textId="6A7D773C" w:rsidR="00CE386A" w:rsidRPr="009704F1" w:rsidRDefault="003924FA" w:rsidP="00CE386A">
            <w:pPr>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2.3.1</w:t>
            </w:r>
            <w:r w:rsidR="00CE386A" w:rsidRPr="009704F1">
              <w:rPr>
                <w:rFonts w:asciiTheme="minorHAnsi" w:hAnsiTheme="minorHAnsi"/>
                <w:b/>
                <w:bCs/>
                <w:sz w:val="22"/>
                <w:szCs w:val="22"/>
                <w:lang w:val="bs-Latn-BA" w:eastAsia="hr-HR"/>
              </w:rPr>
              <w:t>. Program</w:t>
            </w:r>
          </w:p>
        </w:tc>
        <w:tc>
          <w:tcPr>
            <w:tcW w:w="11899" w:type="dxa"/>
            <w:gridSpan w:val="16"/>
            <w:tcBorders>
              <w:top w:val="single" w:sz="8" w:space="0" w:color="000000"/>
              <w:left w:val="nil"/>
              <w:bottom w:val="single" w:sz="8" w:space="0" w:color="000000"/>
              <w:right w:val="single" w:sz="8" w:space="0" w:color="000000"/>
            </w:tcBorders>
            <w:shd w:val="clear" w:color="auto" w:fill="auto"/>
            <w:vAlign w:val="center"/>
            <w:hideMark/>
          </w:tcPr>
          <w:p w14:paraId="790DA085" w14:textId="3980A4AD" w:rsidR="00CE386A" w:rsidRPr="009704F1" w:rsidRDefault="003924FA" w:rsidP="00CE386A">
            <w:pPr>
              <w:jc w:val="center"/>
              <w:rPr>
                <w:rFonts w:asciiTheme="minorHAnsi" w:hAnsiTheme="minorHAnsi"/>
                <w:b/>
                <w:bCs/>
                <w:szCs w:val="22"/>
                <w:lang w:val="bs-Latn-BA" w:eastAsia="hr-HR"/>
              </w:rPr>
            </w:pPr>
            <w:r w:rsidRPr="009704F1">
              <w:rPr>
                <w:rFonts w:asciiTheme="minorHAnsi" w:eastAsiaTheme="minorHAnsi" w:hAnsiTheme="minorHAnsi" w:cstheme="minorBidi"/>
                <w:b/>
                <w:noProof/>
                <w:sz w:val="20"/>
                <w:lang w:val="bs-Latn-BA" w:eastAsia="en-US"/>
              </w:rPr>
              <w:t>PROGRAM 2.3.1</w:t>
            </w:r>
            <w:r w:rsidR="00CE386A" w:rsidRPr="009704F1">
              <w:rPr>
                <w:rFonts w:asciiTheme="minorHAnsi" w:eastAsiaTheme="minorHAnsi" w:hAnsiTheme="minorHAnsi" w:cstheme="minorBidi"/>
                <w:b/>
                <w:noProof/>
                <w:sz w:val="20"/>
                <w:lang w:val="bs-Latn-BA" w:eastAsia="en-US"/>
              </w:rPr>
              <w:t>. Uređenje urbanog područja</w:t>
            </w:r>
          </w:p>
        </w:tc>
      </w:tr>
      <w:tr w:rsidR="00CE386A" w:rsidRPr="007859B4" w14:paraId="31C327C2" w14:textId="77777777" w:rsidTr="00CE386A">
        <w:trPr>
          <w:trHeight w:val="461"/>
        </w:trPr>
        <w:tc>
          <w:tcPr>
            <w:tcW w:w="2042" w:type="dxa"/>
            <w:vMerge/>
            <w:tcBorders>
              <w:left w:val="single" w:sz="8" w:space="0" w:color="000000"/>
              <w:right w:val="single" w:sz="8" w:space="0" w:color="000000"/>
            </w:tcBorders>
            <w:vAlign w:val="center"/>
            <w:hideMark/>
          </w:tcPr>
          <w:p w14:paraId="546BD3FE"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tcBorders>
              <w:top w:val="single" w:sz="4" w:space="0" w:color="auto"/>
              <w:left w:val="single" w:sz="8" w:space="0" w:color="000000"/>
              <w:bottom w:val="single" w:sz="4" w:space="0" w:color="auto"/>
              <w:right w:val="single" w:sz="4" w:space="0" w:color="auto"/>
            </w:tcBorders>
            <w:shd w:val="clear" w:color="auto" w:fill="auto"/>
            <w:vAlign w:val="center"/>
          </w:tcPr>
          <w:p w14:paraId="47B0A26C" w14:textId="58730A31" w:rsidR="00CE386A" w:rsidRPr="00780FE5" w:rsidRDefault="003924FA" w:rsidP="00CE386A">
            <w:pPr>
              <w:spacing w:line="276" w:lineRule="auto"/>
              <w:jc w:val="left"/>
              <w:rPr>
                <w:rFonts w:asciiTheme="minorHAnsi" w:eastAsiaTheme="minorHAnsi" w:hAnsiTheme="minorHAnsi" w:cstheme="minorBidi"/>
                <w:noProof/>
                <w:sz w:val="20"/>
                <w:lang w:val="bs-Latn-BA" w:eastAsia="en-US"/>
              </w:rPr>
            </w:pPr>
            <w:r w:rsidRPr="00780FE5">
              <w:rPr>
                <w:rFonts w:asciiTheme="minorHAnsi" w:eastAsiaTheme="minorHAnsi" w:hAnsiTheme="minorHAnsi" w:cstheme="minorBidi"/>
                <w:noProof/>
                <w:sz w:val="20"/>
                <w:lang w:val="bs-Latn-BA" w:eastAsia="en-US"/>
              </w:rPr>
              <w:t>2.3.1</w:t>
            </w:r>
            <w:r w:rsidR="00CE386A" w:rsidRPr="00780FE5">
              <w:rPr>
                <w:rFonts w:asciiTheme="minorHAnsi" w:eastAsiaTheme="minorHAnsi" w:hAnsiTheme="minorHAnsi" w:cstheme="minorBidi"/>
                <w:noProof/>
                <w:sz w:val="20"/>
                <w:lang w:val="bs-Latn-BA" w:eastAsia="en-US"/>
              </w:rPr>
              <w:t>.1. Projekat uređenja javnih površina</w:t>
            </w:r>
          </w:p>
        </w:tc>
        <w:tc>
          <w:tcPr>
            <w:tcW w:w="2907" w:type="dxa"/>
            <w:gridSpan w:val="5"/>
            <w:tcBorders>
              <w:top w:val="single" w:sz="4" w:space="0" w:color="auto"/>
              <w:left w:val="single" w:sz="4" w:space="0" w:color="auto"/>
              <w:bottom w:val="single" w:sz="4" w:space="0" w:color="auto"/>
              <w:right w:val="single" w:sz="4" w:space="0" w:color="auto"/>
            </w:tcBorders>
            <w:shd w:val="clear" w:color="auto" w:fill="auto"/>
          </w:tcPr>
          <w:p w14:paraId="5E53D955" w14:textId="77777777" w:rsidR="00CE386A" w:rsidRPr="00780FE5" w:rsidRDefault="00CE386A" w:rsidP="00CE386A">
            <w:pPr>
              <w:numPr>
                <w:ilvl w:val="0"/>
                <w:numId w:val="49"/>
              </w:numPr>
              <w:spacing w:after="200" w:line="276" w:lineRule="auto"/>
              <w:ind w:left="255" w:hanging="255"/>
              <w:jc w:val="left"/>
              <w:rPr>
                <w:rFonts w:asciiTheme="minorHAnsi" w:eastAsiaTheme="minorHAnsi" w:hAnsiTheme="minorHAnsi" w:cs="Calibri"/>
                <w:sz w:val="20"/>
                <w:lang w:val="bs-Latn-BA" w:eastAsia="en-US"/>
              </w:rPr>
            </w:pPr>
            <w:r w:rsidRPr="00780FE5">
              <w:rPr>
                <w:rFonts w:asciiTheme="minorHAnsi" w:eastAsiaTheme="minorHAnsi" w:hAnsiTheme="minorHAnsi" w:cstheme="minorBidi"/>
                <w:sz w:val="20"/>
                <w:lang w:val="bs-Latn-BA" w:eastAsia="en-US"/>
              </w:rPr>
              <w:t>Do 2020. godine, smanjen broj kazni za nepropisno parkiranje za 5% u odnosu na 2016. godinu</w:t>
            </w:r>
          </w:p>
          <w:p w14:paraId="51C57263" w14:textId="77777777" w:rsidR="00CE386A" w:rsidRPr="00780FE5" w:rsidRDefault="00CE386A" w:rsidP="00CE386A">
            <w:pPr>
              <w:numPr>
                <w:ilvl w:val="0"/>
                <w:numId w:val="49"/>
              </w:numPr>
              <w:spacing w:after="200" w:line="276" w:lineRule="auto"/>
              <w:ind w:left="255" w:hanging="255"/>
              <w:jc w:val="left"/>
              <w:rPr>
                <w:rFonts w:asciiTheme="minorHAnsi" w:eastAsiaTheme="minorHAnsi" w:hAnsiTheme="minorHAnsi" w:cs="Calibri"/>
                <w:sz w:val="20"/>
                <w:lang w:val="bs-Latn-BA" w:eastAsia="en-US"/>
              </w:rPr>
            </w:pPr>
            <w:r w:rsidRPr="00780FE5">
              <w:rPr>
                <w:rFonts w:asciiTheme="minorHAnsi" w:eastAsiaTheme="minorHAnsi" w:hAnsiTheme="minorHAnsi" w:cstheme="minorBidi"/>
                <w:sz w:val="20"/>
                <w:lang w:val="bs-Latn-BA" w:eastAsia="en-US"/>
              </w:rPr>
              <w:t>Do kraja 2020. godine, očuvani i redovno održavani lokalni park i dječija igrališta za rekreativno okupljanje djece  (2 x mjesečno čišćenje, godišnje 1 održavanje/popravke)</w:t>
            </w: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C21802"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Cs w:val="22"/>
                <w:lang w:val="bs-Latn-BA" w:eastAsia="hr-HR"/>
              </w:rPr>
              <w:t>228.660</w:t>
            </w: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1FC89D"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Cs w:val="22"/>
                <w:lang w:val="bs-Latn-BA" w:eastAsia="hr-HR"/>
              </w:rPr>
              <w:t>150.000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95FF83E" w14:textId="77777777" w:rsidR="00CE386A" w:rsidRPr="00780FE5" w:rsidRDefault="00CE386A" w:rsidP="00CE386A">
            <w:pPr>
              <w:jc w:val="center"/>
              <w:rPr>
                <w:rFonts w:asciiTheme="minorHAnsi" w:hAnsiTheme="minorHAnsi"/>
                <w:b/>
                <w:bCs/>
                <w:szCs w:val="22"/>
                <w:lang w:val="bs-Latn-BA" w:eastAsia="hr-HR"/>
              </w:rPr>
            </w:pPr>
            <w:r w:rsidRPr="00780FE5">
              <w:rPr>
                <w:rFonts w:asciiTheme="minorHAnsi" w:hAnsiTheme="minorHAnsi"/>
                <w:b/>
                <w:bCs/>
                <w:sz w:val="22"/>
                <w:szCs w:val="22"/>
                <w:lang w:val="bs-Latn-BA" w:eastAsia="hr-HR"/>
              </w:rPr>
              <w:t>378.660</w:t>
            </w:r>
          </w:p>
        </w:tc>
      </w:tr>
      <w:tr w:rsidR="00CE386A" w:rsidRPr="007859B4" w14:paraId="0EED2FE2" w14:textId="77777777" w:rsidTr="00CE386A">
        <w:trPr>
          <w:trHeight w:val="461"/>
        </w:trPr>
        <w:tc>
          <w:tcPr>
            <w:tcW w:w="2042" w:type="dxa"/>
            <w:vMerge/>
            <w:tcBorders>
              <w:left w:val="single" w:sz="8" w:space="0" w:color="000000"/>
              <w:right w:val="single" w:sz="8" w:space="0" w:color="000000"/>
            </w:tcBorders>
            <w:vAlign w:val="center"/>
          </w:tcPr>
          <w:p w14:paraId="26D91106"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tcBorders>
              <w:top w:val="single" w:sz="4" w:space="0" w:color="auto"/>
              <w:left w:val="single" w:sz="8" w:space="0" w:color="000000"/>
              <w:bottom w:val="single" w:sz="4" w:space="0" w:color="auto"/>
              <w:right w:val="single" w:sz="4" w:space="0" w:color="auto"/>
            </w:tcBorders>
            <w:shd w:val="clear" w:color="auto" w:fill="auto"/>
          </w:tcPr>
          <w:p w14:paraId="706EDAF5" w14:textId="488417B6" w:rsidR="00CE386A" w:rsidRPr="00780FE5" w:rsidRDefault="003924FA" w:rsidP="00CE386A">
            <w:pPr>
              <w:spacing w:line="276" w:lineRule="auto"/>
              <w:ind w:left="743" w:hanging="743"/>
              <w:jc w:val="left"/>
              <w:rPr>
                <w:rFonts w:asciiTheme="minorHAnsi" w:eastAsiaTheme="minorHAnsi" w:hAnsiTheme="minorHAnsi" w:cstheme="minorBidi"/>
                <w:noProof/>
                <w:sz w:val="20"/>
                <w:lang w:val="bs-Latn-BA" w:eastAsia="en-US"/>
              </w:rPr>
            </w:pPr>
            <w:r w:rsidRPr="00780FE5">
              <w:rPr>
                <w:rFonts w:asciiTheme="minorHAnsi" w:eastAsiaTheme="minorHAnsi" w:hAnsiTheme="minorHAnsi" w:cstheme="minorBidi"/>
                <w:noProof/>
                <w:sz w:val="20"/>
                <w:lang w:val="bs-Latn-BA" w:eastAsia="en-US"/>
              </w:rPr>
              <w:t>2.3.1</w:t>
            </w:r>
            <w:r w:rsidR="00CE386A" w:rsidRPr="00780FE5">
              <w:rPr>
                <w:rFonts w:asciiTheme="minorHAnsi" w:eastAsiaTheme="minorHAnsi" w:hAnsiTheme="minorHAnsi" w:cstheme="minorBidi"/>
                <w:noProof/>
                <w:sz w:val="20"/>
                <w:lang w:val="bs-Latn-BA" w:eastAsia="en-US"/>
              </w:rPr>
              <w:t>.2.  Uspostavljanje adresnog</w:t>
            </w:r>
          </w:p>
          <w:p w14:paraId="67D2E9A7" w14:textId="77777777" w:rsidR="00CE386A" w:rsidRPr="00780FE5" w:rsidRDefault="00CE386A" w:rsidP="00CE386A">
            <w:pPr>
              <w:spacing w:line="276" w:lineRule="auto"/>
              <w:ind w:left="743" w:hanging="743"/>
              <w:jc w:val="left"/>
              <w:rPr>
                <w:rFonts w:asciiTheme="minorHAnsi" w:eastAsiaTheme="minorHAnsi" w:hAnsiTheme="minorHAnsi" w:cstheme="minorBidi"/>
                <w:noProof/>
                <w:sz w:val="20"/>
                <w:lang w:val="bs-Latn-BA" w:eastAsia="en-US"/>
              </w:rPr>
            </w:pPr>
            <w:r w:rsidRPr="00780FE5">
              <w:rPr>
                <w:rFonts w:asciiTheme="minorHAnsi" w:eastAsiaTheme="minorHAnsi" w:hAnsiTheme="minorHAnsi" w:cstheme="minorBidi"/>
                <w:noProof/>
                <w:sz w:val="20"/>
                <w:lang w:val="bs-Latn-BA" w:eastAsia="en-US"/>
              </w:rPr>
              <w:t xml:space="preserve">centra </w:t>
            </w:r>
          </w:p>
        </w:tc>
        <w:tc>
          <w:tcPr>
            <w:tcW w:w="29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21475E" w14:textId="77777777" w:rsidR="00CE386A" w:rsidRPr="00780FE5" w:rsidRDefault="00CE386A" w:rsidP="00CE386A">
            <w:pPr>
              <w:numPr>
                <w:ilvl w:val="0"/>
                <w:numId w:val="22"/>
              </w:numPr>
              <w:spacing w:after="200" w:line="276" w:lineRule="auto"/>
              <w:ind w:left="188" w:hanging="188"/>
              <w:contextualSpacing/>
              <w:jc w:val="left"/>
              <w:rPr>
                <w:rFonts w:asciiTheme="minorHAnsi" w:eastAsiaTheme="minorHAnsi" w:hAnsiTheme="minorHAnsi" w:cs="Calibri"/>
                <w:szCs w:val="22"/>
                <w:lang w:val="bs-Latn-BA" w:eastAsia="en-US"/>
              </w:rPr>
            </w:pPr>
            <w:r w:rsidRPr="00780FE5">
              <w:rPr>
                <w:rFonts w:asciiTheme="minorHAnsi" w:eastAsiaTheme="minorHAnsi" w:hAnsiTheme="minorHAnsi" w:cs="Calibri"/>
                <w:sz w:val="20"/>
                <w:szCs w:val="22"/>
                <w:lang w:val="bs-Latn-BA" w:eastAsia="en-US"/>
              </w:rPr>
              <w:t>Do 2020. godine, Registar ulica i brojeva dostavljen svim relevantnim službama: pošti, državnim službama i komunalnim službama</w:t>
            </w:r>
          </w:p>
          <w:p w14:paraId="215AA73A" w14:textId="77777777" w:rsidR="003924FA" w:rsidRPr="00780FE5" w:rsidRDefault="003924FA" w:rsidP="003924FA">
            <w:pPr>
              <w:spacing w:after="200" w:line="276" w:lineRule="auto"/>
              <w:ind w:left="188"/>
              <w:contextualSpacing/>
              <w:jc w:val="left"/>
              <w:rPr>
                <w:rFonts w:asciiTheme="minorHAnsi" w:eastAsiaTheme="minorHAnsi" w:hAnsiTheme="minorHAnsi" w:cs="Calibri"/>
                <w:szCs w:val="22"/>
                <w:lang w:val="bs-Latn-BA" w:eastAsia="en-US"/>
              </w:rPr>
            </w:pP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CE23B4"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37.500</w:t>
            </w: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3C7CBE"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12.500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38A6263" w14:textId="77777777" w:rsidR="00CE386A" w:rsidRPr="00780FE5" w:rsidRDefault="00CE386A" w:rsidP="00CE386A">
            <w:pPr>
              <w:jc w:val="center"/>
              <w:rPr>
                <w:rFonts w:asciiTheme="minorHAnsi" w:hAnsiTheme="minorHAnsi"/>
                <w:b/>
                <w:bCs/>
                <w:szCs w:val="22"/>
                <w:lang w:val="bs-Latn-BA" w:eastAsia="hr-HR"/>
              </w:rPr>
            </w:pPr>
            <w:r w:rsidRPr="00780FE5">
              <w:rPr>
                <w:rFonts w:asciiTheme="minorHAnsi" w:hAnsiTheme="minorHAnsi"/>
                <w:b/>
                <w:bCs/>
                <w:sz w:val="22"/>
                <w:szCs w:val="22"/>
                <w:lang w:val="bs-Latn-BA" w:eastAsia="hr-HR"/>
              </w:rPr>
              <w:t>50.000</w:t>
            </w:r>
          </w:p>
        </w:tc>
      </w:tr>
      <w:tr w:rsidR="00CE386A" w:rsidRPr="007859B4" w14:paraId="389B3876" w14:textId="77777777" w:rsidTr="00CE386A">
        <w:trPr>
          <w:trHeight w:val="461"/>
        </w:trPr>
        <w:tc>
          <w:tcPr>
            <w:tcW w:w="2042" w:type="dxa"/>
            <w:vMerge/>
            <w:tcBorders>
              <w:left w:val="single" w:sz="8" w:space="0" w:color="000000"/>
              <w:right w:val="single" w:sz="8" w:space="0" w:color="000000"/>
            </w:tcBorders>
            <w:vAlign w:val="center"/>
          </w:tcPr>
          <w:p w14:paraId="349B68EE"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tcBorders>
              <w:top w:val="single" w:sz="4" w:space="0" w:color="auto"/>
              <w:left w:val="single" w:sz="8" w:space="0" w:color="000000"/>
              <w:bottom w:val="single" w:sz="4" w:space="0" w:color="auto"/>
              <w:right w:val="single" w:sz="4" w:space="0" w:color="auto"/>
            </w:tcBorders>
            <w:shd w:val="clear" w:color="auto" w:fill="auto"/>
          </w:tcPr>
          <w:p w14:paraId="491551C5" w14:textId="0A40E3FE" w:rsidR="00CE386A" w:rsidRPr="00780FE5" w:rsidRDefault="00CE386A" w:rsidP="003924FA">
            <w:pPr>
              <w:pStyle w:val="ListParagraph"/>
              <w:numPr>
                <w:ilvl w:val="3"/>
                <w:numId w:val="74"/>
              </w:numPr>
              <w:ind w:left="0" w:firstLine="0"/>
              <w:rPr>
                <w:noProof/>
                <w:sz w:val="20"/>
                <w:lang w:val="bs-Latn-BA"/>
              </w:rPr>
            </w:pPr>
            <w:r w:rsidRPr="00780FE5">
              <w:rPr>
                <w:noProof/>
                <w:sz w:val="20"/>
                <w:lang w:val="bs-Latn-BA"/>
              </w:rPr>
              <w:t>Proširenje i uređenje groblja i mezarja</w:t>
            </w:r>
          </w:p>
        </w:tc>
        <w:tc>
          <w:tcPr>
            <w:tcW w:w="29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EECE34" w14:textId="4EB67344" w:rsidR="003924FA" w:rsidRPr="00884DB2" w:rsidRDefault="00CE386A" w:rsidP="00704270">
            <w:pPr>
              <w:numPr>
                <w:ilvl w:val="0"/>
                <w:numId w:val="22"/>
              </w:numPr>
              <w:spacing w:after="200" w:line="276" w:lineRule="auto"/>
              <w:ind w:left="199" w:hanging="199"/>
              <w:contextualSpacing/>
              <w:jc w:val="left"/>
              <w:rPr>
                <w:rFonts w:asciiTheme="minorHAnsi" w:hAnsiTheme="minorHAnsi"/>
                <w:bCs/>
                <w:szCs w:val="22"/>
                <w:lang w:val="bs-Latn-BA" w:eastAsia="hr-HR"/>
              </w:rPr>
            </w:pPr>
            <w:r w:rsidRPr="00780FE5">
              <w:rPr>
                <w:rFonts w:asciiTheme="minorHAnsi" w:hAnsiTheme="minorHAnsi"/>
                <w:bCs/>
                <w:sz w:val="20"/>
                <w:szCs w:val="22"/>
                <w:lang w:val="bs-Latn-BA" w:eastAsia="hr-HR"/>
              </w:rPr>
              <w:t>Povećan broj slobodnih grobnih mjesta za 50%  u odnosu na 2</w:t>
            </w:r>
            <w:r w:rsidR="007A64A4">
              <w:rPr>
                <w:rFonts w:asciiTheme="minorHAnsi" w:hAnsiTheme="minorHAnsi"/>
                <w:bCs/>
                <w:sz w:val="20"/>
                <w:szCs w:val="22"/>
                <w:lang w:val="bs-Latn-BA" w:eastAsia="hr-HR"/>
              </w:rPr>
              <w:t>016</w:t>
            </w:r>
            <w:r w:rsidRPr="007A64A4">
              <w:rPr>
                <w:rFonts w:asciiTheme="minorHAnsi" w:hAnsiTheme="minorHAnsi"/>
                <w:bCs/>
                <w:sz w:val="20"/>
                <w:szCs w:val="22"/>
                <w:lang w:val="bs-Latn-BA" w:eastAsia="hr-HR"/>
              </w:rPr>
              <w:t>. godinu</w:t>
            </w: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698059" w14:textId="77777777" w:rsidR="00CE386A" w:rsidRPr="00884DB2" w:rsidRDefault="00CE386A" w:rsidP="00CE386A">
            <w:pPr>
              <w:jc w:val="center"/>
              <w:rPr>
                <w:rFonts w:asciiTheme="minorHAnsi" w:hAnsiTheme="minorHAnsi"/>
                <w:szCs w:val="22"/>
                <w:lang w:val="bs-Latn-BA" w:eastAsia="hr-HR"/>
              </w:rPr>
            </w:pPr>
            <w:r w:rsidRPr="00884DB2">
              <w:rPr>
                <w:rFonts w:asciiTheme="minorHAnsi" w:hAnsiTheme="minorHAnsi"/>
                <w:szCs w:val="22"/>
                <w:lang w:val="bs-Latn-BA" w:eastAsia="hr-HR"/>
              </w:rPr>
              <w:t>40.000</w:t>
            </w: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6DBFE8" w14:textId="77777777" w:rsidR="00CE386A" w:rsidRPr="00884DB2" w:rsidRDefault="00CE386A" w:rsidP="00CE386A">
            <w:pPr>
              <w:jc w:val="center"/>
              <w:rPr>
                <w:rFonts w:asciiTheme="minorHAnsi" w:hAnsiTheme="minorHAnsi"/>
                <w:szCs w:val="22"/>
                <w:lang w:val="bs-Latn-BA" w:eastAsia="hr-HR"/>
              </w:rPr>
            </w:pP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867FE80" w14:textId="77777777" w:rsidR="00CE386A" w:rsidRPr="00884DB2" w:rsidRDefault="00CE386A" w:rsidP="00CE386A">
            <w:pPr>
              <w:jc w:val="center"/>
              <w:rPr>
                <w:rFonts w:asciiTheme="minorHAnsi" w:hAnsiTheme="minorHAnsi"/>
                <w:b/>
                <w:bCs/>
                <w:szCs w:val="22"/>
                <w:lang w:val="bs-Latn-BA" w:eastAsia="hr-HR"/>
              </w:rPr>
            </w:pPr>
            <w:r w:rsidRPr="00884DB2">
              <w:rPr>
                <w:rFonts w:asciiTheme="minorHAnsi" w:hAnsiTheme="minorHAnsi"/>
                <w:b/>
                <w:bCs/>
                <w:sz w:val="22"/>
                <w:szCs w:val="22"/>
                <w:lang w:val="bs-Latn-BA" w:eastAsia="hr-HR"/>
              </w:rPr>
              <w:t>40.000</w:t>
            </w:r>
          </w:p>
        </w:tc>
      </w:tr>
      <w:tr w:rsidR="00CE386A" w:rsidRPr="007859B4" w14:paraId="29134018" w14:textId="77777777" w:rsidTr="00CE386A">
        <w:trPr>
          <w:trHeight w:val="315"/>
        </w:trPr>
        <w:tc>
          <w:tcPr>
            <w:tcW w:w="2042" w:type="dxa"/>
            <w:vMerge w:val="restart"/>
            <w:tcBorders>
              <w:top w:val="single" w:sz="8" w:space="0" w:color="000000"/>
              <w:left w:val="single" w:sz="8" w:space="0" w:color="000000"/>
              <w:right w:val="single" w:sz="4" w:space="0" w:color="auto"/>
            </w:tcBorders>
            <w:shd w:val="clear" w:color="000000" w:fill="DEEAF6"/>
            <w:vAlign w:val="center"/>
            <w:hideMark/>
          </w:tcPr>
          <w:p w14:paraId="35D1D70B" w14:textId="56BD39DC" w:rsidR="00CE386A" w:rsidRPr="009704F1" w:rsidRDefault="00CE386A" w:rsidP="00CE386A">
            <w:pPr>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2.3.</w:t>
            </w:r>
            <w:r w:rsidR="003924FA" w:rsidRPr="00BE3149">
              <w:rPr>
                <w:rFonts w:asciiTheme="minorHAnsi" w:hAnsiTheme="minorHAnsi"/>
                <w:b/>
                <w:bCs/>
                <w:sz w:val="22"/>
                <w:szCs w:val="22"/>
                <w:lang w:val="bs-Latn-BA" w:eastAsia="hr-HR"/>
              </w:rPr>
              <w:t>2</w:t>
            </w:r>
            <w:r w:rsidRPr="009704F1">
              <w:rPr>
                <w:rFonts w:asciiTheme="minorHAnsi" w:hAnsiTheme="minorHAnsi"/>
                <w:b/>
                <w:bCs/>
                <w:sz w:val="22"/>
                <w:szCs w:val="22"/>
                <w:lang w:val="bs-Latn-BA" w:eastAsia="hr-HR"/>
              </w:rPr>
              <w:t>. Program</w:t>
            </w:r>
          </w:p>
        </w:tc>
        <w:tc>
          <w:tcPr>
            <w:tcW w:w="11899"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4E33821C" w14:textId="523432A1" w:rsidR="00CE386A" w:rsidRPr="009704F1" w:rsidRDefault="003924FA" w:rsidP="00CE386A">
            <w:pPr>
              <w:jc w:val="center"/>
              <w:rPr>
                <w:rFonts w:asciiTheme="minorHAnsi" w:hAnsiTheme="minorHAnsi"/>
                <w:b/>
                <w:bCs/>
                <w:szCs w:val="22"/>
                <w:lang w:val="bs-Latn-BA" w:eastAsia="hr-HR"/>
              </w:rPr>
            </w:pPr>
            <w:r w:rsidRPr="009704F1">
              <w:rPr>
                <w:rFonts w:asciiTheme="minorHAnsi" w:eastAsiaTheme="minorHAnsi" w:hAnsiTheme="minorHAnsi" w:cstheme="minorBidi"/>
                <w:b/>
                <w:noProof/>
                <w:sz w:val="20"/>
                <w:lang w:val="bs-Latn-BA" w:eastAsia="en-US"/>
              </w:rPr>
              <w:t>PROGRAM 2.3.2</w:t>
            </w:r>
            <w:r w:rsidR="00CE386A" w:rsidRPr="009704F1">
              <w:rPr>
                <w:rFonts w:asciiTheme="minorHAnsi" w:eastAsiaTheme="minorHAnsi" w:hAnsiTheme="minorHAnsi" w:cstheme="minorBidi"/>
                <w:b/>
                <w:noProof/>
                <w:sz w:val="20"/>
                <w:lang w:val="bs-Latn-BA" w:eastAsia="en-US"/>
              </w:rPr>
              <w:t>. Jačanje lokalne uprave</w:t>
            </w:r>
          </w:p>
        </w:tc>
      </w:tr>
      <w:tr w:rsidR="00CE386A" w:rsidRPr="007859B4" w14:paraId="7DC97BB9" w14:textId="77777777" w:rsidTr="00CE386A">
        <w:trPr>
          <w:trHeight w:val="124"/>
        </w:trPr>
        <w:tc>
          <w:tcPr>
            <w:tcW w:w="2042" w:type="dxa"/>
            <w:vMerge/>
            <w:tcBorders>
              <w:left w:val="single" w:sz="8" w:space="0" w:color="000000"/>
              <w:right w:val="single" w:sz="4" w:space="0" w:color="auto"/>
            </w:tcBorders>
            <w:vAlign w:val="center"/>
            <w:hideMark/>
          </w:tcPr>
          <w:p w14:paraId="628E9CFA"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tcBorders>
              <w:top w:val="single" w:sz="4" w:space="0" w:color="auto"/>
              <w:left w:val="single" w:sz="4" w:space="0" w:color="auto"/>
              <w:bottom w:val="single" w:sz="8" w:space="0" w:color="000000"/>
              <w:right w:val="single" w:sz="8" w:space="0" w:color="000000"/>
            </w:tcBorders>
            <w:shd w:val="clear" w:color="auto" w:fill="auto"/>
            <w:vAlign w:val="center"/>
          </w:tcPr>
          <w:p w14:paraId="14290EDF" w14:textId="1CCC34E5" w:rsidR="00CE386A" w:rsidRPr="00780FE5" w:rsidRDefault="003924FA" w:rsidP="00CE386A">
            <w:pPr>
              <w:jc w:val="left"/>
              <w:rPr>
                <w:rFonts w:asciiTheme="minorHAnsi" w:hAnsiTheme="minorHAnsi"/>
                <w:szCs w:val="22"/>
                <w:lang w:val="bs-Latn-BA" w:eastAsia="hr-HR"/>
              </w:rPr>
            </w:pPr>
            <w:r w:rsidRPr="00780FE5">
              <w:rPr>
                <w:rFonts w:asciiTheme="minorHAnsi" w:eastAsiaTheme="minorHAnsi" w:hAnsiTheme="minorHAnsi" w:cstheme="minorBidi"/>
                <w:noProof/>
                <w:sz w:val="20"/>
                <w:lang w:val="bs-Latn-BA" w:eastAsia="en-US"/>
              </w:rPr>
              <w:t>2.3.2</w:t>
            </w:r>
            <w:r w:rsidR="00CE386A" w:rsidRPr="00780FE5">
              <w:rPr>
                <w:rFonts w:asciiTheme="minorHAnsi" w:eastAsiaTheme="minorHAnsi" w:hAnsiTheme="minorHAnsi" w:cstheme="minorBidi"/>
                <w:noProof/>
                <w:sz w:val="20"/>
                <w:lang w:val="bs-Latn-BA" w:eastAsia="en-US"/>
              </w:rPr>
              <w:t>.1. Izrada baze podataka katastra nekretnina</w:t>
            </w:r>
          </w:p>
        </w:tc>
        <w:tc>
          <w:tcPr>
            <w:tcW w:w="2907" w:type="dxa"/>
            <w:gridSpan w:val="5"/>
            <w:tcBorders>
              <w:top w:val="single" w:sz="4" w:space="0" w:color="auto"/>
              <w:left w:val="nil"/>
              <w:bottom w:val="single" w:sz="8" w:space="0" w:color="000000"/>
              <w:right w:val="single" w:sz="4" w:space="0" w:color="auto"/>
            </w:tcBorders>
            <w:shd w:val="clear" w:color="auto" w:fill="auto"/>
            <w:vAlign w:val="center"/>
          </w:tcPr>
          <w:p w14:paraId="7C713D06" w14:textId="2ED5489F" w:rsidR="00CE386A" w:rsidRPr="007F5964" w:rsidRDefault="00CE386A" w:rsidP="00CE386A">
            <w:pPr>
              <w:numPr>
                <w:ilvl w:val="0"/>
                <w:numId w:val="22"/>
              </w:numPr>
              <w:spacing w:after="200" w:line="276" w:lineRule="auto"/>
              <w:ind w:left="199" w:hanging="199"/>
              <w:contextualSpacing/>
              <w:jc w:val="left"/>
              <w:rPr>
                <w:rFonts w:asciiTheme="minorHAnsi" w:hAnsiTheme="minorHAnsi"/>
                <w:bCs/>
                <w:szCs w:val="22"/>
                <w:lang w:val="bs-Latn-BA" w:eastAsia="hr-HR"/>
              </w:rPr>
            </w:pPr>
            <w:r w:rsidRPr="00780FE5">
              <w:rPr>
                <w:rFonts w:asciiTheme="minorHAnsi" w:eastAsiaTheme="minorHAnsi" w:hAnsiTheme="minorHAnsi" w:cstheme="minorBidi"/>
                <w:sz w:val="20"/>
                <w:szCs w:val="22"/>
                <w:lang w:val="bs-Latn-BA" w:eastAsia="en-US"/>
              </w:rPr>
              <w:t>Do 2</w:t>
            </w:r>
            <w:r w:rsidR="007A64A4">
              <w:rPr>
                <w:rFonts w:asciiTheme="minorHAnsi" w:eastAsiaTheme="minorHAnsi" w:hAnsiTheme="minorHAnsi" w:cstheme="minorBidi"/>
                <w:sz w:val="20"/>
                <w:szCs w:val="22"/>
                <w:lang w:val="bs-Latn-BA" w:eastAsia="en-US"/>
              </w:rPr>
              <w:t>020</w:t>
            </w:r>
            <w:r w:rsidRPr="007A64A4">
              <w:rPr>
                <w:rFonts w:asciiTheme="minorHAnsi" w:eastAsiaTheme="minorHAnsi" w:hAnsiTheme="minorHAnsi" w:cstheme="minorBidi"/>
                <w:sz w:val="20"/>
                <w:szCs w:val="22"/>
                <w:lang w:val="bs-Latn-BA" w:eastAsia="en-US"/>
              </w:rPr>
              <w:t xml:space="preserve">. </w:t>
            </w:r>
            <w:r w:rsidRPr="007F5964">
              <w:rPr>
                <w:rFonts w:asciiTheme="minorHAnsi" w:eastAsiaTheme="minorHAnsi" w:hAnsiTheme="minorHAnsi" w:cstheme="minorBidi"/>
                <w:sz w:val="20"/>
                <w:szCs w:val="22"/>
                <w:lang w:val="bs-Latn-BA" w:eastAsia="en-US"/>
              </w:rPr>
              <w:t>godine skraćen broj dana za rješavanje zahtjeva građana koji se odnose na katastar i nekretnine na max 15 dana</w:t>
            </w:r>
          </w:p>
          <w:p w14:paraId="062C31A5" w14:textId="77777777" w:rsidR="003924FA" w:rsidRPr="007F5964" w:rsidRDefault="003924FA" w:rsidP="003924FA">
            <w:pPr>
              <w:spacing w:after="200" w:line="276" w:lineRule="auto"/>
              <w:ind w:left="199"/>
              <w:contextualSpacing/>
              <w:jc w:val="left"/>
              <w:rPr>
                <w:rFonts w:asciiTheme="minorHAnsi" w:hAnsiTheme="minorHAnsi"/>
                <w:bCs/>
                <w:szCs w:val="22"/>
                <w:lang w:val="bs-Latn-BA" w:eastAsia="hr-HR"/>
              </w:rPr>
            </w:pP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7935FF" w14:textId="77777777" w:rsidR="00CE386A" w:rsidRPr="007F5964" w:rsidRDefault="00CE386A" w:rsidP="00CE386A">
            <w:pPr>
              <w:jc w:val="center"/>
              <w:rPr>
                <w:rFonts w:asciiTheme="minorHAnsi" w:hAnsiTheme="minorHAnsi"/>
                <w:szCs w:val="22"/>
                <w:lang w:val="bs-Latn-BA" w:eastAsia="hr-HR"/>
              </w:rPr>
            </w:pPr>
            <w:r w:rsidRPr="007F5964">
              <w:rPr>
                <w:rFonts w:asciiTheme="minorHAnsi" w:hAnsiTheme="minorHAnsi"/>
                <w:sz w:val="22"/>
                <w:szCs w:val="22"/>
                <w:lang w:val="bs-Latn-BA" w:eastAsia="hr-HR"/>
              </w:rPr>
              <w:lastRenderedPageBreak/>
              <w:t>37.000</w:t>
            </w: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19542D" w14:textId="77777777" w:rsidR="00CE386A" w:rsidRPr="007F5964" w:rsidRDefault="00CE386A" w:rsidP="00CE386A">
            <w:pPr>
              <w:jc w:val="center"/>
              <w:rPr>
                <w:rFonts w:asciiTheme="minorHAnsi" w:hAnsiTheme="minorHAnsi"/>
                <w:szCs w:val="22"/>
                <w:lang w:val="bs-Latn-BA" w:eastAsia="hr-HR"/>
              </w:rPr>
            </w:pPr>
            <w:r w:rsidRPr="007F5964">
              <w:rPr>
                <w:rFonts w:asciiTheme="minorHAnsi" w:hAnsiTheme="minorHAnsi"/>
                <w:sz w:val="22"/>
                <w:szCs w:val="22"/>
                <w:lang w:val="bs-Latn-BA" w:eastAsia="hr-HR"/>
              </w:rPr>
              <w:t>37.000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FBF0257" w14:textId="77777777" w:rsidR="00CE386A" w:rsidRPr="007F5964" w:rsidRDefault="00CE386A" w:rsidP="00CE386A">
            <w:pPr>
              <w:jc w:val="center"/>
              <w:rPr>
                <w:rFonts w:asciiTheme="minorHAnsi" w:hAnsiTheme="minorHAnsi"/>
                <w:b/>
                <w:bCs/>
                <w:szCs w:val="22"/>
                <w:lang w:val="bs-Latn-BA" w:eastAsia="hr-HR"/>
              </w:rPr>
            </w:pPr>
            <w:r w:rsidRPr="007F5964">
              <w:rPr>
                <w:rFonts w:asciiTheme="minorHAnsi" w:hAnsiTheme="minorHAnsi"/>
                <w:b/>
                <w:bCs/>
                <w:sz w:val="22"/>
                <w:szCs w:val="22"/>
                <w:lang w:val="bs-Latn-BA" w:eastAsia="hr-HR"/>
              </w:rPr>
              <w:t>74.000</w:t>
            </w:r>
          </w:p>
        </w:tc>
      </w:tr>
      <w:tr w:rsidR="00CE386A" w:rsidRPr="007859B4" w14:paraId="6C824E5C" w14:textId="77777777" w:rsidTr="00CE386A">
        <w:trPr>
          <w:trHeight w:val="60"/>
        </w:trPr>
        <w:tc>
          <w:tcPr>
            <w:tcW w:w="2042" w:type="dxa"/>
            <w:vMerge/>
            <w:tcBorders>
              <w:left w:val="single" w:sz="8" w:space="0" w:color="000000"/>
              <w:right w:val="single" w:sz="4" w:space="0" w:color="auto"/>
            </w:tcBorders>
            <w:vAlign w:val="center"/>
            <w:hideMark/>
          </w:tcPr>
          <w:p w14:paraId="359C6A49"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tcBorders>
              <w:top w:val="nil"/>
              <w:left w:val="single" w:sz="4" w:space="0" w:color="auto"/>
              <w:bottom w:val="single" w:sz="8" w:space="0" w:color="000000"/>
              <w:right w:val="single" w:sz="8" w:space="0" w:color="000000"/>
            </w:tcBorders>
            <w:shd w:val="clear" w:color="auto" w:fill="auto"/>
            <w:vAlign w:val="center"/>
          </w:tcPr>
          <w:p w14:paraId="4CA63295" w14:textId="206EFB17" w:rsidR="00CE386A" w:rsidRPr="00780FE5" w:rsidRDefault="003924FA" w:rsidP="00CE386A">
            <w:pPr>
              <w:jc w:val="left"/>
              <w:rPr>
                <w:rFonts w:asciiTheme="minorHAnsi" w:hAnsiTheme="minorHAnsi"/>
                <w:szCs w:val="22"/>
                <w:lang w:val="bs-Latn-BA" w:eastAsia="hr-HR"/>
              </w:rPr>
            </w:pPr>
            <w:r w:rsidRPr="00780FE5">
              <w:rPr>
                <w:rFonts w:asciiTheme="minorHAnsi" w:eastAsiaTheme="minorHAnsi" w:hAnsiTheme="minorHAnsi" w:cstheme="minorBidi"/>
                <w:noProof/>
                <w:sz w:val="20"/>
                <w:lang w:val="bs-Latn-BA" w:eastAsia="en-US"/>
              </w:rPr>
              <w:t>2.3.2</w:t>
            </w:r>
            <w:r w:rsidR="00CE386A" w:rsidRPr="00780FE5">
              <w:rPr>
                <w:rFonts w:asciiTheme="minorHAnsi" w:eastAsiaTheme="minorHAnsi" w:hAnsiTheme="minorHAnsi" w:cstheme="minorBidi"/>
                <w:noProof/>
                <w:sz w:val="20"/>
                <w:lang w:val="bs-Latn-BA" w:eastAsia="en-US"/>
              </w:rPr>
              <w:t>.2. Projekat Omladinska banka</w:t>
            </w:r>
          </w:p>
        </w:tc>
        <w:tc>
          <w:tcPr>
            <w:tcW w:w="2907" w:type="dxa"/>
            <w:gridSpan w:val="5"/>
            <w:tcBorders>
              <w:top w:val="single" w:sz="8" w:space="0" w:color="000000"/>
              <w:left w:val="nil"/>
              <w:bottom w:val="single" w:sz="8" w:space="0" w:color="000000"/>
              <w:right w:val="single" w:sz="4" w:space="0" w:color="auto"/>
            </w:tcBorders>
            <w:shd w:val="clear" w:color="auto" w:fill="auto"/>
            <w:vAlign w:val="center"/>
          </w:tcPr>
          <w:p w14:paraId="1F3F1887" w14:textId="77777777" w:rsidR="00CE386A" w:rsidRPr="00780FE5" w:rsidRDefault="00CE386A" w:rsidP="00CE386A">
            <w:pPr>
              <w:numPr>
                <w:ilvl w:val="0"/>
                <w:numId w:val="22"/>
              </w:numPr>
              <w:spacing w:after="200" w:line="276" w:lineRule="auto"/>
              <w:ind w:left="199" w:hanging="142"/>
              <w:contextualSpacing/>
              <w:jc w:val="left"/>
              <w:rPr>
                <w:rFonts w:asciiTheme="minorHAnsi" w:hAnsiTheme="minorHAnsi"/>
                <w:bCs/>
                <w:sz w:val="20"/>
                <w:lang w:val="bs-Latn-BA" w:eastAsia="hr-HR"/>
              </w:rPr>
            </w:pPr>
            <w:r w:rsidRPr="00780FE5">
              <w:rPr>
                <w:rFonts w:asciiTheme="minorHAnsi" w:eastAsiaTheme="minorHAnsi" w:hAnsiTheme="minorHAnsi" w:cs="Calibri"/>
                <w:sz w:val="20"/>
                <w:lang w:val="bs-Latn-BA" w:eastAsia="en-US"/>
              </w:rPr>
              <w:t>Do 2020. godine, pokrenuto min 4 samostalnih biznisa mladih</w:t>
            </w:r>
          </w:p>
          <w:p w14:paraId="1EEF6396" w14:textId="77777777" w:rsidR="003924FA" w:rsidRPr="00780FE5" w:rsidRDefault="003924FA" w:rsidP="003924FA">
            <w:pPr>
              <w:spacing w:after="200" w:line="276" w:lineRule="auto"/>
              <w:ind w:left="199"/>
              <w:contextualSpacing/>
              <w:jc w:val="left"/>
              <w:rPr>
                <w:rFonts w:asciiTheme="minorHAnsi" w:hAnsiTheme="minorHAnsi"/>
                <w:bCs/>
                <w:sz w:val="20"/>
                <w:lang w:val="bs-Latn-BA" w:eastAsia="hr-HR"/>
              </w:rPr>
            </w:pP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CC22B8"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30.000</w:t>
            </w: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5CD3A6"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60.000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E3042E0" w14:textId="77777777" w:rsidR="00CE386A" w:rsidRPr="007F5964" w:rsidRDefault="00CE386A" w:rsidP="00CE386A">
            <w:pPr>
              <w:jc w:val="center"/>
              <w:rPr>
                <w:rFonts w:asciiTheme="minorHAnsi" w:hAnsiTheme="minorHAnsi"/>
                <w:b/>
                <w:bCs/>
                <w:szCs w:val="22"/>
                <w:lang w:val="bs-Latn-BA" w:eastAsia="hr-HR"/>
              </w:rPr>
            </w:pPr>
            <w:r w:rsidRPr="00780FE5">
              <w:rPr>
                <w:rFonts w:asciiTheme="minorHAnsi" w:hAnsiTheme="minorHAnsi"/>
                <w:b/>
                <w:bCs/>
                <w:sz w:val="22"/>
                <w:szCs w:val="22"/>
                <w:lang w:val="bs-Latn-BA" w:eastAsia="hr-HR"/>
              </w:rPr>
              <w:t>90.000</w:t>
            </w:r>
          </w:p>
        </w:tc>
      </w:tr>
      <w:tr w:rsidR="00CE386A" w:rsidRPr="007859B4" w14:paraId="4A3110AF" w14:textId="77777777" w:rsidTr="003924FA">
        <w:trPr>
          <w:trHeight w:val="60"/>
        </w:trPr>
        <w:tc>
          <w:tcPr>
            <w:tcW w:w="2042" w:type="dxa"/>
            <w:vMerge/>
            <w:tcBorders>
              <w:left w:val="single" w:sz="8" w:space="0" w:color="000000"/>
              <w:bottom w:val="single" w:sz="4" w:space="0" w:color="auto"/>
              <w:right w:val="single" w:sz="4" w:space="0" w:color="auto"/>
            </w:tcBorders>
            <w:vAlign w:val="center"/>
          </w:tcPr>
          <w:p w14:paraId="737CFA14"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tcBorders>
              <w:top w:val="nil"/>
              <w:left w:val="single" w:sz="4" w:space="0" w:color="auto"/>
              <w:bottom w:val="single" w:sz="4" w:space="0" w:color="auto"/>
              <w:right w:val="single" w:sz="8" w:space="0" w:color="000000"/>
            </w:tcBorders>
            <w:shd w:val="clear" w:color="auto" w:fill="auto"/>
            <w:vAlign w:val="center"/>
          </w:tcPr>
          <w:p w14:paraId="1C92BEBD" w14:textId="01563CEB" w:rsidR="00CE386A" w:rsidRPr="00780FE5" w:rsidRDefault="003924FA" w:rsidP="00CE386A">
            <w:pPr>
              <w:jc w:val="left"/>
              <w:rPr>
                <w:rFonts w:asciiTheme="minorHAnsi" w:hAnsiTheme="minorHAnsi"/>
                <w:szCs w:val="22"/>
                <w:lang w:val="bs-Latn-BA" w:eastAsia="hr-HR"/>
              </w:rPr>
            </w:pPr>
            <w:r w:rsidRPr="00780FE5">
              <w:rPr>
                <w:rFonts w:asciiTheme="minorHAnsi" w:eastAsiaTheme="minorHAnsi" w:hAnsiTheme="minorHAnsi" w:cstheme="minorBidi"/>
                <w:noProof/>
                <w:sz w:val="20"/>
                <w:lang w:val="bs-Latn-BA" w:eastAsia="en-US"/>
              </w:rPr>
              <w:t>2.3.2.3.</w:t>
            </w:r>
            <w:r w:rsidR="00CE386A" w:rsidRPr="00780FE5">
              <w:rPr>
                <w:rFonts w:asciiTheme="minorHAnsi" w:eastAsiaTheme="minorHAnsi" w:hAnsiTheme="minorHAnsi" w:cstheme="minorBidi"/>
                <w:noProof/>
                <w:sz w:val="20"/>
                <w:lang w:val="bs-Latn-BA" w:eastAsia="en-US"/>
              </w:rPr>
              <w:t xml:space="preserve"> Izrada Prostornog plana općine Bosanski Petrovac</w:t>
            </w:r>
          </w:p>
        </w:tc>
        <w:tc>
          <w:tcPr>
            <w:tcW w:w="2907" w:type="dxa"/>
            <w:gridSpan w:val="5"/>
            <w:tcBorders>
              <w:top w:val="single" w:sz="8" w:space="0" w:color="000000"/>
              <w:left w:val="nil"/>
              <w:bottom w:val="single" w:sz="4" w:space="0" w:color="auto"/>
              <w:right w:val="single" w:sz="4" w:space="0" w:color="auto"/>
            </w:tcBorders>
            <w:shd w:val="clear" w:color="auto" w:fill="auto"/>
            <w:vAlign w:val="center"/>
          </w:tcPr>
          <w:p w14:paraId="529CA492" w14:textId="77777777" w:rsidR="00744D32" w:rsidRPr="00780FE5" w:rsidRDefault="00CE386A" w:rsidP="003924FA">
            <w:pPr>
              <w:numPr>
                <w:ilvl w:val="0"/>
                <w:numId w:val="22"/>
              </w:numPr>
              <w:spacing w:after="200" w:line="276" w:lineRule="auto"/>
              <w:ind w:left="199" w:hanging="142"/>
              <w:contextualSpacing/>
              <w:jc w:val="left"/>
              <w:rPr>
                <w:rFonts w:asciiTheme="minorHAnsi" w:hAnsiTheme="minorHAnsi"/>
                <w:bCs/>
                <w:sz w:val="20"/>
                <w:lang w:val="bs-Latn-BA" w:eastAsia="hr-HR"/>
              </w:rPr>
            </w:pPr>
            <w:r w:rsidRPr="00780FE5">
              <w:rPr>
                <w:rFonts w:asciiTheme="minorHAnsi" w:eastAsiaTheme="minorHAnsi" w:hAnsiTheme="minorHAnsi" w:cs="Calibri"/>
                <w:sz w:val="20"/>
                <w:lang w:val="bs-Latn-BA" w:eastAsia="en-US"/>
              </w:rPr>
              <w:t>Do 2020. godine, usvojene odluke i dokumenti o razvoju opštine su donošene u skladu sa Prostornim planom (one koje su izdate nakon usvajanja PP)</w:t>
            </w:r>
          </w:p>
          <w:p w14:paraId="44AC2636" w14:textId="3C956A71" w:rsidR="003924FA" w:rsidRPr="00780FE5" w:rsidRDefault="003924FA" w:rsidP="003924FA">
            <w:pPr>
              <w:spacing w:after="200" w:line="276" w:lineRule="auto"/>
              <w:ind w:left="199"/>
              <w:contextualSpacing/>
              <w:jc w:val="left"/>
              <w:rPr>
                <w:rFonts w:asciiTheme="minorHAnsi" w:hAnsiTheme="minorHAnsi"/>
                <w:bCs/>
                <w:sz w:val="20"/>
                <w:lang w:val="bs-Latn-BA" w:eastAsia="hr-HR"/>
              </w:rPr>
            </w:pP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42BF62"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53.000</w:t>
            </w: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B4DD4E" w14:textId="77777777" w:rsidR="00CE386A" w:rsidRPr="00780FE5" w:rsidRDefault="00CE386A" w:rsidP="00CE386A">
            <w:pPr>
              <w:jc w:val="center"/>
              <w:rPr>
                <w:rFonts w:asciiTheme="minorHAnsi" w:hAnsiTheme="minorHAnsi"/>
                <w:szCs w:val="22"/>
                <w:lang w:val="bs-Latn-BA" w:eastAsia="hr-HR"/>
              </w:rPr>
            </w:pP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79AD6D9" w14:textId="77777777" w:rsidR="00CE386A" w:rsidRPr="00780FE5" w:rsidRDefault="00CE386A" w:rsidP="00CE386A">
            <w:pPr>
              <w:jc w:val="center"/>
              <w:rPr>
                <w:rFonts w:asciiTheme="minorHAnsi" w:hAnsiTheme="minorHAnsi"/>
                <w:b/>
                <w:bCs/>
                <w:szCs w:val="22"/>
                <w:lang w:val="bs-Latn-BA" w:eastAsia="hr-HR"/>
              </w:rPr>
            </w:pPr>
            <w:r w:rsidRPr="00780FE5">
              <w:rPr>
                <w:rFonts w:asciiTheme="minorHAnsi" w:hAnsiTheme="minorHAnsi"/>
                <w:b/>
                <w:bCs/>
                <w:sz w:val="22"/>
                <w:szCs w:val="22"/>
                <w:lang w:val="bs-Latn-BA" w:eastAsia="hr-HR"/>
              </w:rPr>
              <w:t>53.000</w:t>
            </w:r>
          </w:p>
        </w:tc>
      </w:tr>
      <w:tr w:rsidR="00CE386A" w:rsidRPr="007859B4" w14:paraId="06DFFF36" w14:textId="77777777" w:rsidTr="003924FA">
        <w:trPr>
          <w:trHeight w:val="60"/>
        </w:trPr>
        <w:tc>
          <w:tcPr>
            <w:tcW w:w="7977" w:type="dxa"/>
            <w:gridSpan w:val="9"/>
            <w:tcBorders>
              <w:top w:val="single" w:sz="4" w:space="0" w:color="auto"/>
              <w:left w:val="single" w:sz="4" w:space="0" w:color="auto"/>
              <w:bottom w:val="single" w:sz="4" w:space="0" w:color="auto"/>
              <w:right w:val="single" w:sz="4" w:space="0" w:color="auto"/>
            </w:tcBorders>
            <w:vAlign w:val="center"/>
          </w:tcPr>
          <w:p w14:paraId="5E625159" w14:textId="77777777" w:rsidR="003924FA" w:rsidRPr="009704F1" w:rsidRDefault="003924FA" w:rsidP="00CE386A">
            <w:pPr>
              <w:ind w:left="199"/>
              <w:contextualSpacing/>
              <w:jc w:val="right"/>
              <w:rPr>
                <w:rFonts w:asciiTheme="minorHAnsi" w:eastAsiaTheme="minorHAnsi" w:hAnsiTheme="minorHAnsi" w:cs="Calibri"/>
                <w:b/>
                <w:sz w:val="20"/>
                <w:lang w:val="bs-Latn-BA" w:eastAsia="en-US"/>
              </w:rPr>
            </w:pPr>
          </w:p>
          <w:p w14:paraId="628134EF" w14:textId="77777777" w:rsidR="00CE386A" w:rsidRPr="009704F1" w:rsidRDefault="00CE386A" w:rsidP="00CE386A">
            <w:pPr>
              <w:ind w:left="199"/>
              <w:contextualSpacing/>
              <w:jc w:val="right"/>
              <w:rPr>
                <w:rFonts w:asciiTheme="minorHAnsi" w:eastAsiaTheme="minorHAnsi" w:hAnsiTheme="minorHAnsi" w:cs="Calibri"/>
                <w:b/>
                <w:sz w:val="20"/>
                <w:lang w:val="bs-Latn-BA" w:eastAsia="en-US"/>
              </w:rPr>
            </w:pPr>
            <w:r w:rsidRPr="009704F1">
              <w:rPr>
                <w:rFonts w:asciiTheme="minorHAnsi" w:eastAsiaTheme="minorHAnsi" w:hAnsiTheme="minorHAnsi" w:cs="Calibri"/>
                <w:b/>
                <w:sz w:val="20"/>
                <w:lang w:val="bs-Latn-BA" w:eastAsia="en-US"/>
              </w:rPr>
              <w:t>UKUPNO ZA DRUŠTVENI SEKTOR:</w:t>
            </w:r>
          </w:p>
          <w:p w14:paraId="5759D8D9" w14:textId="77777777" w:rsidR="003924FA" w:rsidRPr="009704F1" w:rsidRDefault="003924FA" w:rsidP="003924FA">
            <w:pPr>
              <w:contextualSpacing/>
              <w:rPr>
                <w:rFonts w:asciiTheme="minorHAnsi" w:eastAsiaTheme="minorHAnsi" w:hAnsiTheme="minorHAnsi" w:cs="Calibri"/>
                <w:b/>
                <w:sz w:val="20"/>
                <w:lang w:val="bs-Latn-BA" w:eastAsia="en-US"/>
              </w:rPr>
            </w:pPr>
          </w:p>
        </w:tc>
        <w:tc>
          <w:tcPr>
            <w:tcW w:w="1993"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CE0DD6B" w14:textId="6F077EB7" w:rsidR="00CE386A" w:rsidRPr="00113EFC" w:rsidRDefault="004B6F22" w:rsidP="00CE386A">
            <w:pPr>
              <w:jc w:val="center"/>
              <w:rPr>
                <w:rFonts w:asciiTheme="minorHAnsi" w:hAnsiTheme="minorHAnsi"/>
                <w:b/>
                <w:szCs w:val="22"/>
                <w:lang w:val="bs-Latn-BA" w:eastAsia="hr-HR"/>
              </w:rPr>
            </w:pPr>
            <w:r>
              <w:rPr>
                <w:rFonts w:asciiTheme="minorHAnsi" w:hAnsiTheme="minorHAnsi"/>
                <w:b/>
                <w:sz w:val="22"/>
                <w:szCs w:val="22"/>
                <w:lang w:val="bs-Latn-BA" w:eastAsia="hr-HR"/>
              </w:rPr>
              <w:t>698</w:t>
            </w:r>
            <w:r w:rsidR="00CE386A" w:rsidRPr="00113EFC">
              <w:rPr>
                <w:rFonts w:asciiTheme="minorHAnsi" w:hAnsiTheme="minorHAnsi"/>
                <w:b/>
                <w:sz w:val="22"/>
                <w:szCs w:val="22"/>
                <w:lang w:val="bs-Latn-BA" w:eastAsia="hr-HR"/>
              </w:rPr>
              <w:t>.660</w:t>
            </w:r>
          </w:p>
        </w:tc>
        <w:tc>
          <w:tcPr>
            <w:tcW w:w="1927"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99B0A84" w14:textId="62E9AD94" w:rsidR="00CE386A" w:rsidRPr="00113EFC" w:rsidRDefault="004B6F22" w:rsidP="00CE386A">
            <w:pPr>
              <w:jc w:val="center"/>
              <w:rPr>
                <w:rFonts w:asciiTheme="minorHAnsi" w:hAnsiTheme="minorHAnsi"/>
                <w:b/>
                <w:szCs w:val="22"/>
                <w:lang w:val="bs-Latn-BA" w:eastAsia="hr-HR"/>
              </w:rPr>
            </w:pPr>
            <w:r>
              <w:rPr>
                <w:rFonts w:asciiTheme="minorHAnsi" w:hAnsiTheme="minorHAnsi"/>
                <w:b/>
                <w:sz w:val="22"/>
                <w:szCs w:val="22"/>
                <w:lang w:val="bs-Latn-BA" w:eastAsia="hr-HR"/>
              </w:rPr>
              <w:t>2.48</w:t>
            </w:r>
            <w:r w:rsidR="001F29CC" w:rsidRPr="00113EFC">
              <w:rPr>
                <w:rFonts w:asciiTheme="minorHAnsi" w:hAnsiTheme="minorHAnsi"/>
                <w:b/>
                <w:sz w:val="22"/>
                <w:szCs w:val="22"/>
                <w:lang w:val="bs-Latn-BA" w:eastAsia="hr-HR"/>
              </w:rPr>
              <w:t>9</w:t>
            </w:r>
            <w:r w:rsidR="003924FA" w:rsidRPr="00113EFC">
              <w:rPr>
                <w:rFonts w:asciiTheme="minorHAnsi" w:hAnsiTheme="minorHAnsi"/>
                <w:b/>
                <w:sz w:val="22"/>
                <w:szCs w:val="22"/>
                <w:lang w:val="bs-Latn-BA" w:eastAsia="hr-HR"/>
              </w:rPr>
              <w:t>.000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BEF5014" w14:textId="2C455DAC" w:rsidR="00CE386A" w:rsidRPr="009704F1" w:rsidRDefault="004B6F22" w:rsidP="00CE386A">
            <w:pPr>
              <w:jc w:val="center"/>
              <w:rPr>
                <w:rFonts w:asciiTheme="minorHAnsi" w:hAnsiTheme="minorHAnsi"/>
                <w:b/>
                <w:bCs/>
                <w:szCs w:val="22"/>
                <w:lang w:val="bs-Latn-BA" w:eastAsia="hr-HR"/>
              </w:rPr>
            </w:pPr>
            <w:r>
              <w:rPr>
                <w:rFonts w:asciiTheme="minorHAnsi" w:hAnsiTheme="minorHAnsi"/>
                <w:b/>
                <w:sz w:val="22"/>
                <w:szCs w:val="22"/>
                <w:lang w:val="bs-Latn-BA" w:eastAsia="hr-HR"/>
              </w:rPr>
              <w:t>3.187</w:t>
            </w:r>
            <w:r w:rsidR="001F29CC" w:rsidRPr="00113EFC">
              <w:rPr>
                <w:rFonts w:asciiTheme="minorHAnsi" w:hAnsiTheme="minorHAnsi"/>
                <w:b/>
                <w:sz w:val="22"/>
                <w:szCs w:val="22"/>
                <w:lang w:val="bs-Latn-BA" w:eastAsia="hr-HR"/>
              </w:rPr>
              <w:t>.660</w:t>
            </w:r>
          </w:p>
        </w:tc>
      </w:tr>
      <w:tr w:rsidR="00CE386A" w:rsidRPr="007859B4" w14:paraId="18DB4CF2" w14:textId="77777777" w:rsidTr="00CE386A">
        <w:trPr>
          <w:trHeight w:val="616"/>
        </w:trPr>
        <w:tc>
          <w:tcPr>
            <w:tcW w:w="2058" w:type="dxa"/>
            <w:gridSpan w:val="2"/>
            <w:tcBorders>
              <w:top w:val="nil"/>
              <w:left w:val="single" w:sz="8" w:space="0" w:color="000000"/>
              <w:bottom w:val="single" w:sz="8" w:space="0" w:color="000000"/>
              <w:right w:val="single" w:sz="4" w:space="0" w:color="auto"/>
            </w:tcBorders>
            <w:shd w:val="clear" w:color="auto" w:fill="323E4F" w:themeFill="text2" w:themeFillShade="BF"/>
            <w:vAlign w:val="center"/>
            <w:hideMark/>
          </w:tcPr>
          <w:p w14:paraId="5A4E7C54" w14:textId="77777777" w:rsidR="00CE386A" w:rsidRPr="009704F1" w:rsidRDefault="00CE386A" w:rsidP="00CE386A">
            <w:pPr>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3. Strateški cilj</w:t>
            </w:r>
          </w:p>
        </w:tc>
        <w:tc>
          <w:tcPr>
            <w:tcW w:w="11883" w:type="dxa"/>
            <w:gridSpan w:val="15"/>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100487D2" w14:textId="5BD84EB5" w:rsidR="00CE386A" w:rsidRPr="009704F1" w:rsidRDefault="00E16D0A" w:rsidP="00CE386A">
            <w:pPr>
              <w:jc w:val="left"/>
              <w:rPr>
                <w:rFonts w:asciiTheme="minorHAnsi" w:hAnsiTheme="minorHAnsi"/>
                <w:b/>
                <w:bCs/>
                <w:szCs w:val="22"/>
                <w:lang w:val="bs-Latn-BA" w:eastAsia="hr-HR"/>
              </w:rPr>
            </w:pPr>
            <w:r w:rsidRPr="009704F1">
              <w:rPr>
                <w:rFonts w:asciiTheme="minorHAnsi" w:eastAsiaTheme="minorHAnsi" w:hAnsiTheme="minorHAnsi" w:cstheme="minorBidi"/>
                <w:b/>
                <w:sz w:val="22"/>
                <w:szCs w:val="22"/>
                <w:lang w:val="bs-Latn-BA" w:eastAsia="en-US"/>
              </w:rPr>
              <w:t>Unaprijediti zaš</w:t>
            </w:r>
            <w:r w:rsidR="00CE386A" w:rsidRPr="009704F1">
              <w:rPr>
                <w:rFonts w:asciiTheme="minorHAnsi" w:eastAsiaTheme="minorHAnsi" w:hAnsiTheme="minorHAnsi" w:cstheme="minorBidi"/>
                <w:b/>
                <w:sz w:val="22"/>
                <w:szCs w:val="22"/>
                <w:lang w:val="bs-Latn-BA" w:eastAsia="en-US"/>
              </w:rPr>
              <w:t>titu okoliša na opću dobrobit stanovnistva</w:t>
            </w:r>
          </w:p>
        </w:tc>
      </w:tr>
      <w:tr w:rsidR="003B73FD" w:rsidRPr="007859B4" w14:paraId="77AB49D8" w14:textId="77777777" w:rsidTr="004F6E73">
        <w:trPr>
          <w:trHeight w:val="698"/>
        </w:trPr>
        <w:tc>
          <w:tcPr>
            <w:tcW w:w="2042" w:type="dxa"/>
            <w:vMerge w:val="restart"/>
            <w:tcBorders>
              <w:top w:val="nil"/>
              <w:left w:val="single" w:sz="8" w:space="0" w:color="000000"/>
              <w:right w:val="single" w:sz="8" w:space="0" w:color="000000"/>
            </w:tcBorders>
            <w:shd w:val="clear" w:color="auto" w:fill="9CC2E5" w:themeFill="accent1" w:themeFillTint="99"/>
            <w:vAlign w:val="center"/>
            <w:hideMark/>
          </w:tcPr>
          <w:p w14:paraId="3023A899" w14:textId="77777777" w:rsidR="003B73FD" w:rsidRPr="009704F1" w:rsidRDefault="003B73FD" w:rsidP="00CE386A">
            <w:pPr>
              <w:jc w:val="left"/>
              <w:rPr>
                <w:rFonts w:asciiTheme="minorHAnsi" w:hAnsiTheme="minorHAnsi"/>
                <w:b/>
                <w:bCs/>
                <w:szCs w:val="22"/>
                <w:lang w:val="bs-Latn-BA" w:eastAsia="hr-HR"/>
              </w:rPr>
            </w:pPr>
            <w:r w:rsidRPr="009704F1">
              <w:rPr>
                <w:rFonts w:asciiTheme="minorHAnsi" w:hAnsiTheme="minorHAnsi"/>
                <w:b/>
                <w:bCs/>
                <w:sz w:val="22"/>
                <w:szCs w:val="22"/>
                <w:lang w:val="bs-Latn-BA" w:eastAsia="hr-HR"/>
              </w:rPr>
              <w:t>3.1. Sektorski cilј</w:t>
            </w:r>
          </w:p>
        </w:tc>
        <w:tc>
          <w:tcPr>
            <w:tcW w:w="3028" w:type="dxa"/>
            <w:gridSpan w:val="3"/>
            <w:vMerge w:val="restart"/>
            <w:tcBorders>
              <w:top w:val="single" w:sz="8" w:space="0" w:color="000000"/>
              <w:left w:val="single" w:sz="8" w:space="0" w:color="000000"/>
              <w:right w:val="single" w:sz="8" w:space="0" w:color="000000"/>
            </w:tcBorders>
            <w:shd w:val="clear" w:color="auto" w:fill="auto"/>
            <w:vAlign w:val="center"/>
            <w:hideMark/>
          </w:tcPr>
          <w:p w14:paraId="6307B066" w14:textId="15B9D46A" w:rsidR="003B73FD" w:rsidRPr="009704F1" w:rsidRDefault="003B73FD" w:rsidP="00E16D0A">
            <w:pPr>
              <w:spacing w:after="200" w:line="276" w:lineRule="auto"/>
              <w:jc w:val="left"/>
              <w:rPr>
                <w:rFonts w:asciiTheme="minorHAnsi" w:eastAsiaTheme="minorHAnsi" w:hAnsiTheme="minorHAnsi" w:cs="Arial"/>
                <w:b/>
                <w:szCs w:val="22"/>
                <w:lang w:val="bs-Latn-BA" w:eastAsia="en-US"/>
              </w:rPr>
            </w:pPr>
            <w:r w:rsidRPr="009704F1">
              <w:rPr>
                <w:rFonts w:asciiTheme="minorHAnsi" w:eastAsiaTheme="minorHAnsi" w:hAnsiTheme="minorHAnsi" w:cs="Calibri"/>
                <w:b/>
                <w:sz w:val="22"/>
                <w:szCs w:val="22"/>
                <w:lang w:val="bs-Latn-BA" w:eastAsia="en-US"/>
              </w:rPr>
              <w:t xml:space="preserve">SEC 3.1. </w:t>
            </w:r>
            <w:r w:rsidR="001E7CCE" w:rsidRPr="00113EFC">
              <w:rPr>
                <w:rFonts w:asciiTheme="minorHAnsi" w:hAnsiTheme="minorHAnsi" w:cs="Arial"/>
                <w:b/>
                <w:sz w:val="22"/>
                <w:szCs w:val="22"/>
                <w:lang w:val="hr-HR"/>
              </w:rPr>
              <w:t xml:space="preserve">Povećati </w:t>
            </w:r>
            <w:r w:rsidR="001E7CCE">
              <w:rPr>
                <w:rFonts w:asciiTheme="minorHAnsi" w:hAnsiTheme="minorHAnsi" w:cs="Arial"/>
                <w:b/>
                <w:sz w:val="22"/>
                <w:szCs w:val="22"/>
                <w:lang w:val="hr-HR"/>
              </w:rPr>
              <w:t xml:space="preserve">pristup kontrolisanoj vodi za piće i unaprijediti sistem za upravljanje otpadnim vodama i otpadom </w:t>
            </w:r>
            <w:r w:rsidR="001E7CCE" w:rsidRPr="00113EFC">
              <w:rPr>
                <w:rFonts w:asciiTheme="minorHAnsi" w:hAnsiTheme="minorHAnsi" w:cs="Arial"/>
                <w:b/>
                <w:sz w:val="22"/>
                <w:szCs w:val="22"/>
                <w:lang w:val="hr-HR"/>
              </w:rPr>
              <w:t xml:space="preserve"> </w:t>
            </w:r>
            <w:r w:rsidR="001E7CCE">
              <w:rPr>
                <w:rFonts w:asciiTheme="minorHAnsi" w:hAnsiTheme="minorHAnsi" w:cs="Arial"/>
                <w:b/>
                <w:sz w:val="22"/>
                <w:szCs w:val="22"/>
                <w:lang w:val="hr-HR"/>
              </w:rPr>
              <w:t xml:space="preserve"> </w:t>
            </w:r>
          </w:p>
        </w:tc>
        <w:tc>
          <w:tcPr>
            <w:tcW w:w="1258" w:type="dxa"/>
            <w:gridSpan w:val="3"/>
            <w:vMerge w:val="restart"/>
            <w:tcBorders>
              <w:top w:val="single" w:sz="8" w:space="0" w:color="000000"/>
              <w:left w:val="single" w:sz="8" w:space="0" w:color="000000"/>
              <w:bottom w:val="single" w:sz="8" w:space="0" w:color="000000"/>
              <w:right w:val="single" w:sz="4" w:space="0" w:color="auto"/>
            </w:tcBorders>
            <w:shd w:val="clear" w:color="auto" w:fill="9CC2E5" w:themeFill="accent1" w:themeFillTint="99"/>
            <w:vAlign w:val="center"/>
            <w:hideMark/>
          </w:tcPr>
          <w:p w14:paraId="39072973" w14:textId="77777777" w:rsidR="003B73FD" w:rsidRPr="009704F1" w:rsidRDefault="003B73FD" w:rsidP="00CE386A">
            <w:pPr>
              <w:jc w:val="left"/>
              <w:rPr>
                <w:rFonts w:asciiTheme="minorHAnsi" w:hAnsiTheme="minorHAnsi"/>
                <w:szCs w:val="22"/>
                <w:lang w:val="bs-Latn-BA" w:eastAsia="hr-HR"/>
              </w:rPr>
            </w:pPr>
            <w:r w:rsidRPr="009704F1">
              <w:rPr>
                <w:rFonts w:asciiTheme="minorHAnsi" w:eastAsiaTheme="minorHAnsi" w:hAnsiTheme="minorHAnsi" w:cstheme="minorBidi"/>
                <w:noProof/>
                <w:sz w:val="22"/>
                <w:lang w:val="bs-Latn-BA" w:eastAsia="en-US"/>
              </w:rPr>
              <w:t>Očekivani sektorski ishodi</w:t>
            </w:r>
          </w:p>
        </w:tc>
        <w:tc>
          <w:tcPr>
            <w:tcW w:w="364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2CDE5EF" w14:textId="13E6000B" w:rsidR="003B73FD" w:rsidRPr="009704F1" w:rsidRDefault="003B73FD" w:rsidP="00CE386A">
            <w:pPr>
              <w:spacing w:after="60" w:line="276" w:lineRule="auto"/>
              <w:jc w:val="left"/>
              <w:rPr>
                <w:rFonts w:asciiTheme="minorHAnsi" w:eastAsiaTheme="minorHAnsi" w:hAnsiTheme="minorHAnsi" w:cs="Calibri"/>
                <w:sz w:val="20"/>
                <w:lang w:val="bs-Latn-BA" w:eastAsia="en-US"/>
              </w:rPr>
            </w:pPr>
            <w:r w:rsidRPr="009704F1">
              <w:rPr>
                <w:rFonts w:asciiTheme="minorHAnsi" w:eastAsiaTheme="minorHAnsi" w:hAnsiTheme="minorHAnsi" w:cstheme="minorBidi"/>
                <w:sz w:val="20"/>
                <w:lang w:val="bs-Latn-BA" w:eastAsia="en-US"/>
              </w:rPr>
              <w:t>Do kraja 2020. godine obezbjeđena redovno kontrolisana i bakteriološki i hemijski pot</w:t>
            </w:r>
            <w:r w:rsidR="00252F42" w:rsidRPr="009704F1">
              <w:rPr>
                <w:rFonts w:asciiTheme="minorHAnsi" w:eastAsiaTheme="minorHAnsi" w:hAnsiTheme="minorHAnsi" w:cstheme="minorBidi"/>
                <w:sz w:val="20"/>
                <w:lang w:val="bs-Latn-BA" w:eastAsia="en-US"/>
              </w:rPr>
              <w:t>puno ispravna voda za piće za 94</w:t>
            </w:r>
            <w:r w:rsidRPr="009704F1">
              <w:rPr>
                <w:rFonts w:asciiTheme="minorHAnsi" w:eastAsiaTheme="minorHAnsi" w:hAnsiTheme="minorHAnsi" w:cstheme="minorBidi"/>
                <w:sz w:val="20"/>
                <w:lang w:val="bs-Latn-BA" w:eastAsia="en-US"/>
              </w:rPr>
              <w:t>% domaćinstava i drugih korisnika</w:t>
            </w:r>
          </w:p>
        </w:tc>
        <w:tc>
          <w:tcPr>
            <w:tcW w:w="1368" w:type="dxa"/>
            <w:vMerge w:val="restart"/>
            <w:tcBorders>
              <w:top w:val="single" w:sz="8" w:space="0" w:color="000000"/>
              <w:left w:val="single" w:sz="4" w:space="0" w:color="auto"/>
              <w:bottom w:val="single" w:sz="8" w:space="0" w:color="000000"/>
              <w:right w:val="single" w:sz="4" w:space="0" w:color="auto"/>
            </w:tcBorders>
            <w:shd w:val="clear" w:color="auto" w:fill="9CC2E5" w:themeFill="accent1" w:themeFillTint="99"/>
            <w:vAlign w:val="center"/>
            <w:hideMark/>
          </w:tcPr>
          <w:p w14:paraId="0FFAF4C4" w14:textId="77777777" w:rsidR="003B73FD" w:rsidRPr="009704F1" w:rsidRDefault="003B73FD" w:rsidP="00CE386A">
            <w:pPr>
              <w:jc w:val="left"/>
              <w:rPr>
                <w:rFonts w:asciiTheme="minorHAnsi" w:hAnsiTheme="minorHAnsi"/>
                <w:szCs w:val="22"/>
                <w:lang w:val="bs-Latn-BA" w:eastAsia="hr-HR"/>
              </w:rPr>
            </w:pPr>
            <w:r w:rsidRPr="009704F1">
              <w:rPr>
                <w:rFonts w:asciiTheme="minorHAnsi" w:eastAsiaTheme="minorHAnsi" w:hAnsiTheme="minorHAnsi" w:cstheme="minorBidi"/>
                <w:noProof/>
                <w:sz w:val="22"/>
                <w:lang w:val="bs-Latn-BA" w:eastAsia="en-US"/>
              </w:rPr>
              <w:t>Varijable sektorskih ishoda/ indikatora</w:t>
            </w:r>
          </w:p>
        </w:tc>
        <w:tc>
          <w:tcPr>
            <w:tcW w:w="26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8CCF1B" w14:textId="77777777" w:rsidR="003B73FD" w:rsidRPr="009704F1" w:rsidRDefault="003B73FD" w:rsidP="00CE386A">
            <w:pPr>
              <w:spacing w:after="200" w:line="276" w:lineRule="auto"/>
              <w:ind w:right="184"/>
              <w:jc w:val="left"/>
              <w:rPr>
                <w:rFonts w:asciiTheme="minorHAnsi" w:eastAsiaTheme="minorHAnsi" w:hAnsiTheme="minorHAnsi" w:cs="Arial"/>
                <w:sz w:val="20"/>
                <w:lang w:val="bs-Latn-BA" w:eastAsia="en-US"/>
              </w:rPr>
            </w:pPr>
            <w:r w:rsidRPr="009704F1">
              <w:rPr>
                <w:rFonts w:asciiTheme="minorHAnsi" w:eastAsiaTheme="minorHAnsi" w:hAnsiTheme="minorHAnsi" w:cs="Arial"/>
                <w:sz w:val="20"/>
                <w:lang w:val="bs-Latn-BA" w:eastAsia="en-US"/>
              </w:rPr>
              <w:t>Kvalitet hemijskog i bakteriološkog sastava vode</w:t>
            </w:r>
          </w:p>
          <w:p w14:paraId="19F218BA" w14:textId="77777777" w:rsidR="003B73FD" w:rsidRPr="009704F1" w:rsidRDefault="003B73FD" w:rsidP="00CE386A">
            <w:pPr>
              <w:spacing w:after="200" w:line="276" w:lineRule="auto"/>
              <w:ind w:right="184"/>
              <w:jc w:val="left"/>
              <w:rPr>
                <w:rFonts w:asciiTheme="minorHAnsi" w:eastAsiaTheme="minorHAnsi" w:hAnsiTheme="minorHAnsi" w:cs="Arial"/>
                <w:sz w:val="20"/>
                <w:lang w:val="bs-Latn-BA" w:eastAsia="en-US"/>
              </w:rPr>
            </w:pPr>
            <w:r w:rsidRPr="009704F1">
              <w:rPr>
                <w:rFonts w:asciiTheme="minorHAnsi" w:eastAsiaTheme="minorHAnsi" w:hAnsiTheme="minorHAnsi" w:cs="Arial"/>
                <w:sz w:val="20"/>
                <w:lang w:val="bs-Latn-BA" w:eastAsia="en-US"/>
              </w:rPr>
              <w:t>Broj domaćinstava priključenih na vodovodni sistem/ ukupan broj domaćinstava</w:t>
            </w:r>
          </w:p>
        </w:tc>
      </w:tr>
      <w:tr w:rsidR="003B73FD" w:rsidRPr="007859B4" w14:paraId="133867A1" w14:textId="77777777" w:rsidTr="004F6E73">
        <w:trPr>
          <w:trHeight w:val="698"/>
        </w:trPr>
        <w:tc>
          <w:tcPr>
            <w:tcW w:w="2042" w:type="dxa"/>
            <w:vMerge/>
            <w:tcBorders>
              <w:left w:val="single" w:sz="8" w:space="0" w:color="000000"/>
              <w:right w:val="single" w:sz="8" w:space="0" w:color="000000"/>
            </w:tcBorders>
            <w:shd w:val="clear" w:color="auto" w:fill="9CC2E5" w:themeFill="accent1" w:themeFillTint="99"/>
            <w:vAlign w:val="center"/>
          </w:tcPr>
          <w:p w14:paraId="013CDF1B" w14:textId="77777777" w:rsidR="003B73FD" w:rsidRPr="00780FE5" w:rsidRDefault="003B73FD" w:rsidP="00CE386A">
            <w:pPr>
              <w:jc w:val="left"/>
              <w:rPr>
                <w:rFonts w:asciiTheme="minorHAnsi" w:hAnsiTheme="minorHAnsi"/>
                <w:b/>
                <w:bCs/>
                <w:szCs w:val="22"/>
                <w:lang w:val="bs-Latn-BA" w:eastAsia="hr-HR"/>
              </w:rPr>
            </w:pPr>
          </w:p>
        </w:tc>
        <w:tc>
          <w:tcPr>
            <w:tcW w:w="3028" w:type="dxa"/>
            <w:gridSpan w:val="3"/>
            <w:vMerge/>
            <w:tcBorders>
              <w:left w:val="single" w:sz="8" w:space="0" w:color="000000"/>
              <w:right w:val="single" w:sz="8" w:space="0" w:color="000000"/>
            </w:tcBorders>
            <w:shd w:val="clear" w:color="auto" w:fill="auto"/>
            <w:vAlign w:val="center"/>
          </w:tcPr>
          <w:p w14:paraId="1747B733" w14:textId="77777777" w:rsidR="003B73FD" w:rsidRPr="00780FE5" w:rsidRDefault="003B73FD" w:rsidP="00CE386A">
            <w:pPr>
              <w:jc w:val="left"/>
              <w:rPr>
                <w:rFonts w:asciiTheme="minorHAnsi" w:hAnsiTheme="minorHAnsi"/>
                <w:b/>
                <w:bCs/>
                <w:szCs w:val="22"/>
                <w:lang w:val="bs-Latn-BA" w:eastAsia="hr-HR"/>
              </w:rPr>
            </w:pPr>
          </w:p>
        </w:tc>
        <w:tc>
          <w:tcPr>
            <w:tcW w:w="1258" w:type="dxa"/>
            <w:gridSpan w:val="3"/>
            <w:vMerge/>
            <w:tcBorders>
              <w:top w:val="single" w:sz="8" w:space="0" w:color="000000"/>
              <w:left w:val="single" w:sz="8" w:space="0" w:color="000000"/>
              <w:bottom w:val="single" w:sz="8" w:space="0" w:color="000000"/>
              <w:right w:val="single" w:sz="4" w:space="0" w:color="auto"/>
            </w:tcBorders>
            <w:shd w:val="clear" w:color="auto" w:fill="9CC2E5" w:themeFill="accent1" w:themeFillTint="99"/>
            <w:vAlign w:val="center"/>
          </w:tcPr>
          <w:p w14:paraId="354BCF55" w14:textId="77777777" w:rsidR="003B73FD" w:rsidRPr="00780FE5" w:rsidRDefault="003B73FD" w:rsidP="00CE386A">
            <w:pPr>
              <w:jc w:val="left"/>
              <w:rPr>
                <w:rFonts w:asciiTheme="minorHAnsi" w:hAnsiTheme="minorHAnsi"/>
                <w:szCs w:val="22"/>
                <w:lang w:val="bs-Latn-BA" w:eastAsia="hr-HR"/>
              </w:rPr>
            </w:pPr>
          </w:p>
        </w:tc>
        <w:tc>
          <w:tcPr>
            <w:tcW w:w="36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5DD0E0" w14:textId="77777777" w:rsidR="003B73FD" w:rsidRPr="00780FE5" w:rsidRDefault="003B73FD" w:rsidP="00CE386A">
            <w:pPr>
              <w:jc w:val="left"/>
              <w:rPr>
                <w:rFonts w:asciiTheme="minorHAnsi" w:hAnsiTheme="minorHAnsi"/>
                <w:szCs w:val="22"/>
                <w:lang w:val="bs-Latn-BA" w:eastAsia="hr-HR"/>
              </w:rPr>
            </w:pPr>
            <w:r w:rsidRPr="00780FE5">
              <w:rPr>
                <w:rFonts w:asciiTheme="minorHAnsi" w:eastAsiaTheme="minorHAnsi" w:hAnsiTheme="minorHAnsi" w:cs="Calibri"/>
                <w:sz w:val="20"/>
                <w:lang w:val="bs-Latn-BA" w:eastAsia="en-US"/>
              </w:rPr>
              <w:t xml:space="preserve">Do 2020. godine, uspostavljeno kontrolisano upravljanje otpadnim vodama </w:t>
            </w:r>
            <w:r w:rsidRPr="00780FE5">
              <w:rPr>
                <w:rFonts w:asciiTheme="minorHAnsi" w:eastAsiaTheme="minorHAnsi" w:hAnsiTheme="minorHAnsi" w:cs="Calibri"/>
                <w:sz w:val="20"/>
                <w:shd w:val="clear" w:color="auto" w:fill="FFFFFF" w:themeFill="background1"/>
                <w:lang w:val="bs-Latn-BA" w:eastAsia="en-US"/>
              </w:rPr>
              <w:t>na 60% naseljenog</w:t>
            </w:r>
            <w:r w:rsidRPr="00780FE5">
              <w:rPr>
                <w:rFonts w:asciiTheme="minorHAnsi" w:eastAsiaTheme="minorHAnsi" w:hAnsiTheme="minorHAnsi" w:cs="Calibri"/>
                <w:sz w:val="20"/>
                <w:lang w:val="bs-Latn-BA" w:eastAsia="en-US"/>
              </w:rPr>
              <w:t xml:space="preserve"> područja općine</w:t>
            </w:r>
          </w:p>
        </w:tc>
        <w:tc>
          <w:tcPr>
            <w:tcW w:w="1368" w:type="dxa"/>
            <w:vMerge/>
            <w:tcBorders>
              <w:top w:val="single" w:sz="8" w:space="0" w:color="000000"/>
              <w:left w:val="single" w:sz="4" w:space="0" w:color="auto"/>
              <w:bottom w:val="single" w:sz="8" w:space="0" w:color="000000"/>
              <w:right w:val="single" w:sz="4" w:space="0" w:color="auto"/>
            </w:tcBorders>
            <w:shd w:val="clear" w:color="auto" w:fill="9CC2E5" w:themeFill="accent1" w:themeFillTint="99"/>
            <w:vAlign w:val="center"/>
          </w:tcPr>
          <w:p w14:paraId="0222ED2B" w14:textId="77777777" w:rsidR="003B73FD" w:rsidRPr="00780FE5" w:rsidRDefault="003B73FD" w:rsidP="00CE386A">
            <w:pPr>
              <w:jc w:val="center"/>
              <w:rPr>
                <w:rFonts w:asciiTheme="minorHAnsi" w:hAnsiTheme="minorHAnsi"/>
                <w:szCs w:val="22"/>
                <w:lang w:val="bs-Latn-BA" w:eastAsia="hr-HR"/>
              </w:rPr>
            </w:pPr>
          </w:p>
        </w:tc>
        <w:tc>
          <w:tcPr>
            <w:tcW w:w="26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F146DE" w14:textId="77777777" w:rsidR="003B73FD" w:rsidRPr="00780FE5" w:rsidRDefault="003B73FD" w:rsidP="00CE386A">
            <w:pPr>
              <w:spacing w:after="120" w:line="276" w:lineRule="auto"/>
              <w:jc w:val="left"/>
              <w:rPr>
                <w:rFonts w:asciiTheme="minorHAnsi" w:eastAsiaTheme="minorHAnsi" w:hAnsiTheme="minorHAnsi" w:cs="Calibri"/>
                <w:sz w:val="20"/>
                <w:lang w:val="bs-Latn-BA" w:eastAsia="en-US"/>
              </w:rPr>
            </w:pPr>
            <w:r w:rsidRPr="00780FE5">
              <w:rPr>
                <w:rFonts w:asciiTheme="minorHAnsi" w:eastAsiaTheme="minorHAnsi" w:hAnsiTheme="minorHAnsi" w:cs="Arial"/>
                <w:sz w:val="20"/>
                <w:lang w:val="bs-Latn-BA" w:eastAsia="en-US"/>
              </w:rPr>
              <w:t>Površina naseljenog područja općine pokrivena kanalizacionom mrežom</w:t>
            </w:r>
          </w:p>
        </w:tc>
      </w:tr>
      <w:tr w:rsidR="003B73FD" w:rsidRPr="007859B4" w14:paraId="0B06E54D" w14:textId="77777777" w:rsidTr="004F6E73">
        <w:trPr>
          <w:trHeight w:val="698"/>
        </w:trPr>
        <w:tc>
          <w:tcPr>
            <w:tcW w:w="2042" w:type="dxa"/>
            <w:vMerge/>
            <w:tcBorders>
              <w:left w:val="single" w:sz="8" w:space="0" w:color="000000"/>
              <w:bottom w:val="single" w:sz="8" w:space="0" w:color="000000"/>
              <w:right w:val="single" w:sz="8" w:space="0" w:color="000000"/>
            </w:tcBorders>
            <w:shd w:val="clear" w:color="auto" w:fill="9CC2E5" w:themeFill="accent1" w:themeFillTint="99"/>
            <w:vAlign w:val="center"/>
          </w:tcPr>
          <w:p w14:paraId="56F2ED8A" w14:textId="77777777" w:rsidR="003B73FD" w:rsidRPr="00780FE5" w:rsidRDefault="003B73FD" w:rsidP="00CE386A">
            <w:pPr>
              <w:jc w:val="left"/>
              <w:rPr>
                <w:rFonts w:asciiTheme="minorHAnsi" w:hAnsiTheme="minorHAnsi"/>
                <w:b/>
                <w:bCs/>
                <w:szCs w:val="22"/>
                <w:lang w:val="bs-Latn-BA" w:eastAsia="hr-HR"/>
              </w:rPr>
            </w:pPr>
          </w:p>
        </w:tc>
        <w:tc>
          <w:tcPr>
            <w:tcW w:w="3028" w:type="dxa"/>
            <w:gridSpan w:val="3"/>
            <w:vMerge/>
            <w:tcBorders>
              <w:left w:val="single" w:sz="8" w:space="0" w:color="000000"/>
              <w:bottom w:val="single" w:sz="8" w:space="0" w:color="000000"/>
              <w:right w:val="single" w:sz="8" w:space="0" w:color="000000"/>
            </w:tcBorders>
            <w:shd w:val="clear" w:color="auto" w:fill="auto"/>
            <w:vAlign w:val="center"/>
          </w:tcPr>
          <w:p w14:paraId="408FB6C7" w14:textId="77777777" w:rsidR="003B73FD" w:rsidRPr="00780FE5" w:rsidRDefault="003B73FD" w:rsidP="00CE386A">
            <w:pPr>
              <w:jc w:val="left"/>
              <w:rPr>
                <w:rFonts w:asciiTheme="minorHAnsi" w:hAnsiTheme="minorHAnsi"/>
                <w:b/>
                <w:bCs/>
                <w:szCs w:val="22"/>
                <w:lang w:val="bs-Latn-BA" w:eastAsia="hr-HR"/>
              </w:rPr>
            </w:pPr>
          </w:p>
        </w:tc>
        <w:tc>
          <w:tcPr>
            <w:tcW w:w="1258" w:type="dxa"/>
            <w:gridSpan w:val="3"/>
            <w:tcBorders>
              <w:top w:val="single" w:sz="8" w:space="0" w:color="000000"/>
              <w:left w:val="single" w:sz="8" w:space="0" w:color="000000"/>
              <w:bottom w:val="single" w:sz="8" w:space="0" w:color="000000"/>
              <w:right w:val="single" w:sz="4" w:space="0" w:color="auto"/>
            </w:tcBorders>
            <w:shd w:val="clear" w:color="auto" w:fill="9CC2E5" w:themeFill="accent1" w:themeFillTint="99"/>
            <w:vAlign w:val="center"/>
          </w:tcPr>
          <w:p w14:paraId="6463BC7E" w14:textId="77777777" w:rsidR="003B73FD" w:rsidRPr="00780FE5" w:rsidRDefault="003B73FD" w:rsidP="00CE386A">
            <w:pPr>
              <w:jc w:val="left"/>
              <w:rPr>
                <w:rFonts w:asciiTheme="minorHAnsi" w:hAnsiTheme="minorHAnsi"/>
                <w:szCs w:val="22"/>
                <w:lang w:val="bs-Latn-BA" w:eastAsia="hr-HR"/>
              </w:rPr>
            </w:pPr>
          </w:p>
        </w:tc>
        <w:tc>
          <w:tcPr>
            <w:tcW w:w="36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43238F" w14:textId="0A2DA985" w:rsidR="003B73FD" w:rsidRPr="00884DB2" w:rsidRDefault="003B73FD" w:rsidP="00CE386A">
            <w:pPr>
              <w:jc w:val="left"/>
              <w:rPr>
                <w:rFonts w:asciiTheme="minorHAnsi" w:eastAsiaTheme="minorHAnsi" w:hAnsiTheme="minorHAnsi" w:cs="Calibri"/>
                <w:sz w:val="20"/>
                <w:lang w:val="bs-Latn-BA" w:eastAsia="en-US"/>
              </w:rPr>
            </w:pPr>
            <w:r w:rsidRPr="00780FE5">
              <w:rPr>
                <w:rFonts w:asciiTheme="minorHAnsi" w:eastAsiaTheme="minorHAnsi" w:hAnsiTheme="minorHAnsi" w:cs="Arial"/>
                <w:sz w:val="20"/>
                <w:lang w:val="bs-Latn-BA" w:eastAsia="en-US"/>
              </w:rPr>
              <w:t>Do 2020. godin</w:t>
            </w:r>
            <w:r w:rsidR="009304BB">
              <w:rPr>
                <w:rFonts w:asciiTheme="minorHAnsi" w:eastAsiaTheme="minorHAnsi" w:hAnsiTheme="minorHAnsi" w:cs="Arial"/>
                <w:sz w:val="20"/>
                <w:lang w:val="bs-Latn-BA" w:eastAsia="en-US"/>
              </w:rPr>
              <w:t>e</w:t>
            </w:r>
            <w:r w:rsidRPr="00884DB2">
              <w:rPr>
                <w:rFonts w:asciiTheme="minorHAnsi" w:eastAsiaTheme="minorHAnsi" w:hAnsiTheme="minorHAnsi" w:cs="Arial"/>
                <w:sz w:val="20"/>
                <w:lang w:val="bs-Latn-BA" w:eastAsia="en-US"/>
              </w:rPr>
              <w:t>, povećana količina prikupljenog otpada kroz javni sistem prikupljanja otpada za 10 % u odnosu na 2016. godinu</w:t>
            </w:r>
          </w:p>
        </w:tc>
        <w:tc>
          <w:tcPr>
            <w:tcW w:w="1368" w:type="dxa"/>
            <w:tcBorders>
              <w:top w:val="single" w:sz="8" w:space="0" w:color="000000"/>
              <w:left w:val="single" w:sz="4" w:space="0" w:color="auto"/>
              <w:bottom w:val="single" w:sz="8" w:space="0" w:color="000000"/>
              <w:right w:val="single" w:sz="4" w:space="0" w:color="auto"/>
            </w:tcBorders>
            <w:shd w:val="clear" w:color="auto" w:fill="9CC2E5" w:themeFill="accent1" w:themeFillTint="99"/>
            <w:vAlign w:val="center"/>
          </w:tcPr>
          <w:p w14:paraId="67B81377" w14:textId="77777777" w:rsidR="003B73FD" w:rsidRPr="00884DB2" w:rsidRDefault="003B73FD" w:rsidP="00CE386A">
            <w:pPr>
              <w:jc w:val="center"/>
              <w:rPr>
                <w:rFonts w:asciiTheme="minorHAnsi" w:hAnsiTheme="minorHAnsi"/>
                <w:szCs w:val="22"/>
                <w:lang w:val="bs-Latn-BA" w:eastAsia="hr-HR"/>
              </w:rPr>
            </w:pPr>
          </w:p>
        </w:tc>
        <w:tc>
          <w:tcPr>
            <w:tcW w:w="26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CFB95D" w14:textId="177EC709" w:rsidR="003B73FD" w:rsidRPr="00884DB2" w:rsidRDefault="003B73FD" w:rsidP="00CE386A">
            <w:pPr>
              <w:spacing w:after="120" w:line="276" w:lineRule="auto"/>
              <w:jc w:val="left"/>
              <w:rPr>
                <w:rFonts w:asciiTheme="minorHAnsi" w:eastAsiaTheme="minorHAnsi" w:hAnsiTheme="minorHAnsi" w:cs="Arial"/>
                <w:sz w:val="20"/>
                <w:lang w:val="bs-Latn-BA" w:eastAsia="en-US"/>
              </w:rPr>
            </w:pPr>
            <w:r w:rsidRPr="00884DB2">
              <w:rPr>
                <w:rFonts w:asciiTheme="minorHAnsi" w:eastAsiaTheme="minorHAnsi" w:hAnsiTheme="minorHAnsi" w:cs="Arial"/>
                <w:sz w:val="20"/>
                <w:lang w:val="bs-Latn-BA" w:eastAsia="en-US"/>
              </w:rPr>
              <w:t>Količina prikupljenog otpada kroz javni sistem prikupljanja otpada</w:t>
            </w:r>
          </w:p>
        </w:tc>
      </w:tr>
      <w:tr w:rsidR="00CE386A" w:rsidRPr="007859B4" w14:paraId="72D77AB6" w14:textId="77777777" w:rsidTr="00CE386A">
        <w:trPr>
          <w:trHeight w:val="315"/>
        </w:trPr>
        <w:tc>
          <w:tcPr>
            <w:tcW w:w="2042" w:type="dxa"/>
            <w:vMerge w:val="restart"/>
            <w:tcBorders>
              <w:top w:val="single" w:sz="8" w:space="0" w:color="auto"/>
              <w:left w:val="single" w:sz="8" w:space="0" w:color="auto"/>
              <w:right w:val="single" w:sz="4" w:space="0" w:color="auto"/>
            </w:tcBorders>
            <w:shd w:val="clear" w:color="000000" w:fill="DEEAF6"/>
            <w:vAlign w:val="center"/>
            <w:hideMark/>
          </w:tcPr>
          <w:p w14:paraId="75EC3FB6" w14:textId="77777777" w:rsidR="00CE386A" w:rsidRPr="009704F1" w:rsidRDefault="00CE386A" w:rsidP="00CE386A">
            <w:pPr>
              <w:jc w:val="center"/>
              <w:rPr>
                <w:rFonts w:asciiTheme="minorHAnsi" w:hAnsiTheme="minorHAnsi"/>
                <w:b/>
                <w:bCs/>
                <w:szCs w:val="22"/>
                <w:lang w:val="bs-Latn-BA" w:eastAsia="hr-HR"/>
              </w:rPr>
            </w:pPr>
            <w:r w:rsidRPr="009704F1">
              <w:rPr>
                <w:rFonts w:asciiTheme="minorHAnsi" w:hAnsiTheme="minorHAnsi"/>
                <w:b/>
                <w:bCs/>
                <w:sz w:val="22"/>
                <w:szCs w:val="22"/>
                <w:lang w:val="bs-Latn-BA" w:eastAsia="hr-HR"/>
              </w:rPr>
              <w:t>3.1.1.Program</w:t>
            </w:r>
          </w:p>
        </w:tc>
        <w:tc>
          <w:tcPr>
            <w:tcW w:w="11899"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03551A1D" w14:textId="50E17952" w:rsidR="00CE386A" w:rsidRPr="009704F1" w:rsidRDefault="00CE386A" w:rsidP="00E16D0A">
            <w:pPr>
              <w:jc w:val="center"/>
              <w:rPr>
                <w:rFonts w:asciiTheme="minorHAnsi" w:hAnsiTheme="minorHAnsi"/>
                <w:b/>
                <w:bCs/>
                <w:szCs w:val="22"/>
                <w:lang w:val="bs-Latn-BA" w:eastAsia="hr-HR"/>
              </w:rPr>
            </w:pPr>
            <w:r w:rsidRPr="009704F1">
              <w:rPr>
                <w:rFonts w:asciiTheme="minorHAnsi" w:eastAsiaTheme="minorHAnsi" w:hAnsiTheme="minorHAnsi" w:cstheme="minorBidi"/>
                <w:b/>
                <w:noProof/>
                <w:sz w:val="20"/>
                <w:lang w:val="bs-Latn-BA" w:eastAsia="en-US"/>
              </w:rPr>
              <w:t xml:space="preserve">PROGRAM 3.1.1 Unaprijeđenje sistema </w:t>
            </w:r>
            <w:r w:rsidR="00E16D0A" w:rsidRPr="009704F1">
              <w:rPr>
                <w:rFonts w:asciiTheme="minorHAnsi" w:eastAsiaTheme="minorHAnsi" w:hAnsiTheme="minorHAnsi" w:cstheme="minorBidi"/>
                <w:b/>
                <w:noProof/>
                <w:sz w:val="20"/>
                <w:lang w:val="bs-Latn-BA" w:eastAsia="en-US"/>
              </w:rPr>
              <w:t>vodosnabdijevanja, kanalizacije i upravljanja otpadom</w:t>
            </w:r>
          </w:p>
        </w:tc>
      </w:tr>
      <w:tr w:rsidR="00CE386A" w:rsidRPr="007859B4" w14:paraId="76573737" w14:textId="77777777" w:rsidTr="00CE386A">
        <w:trPr>
          <w:trHeight w:val="524"/>
        </w:trPr>
        <w:tc>
          <w:tcPr>
            <w:tcW w:w="2042" w:type="dxa"/>
            <w:vMerge/>
            <w:tcBorders>
              <w:left w:val="single" w:sz="8" w:space="0" w:color="auto"/>
              <w:right w:val="single" w:sz="4" w:space="0" w:color="auto"/>
            </w:tcBorders>
            <w:vAlign w:val="center"/>
            <w:hideMark/>
          </w:tcPr>
          <w:p w14:paraId="4F8B9074"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tcPr>
          <w:p w14:paraId="3831981E" w14:textId="77777777" w:rsidR="00CE386A" w:rsidRPr="00780FE5" w:rsidRDefault="00CE386A" w:rsidP="00CE386A">
            <w:pPr>
              <w:spacing w:line="276" w:lineRule="auto"/>
              <w:jc w:val="left"/>
              <w:rPr>
                <w:rFonts w:asciiTheme="minorHAnsi" w:eastAsiaTheme="minorHAnsi" w:hAnsiTheme="minorHAnsi" w:cstheme="minorBidi"/>
                <w:sz w:val="20"/>
                <w:lang w:val="bs-Latn-BA" w:eastAsia="en-US"/>
              </w:rPr>
            </w:pPr>
            <w:r w:rsidRPr="00780FE5">
              <w:rPr>
                <w:rFonts w:asciiTheme="minorHAnsi" w:eastAsiaTheme="minorHAnsi" w:hAnsiTheme="minorHAnsi" w:cstheme="minorBidi"/>
                <w:sz w:val="20"/>
                <w:lang w:val="bs-Latn-BA" w:eastAsia="en-US"/>
              </w:rPr>
              <w:t>3.1.1.1. Rekonstrukcija i izgradnja vodovodne mreže urbanog područja općine Bosanski Petrovac</w:t>
            </w:r>
          </w:p>
        </w:tc>
        <w:tc>
          <w:tcPr>
            <w:tcW w:w="2907" w:type="dxa"/>
            <w:gridSpan w:val="5"/>
            <w:tcBorders>
              <w:top w:val="single" w:sz="4" w:space="0" w:color="auto"/>
              <w:left w:val="nil"/>
              <w:bottom w:val="single" w:sz="4" w:space="0" w:color="auto"/>
              <w:right w:val="single" w:sz="4" w:space="0" w:color="auto"/>
            </w:tcBorders>
            <w:shd w:val="clear" w:color="auto" w:fill="auto"/>
          </w:tcPr>
          <w:p w14:paraId="61A598E7" w14:textId="77777777" w:rsidR="00CE386A" w:rsidRPr="00780FE5" w:rsidRDefault="00CE386A" w:rsidP="00CE386A">
            <w:pPr>
              <w:numPr>
                <w:ilvl w:val="0"/>
                <w:numId w:val="48"/>
              </w:numPr>
              <w:spacing w:after="200" w:line="276" w:lineRule="auto"/>
              <w:ind w:left="57" w:hanging="142"/>
              <w:contextualSpacing/>
              <w:jc w:val="left"/>
              <w:rPr>
                <w:rFonts w:asciiTheme="minorHAnsi" w:eastAsiaTheme="minorHAnsi" w:hAnsiTheme="minorHAnsi" w:cstheme="minorBidi"/>
                <w:sz w:val="20"/>
                <w:lang w:val="bs-Latn-BA" w:eastAsia="en-US"/>
              </w:rPr>
            </w:pPr>
            <w:r w:rsidRPr="00780FE5">
              <w:rPr>
                <w:rFonts w:asciiTheme="minorHAnsi" w:eastAsiaTheme="minorHAnsi" w:hAnsiTheme="minorHAnsi" w:cstheme="minorBidi"/>
                <w:sz w:val="20"/>
                <w:lang w:val="bs-Latn-BA" w:eastAsia="en-US"/>
              </w:rPr>
              <w:t>Do kraja 2020. godine obezbjeđeno kontinuirano vodosnabdijevanje, bez redukcija, za 152 domaćinstava na području naselja Revenik i Bahići</w:t>
            </w: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E7C63D"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75.000</w:t>
            </w: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ACD059"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175.000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6C1DD65" w14:textId="77777777" w:rsidR="00CE386A" w:rsidRPr="00780FE5" w:rsidRDefault="00CE386A" w:rsidP="00CE386A">
            <w:pPr>
              <w:jc w:val="center"/>
              <w:rPr>
                <w:rFonts w:asciiTheme="minorHAnsi" w:hAnsiTheme="minorHAnsi"/>
                <w:b/>
                <w:bCs/>
                <w:szCs w:val="22"/>
                <w:lang w:val="bs-Latn-BA" w:eastAsia="hr-HR"/>
              </w:rPr>
            </w:pPr>
            <w:r w:rsidRPr="00780FE5">
              <w:rPr>
                <w:rFonts w:asciiTheme="minorHAnsi" w:hAnsiTheme="minorHAnsi"/>
                <w:b/>
                <w:bCs/>
                <w:sz w:val="22"/>
                <w:szCs w:val="22"/>
                <w:lang w:val="bs-Latn-BA" w:eastAsia="hr-HR"/>
              </w:rPr>
              <w:t>250.000</w:t>
            </w:r>
          </w:p>
        </w:tc>
      </w:tr>
      <w:tr w:rsidR="00CE386A" w:rsidRPr="007859B4" w14:paraId="76676152" w14:textId="77777777" w:rsidTr="00CE386A">
        <w:trPr>
          <w:trHeight w:val="430"/>
        </w:trPr>
        <w:tc>
          <w:tcPr>
            <w:tcW w:w="2042" w:type="dxa"/>
            <w:vMerge/>
            <w:tcBorders>
              <w:left w:val="single" w:sz="8" w:space="0" w:color="auto"/>
              <w:right w:val="single" w:sz="4" w:space="0" w:color="auto"/>
            </w:tcBorders>
            <w:vAlign w:val="center"/>
          </w:tcPr>
          <w:p w14:paraId="1D4E1D6B"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CB42CC" w14:textId="7DE43D69" w:rsidR="00CE386A" w:rsidRPr="00780FE5" w:rsidRDefault="00E80D3C" w:rsidP="00CE386A">
            <w:pPr>
              <w:jc w:val="left"/>
              <w:rPr>
                <w:rFonts w:asciiTheme="minorHAnsi" w:hAnsiTheme="minorHAnsi"/>
                <w:szCs w:val="22"/>
                <w:lang w:val="bs-Latn-BA" w:eastAsia="hr-HR"/>
              </w:rPr>
            </w:pPr>
            <w:r w:rsidRPr="00780FE5">
              <w:rPr>
                <w:rFonts w:asciiTheme="minorHAnsi" w:eastAsiaTheme="minorHAnsi" w:hAnsiTheme="minorHAnsi" w:cstheme="minorBidi"/>
                <w:sz w:val="20"/>
                <w:lang w:val="bs-Latn-BA" w:eastAsia="en-US"/>
              </w:rPr>
              <w:t>3.1.1.2</w:t>
            </w:r>
            <w:r w:rsidR="00CE386A" w:rsidRPr="00780FE5">
              <w:rPr>
                <w:rFonts w:asciiTheme="minorHAnsi" w:eastAsiaTheme="minorHAnsi" w:hAnsiTheme="minorHAnsi" w:cstheme="minorBidi"/>
                <w:sz w:val="20"/>
                <w:lang w:val="bs-Latn-BA" w:eastAsia="en-US"/>
              </w:rPr>
              <w:t>. Sanacija i rekonstrukcija vodovodne mreže u MZ Smoljana – II faza</w:t>
            </w:r>
          </w:p>
        </w:tc>
        <w:tc>
          <w:tcPr>
            <w:tcW w:w="2907" w:type="dxa"/>
            <w:gridSpan w:val="5"/>
            <w:tcBorders>
              <w:top w:val="single" w:sz="4" w:space="0" w:color="auto"/>
              <w:left w:val="single" w:sz="4" w:space="0" w:color="auto"/>
              <w:bottom w:val="single" w:sz="4" w:space="0" w:color="auto"/>
              <w:right w:val="single" w:sz="4" w:space="0" w:color="auto"/>
            </w:tcBorders>
            <w:shd w:val="clear" w:color="auto" w:fill="auto"/>
          </w:tcPr>
          <w:p w14:paraId="08CE7D68" w14:textId="77777777" w:rsidR="00CE386A" w:rsidRPr="00780FE5" w:rsidRDefault="00CE386A" w:rsidP="00CE386A">
            <w:pPr>
              <w:numPr>
                <w:ilvl w:val="0"/>
                <w:numId w:val="48"/>
              </w:numPr>
              <w:spacing w:after="200" w:line="276" w:lineRule="auto"/>
              <w:ind w:left="57" w:hanging="270"/>
              <w:contextualSpacing/>
              <w:jc w:val="left"/>
              <w:rPr>
                <w:rFonts w:asciiTheme="minorHAnsi" w:eastAsiaTheme="minorHAnsi" w:hAnsiTheme="minorHAnsi" w:cstheme="minorBidi"/>
                <w:sz w:val="20"/>
                <w:lang w:val="bs-Latn-BA" w:eastAsia="en-US"/>
              </w:rPr>
            </w:pPr>
            <w:r w:rsidRPr="00780FE5">
              <w:rPr>
                <w:rFonts w:asciiTheme="minorHAnsi" w:eastAsiaTheme="minorHAnsi" w:hAnsiTheme="minorHAnsi" w:cstheme="minorBidi"/>
                <w:sz w:val="20"/>
                <w:lang w:val="bs-Latn-BA" w:eastAsia="en-US"/>
              </w:rPr>
              <w:t>Do kraja 2020. godine obezbjeđeno kontinuirano vodosnabdijevanje, bez redukcija, za 71 domaćinstava na području MZ Smoljana</w:t>
            </w: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ADA478" w14:textId="77777777" w:rsidR="00CE386A" w:rsidRPr="00780FE5" w:rsidRDefault="00446C8F"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35</w:t>
            </w:r>
            <w:r w:rsidR="00CE386A" w:rsidRPr="00780FE5">
              <w:rPr>
                <w:rFonts w:asciiTheme="minorHAnsi" w:hAnsiTheme="minorHAnsi"/>
                <w:sz w:val="22"/>
                <w:szCs w:val="22"/>
                <w:lang w:val="bs-Latn-BA" w:eastAsia="hr-HR"/>
              </w:rPr>
              <w:t>.000</w:t>
            </w: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8B7772" w14:textId="77777777" w:rsidR="00CE386A" w:rsidRPr="009304BB" w:rsidRDefault="00446C8F"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25</w:t>
            </w:r>
            <w:r w:rsidR="00CE386A" w:rsidRPr="00780FE5">
              <w:rPr>
                <w:rFonts w:asciiTheme="minorHAnsi" w:hAnsiTheme="minorHAnsi"/>
                <w:sz w:val="22"/>
                <w:szCs w:val="22"/>
                <w:lang w:val="bs-Latn-BA" w:eastAsia="hr-HR"/>
              </w:rPr>
              <w:t>.000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57220F7" w14:textId="77777777" w:rsidR="00CE386A" w:rsidRPr="009304BB" w:rsidRDefault="00CE386A" w:rsidP="00CE386A">
            <w:pPr>
              <w:jc w:val="center"/>
              <w:rPr>
                <w:rFonts w:asciiTheme="minorHAnsi" w:hAnsiTheme="minorHAnsi"/>
                <w:b/>
                <w:bCs/>
                <w:szCs w:val="22"/>
                <w:lang w:val="bs-Latn-BA" w:eastAsia="hr-HR"/>
              </w:rPr>
            </w:pPr>
            <w:r w:rsidRPr="009304BB">
              <w:rPr>
                <w:rFonts w:asciiTheme="minorHAnsi" w:hAnsiTheme="minorHAnsi"/>
                <w:b/>
                <w:bCs/>
                <w:sz w:val="22"/>
                <w:szCs w:val="22"/>
                <w:lang w:val="bs-Latn-BA" w:eastAsia="hr-HR"/>
              </w:rPr>
              <w:t>60</w:t>
            </w:r>
            <w:r w:rsidR="00346E62" w:rsidRPr="009304BB">
              <w:rPr>
                <w:rFonts w:asciiTheme="minorHAnsi" w:hAnsiTheme="minorHAnsi"/>
                <w:b/>
                <w:bCs/>
                <w:sz w:val="22"/>
                <w:szCs w:val="22"/>
                <w:lang w:val="bs-Latn-BA" w:eastAsia="hr-HR"/>
              </w:rPr>
              <w:t>.</w:t>
            </w:r>
            <w:r w:rsidRPr="009304BB">
              <w:rPr>
                <w:rFonts w:asciiTheme="minorHAnsi" w:hAnsiTheme="minorHAnsi"/>
                <w:b/>
                <w:bCs/>
                <w:sz w:val="22"/>
                <w:szCs w:val="22"/>
                <w:lang w:val="bs-Latn-BA" w:eastAsia="hr-HR"/>
              </w:rPr>
              <w:t>000</w:t>
            </w:r>
          </w:p>
        </w:tc>
      </w:tr>
      <w:tr w:rsidR="00CE386A" w:rsidRPr="007859B4" w14:paraId="701EFAA5" w14:textId="77777777" w:rsidTr="00CE386A">
        <w:trPr>
          <w:trHeight w:val="430"/>
        </w:trPr>
        <w:tc>
          <w:tcPr>
            <w:tcW w:w="2042" w:type="dxa"/>
            <w:vMerge/>
            <w:tcBorders>
              <w:left w:val="single" w:sz="8" w:space="0" w:color="auto"/>
              <w:right w:val="single" w:sz="4" w:space="0" w:color="auto"/>
            </w:tcBorders>
            <w:vAlign w:val="center"/>
          </w:tcPr>
          <w:p w14:paraId="770D6C77"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06FDCD" w14:textId="0B845964" w:rsidR="00CE386A" w:rsidRPr="00780FE5" w:rsidRDefault="00E80D3C" w:rsidP="00CE386A">
            <w:pPr>
              <w:jc w:val="left"/>
              <w:rPr>
                <w:rFonts w:asciiTheme="minorHAnsi" w:hAnsiTheme="minorHAnsi"/>
                <w:szCs w:val="22"/>
                <w:lang w:val="bs-Latn-BA" w:eastAsia="hr-HR"/>
              </w:rPr>
            </w:pPr>
            <w:r w:rsidRPr="00780FE5">
              <w:rPr>
                <w:rFonts w:asciiTheme="minorHAnsi" w:eastAsiaTheme="minorHAnsi" w:hAnsiTheme="minorHAnsi" w:cstheme="minorBidi"/>
                <w:sz w:val="20"/>
                <w:lang w:val="bs-Latn-BA" w:eastAsia="en-US"/>
              </w:rPr>
              <w:t>3.1.1.3</w:t>
            </w:r>
            <w:r w:rsidR="00CE386A" w:rsidRPr="00780FE5">
              <w:rPr>
                <w:rFonts w:asciiTheme="minorHAnsi" w:eastAsiaTheme="minorHAnsi" w:hAnsiTheme="minorHAnsi" w:cstheme="minorBidi"/>
                <w:sz w:val="20"/>
                <w:lang w:val="bs-Latn-BA" w:eastAsia="en-US"/>
              </w:rPr>
              <w:t>. Izgradnja vodovoda Smoljana-Kapljuh (II faza)</w:t>
            </w:r>
          </w:p>
        </w:tc>
        <w:tc>
          <w:tcPr>
            <w:tcW w:w="2907" w:type="dxa"/>
            <w:gridSpan w:val="5"/>
            <w:tcBorders>
              <w:top w:val="single" w:sz="4" w:space="0" w:color="auto"/>
              <w:left w:val="single" w:sz="4" w:space="0" w:color="auto"/>
              <w:bottom w:val="single" w:sz="4" w:space="0" w:color="auto"/>
              <w:right w:val="single" w:sz="4" w:space="0" w:color="auto"/>
            </w:tcBorders>
            <w:shd w:val="clear" w:color="auto" w:fill="auto"/>
          </w:tcPr>
          <w:p w14:paraId="7C4382F3" w14:textId="77777777" w:rsidR="00CE386A" w:rsidRPr="00780FE5" w:rsidRDefault="00CE386A" w:rsidP="00CE386A">
            <w:pPr>
              <w:numPr>
                <w:ilvl w:val="0"/>
                <w:numId w:val="31"/>
              </w:numPr>
              <w:spacing w:after="200" w:line="276" w:lineRule="auto"/>
              <w:ind w:left="57" w:hanging="180"/>
              <w:jc w:val="left"/>
              <w:rPr>
                <w:rFonts w:asciiTheme="minorHAnsi" w:eastAsiaTheme="minorHAnsi" w:hAnsiTheme="minorHAnsi" w:cstheme="minorBidi"/>
                <w:sz w:val="20"/>
                <w:lang w:val="bs-Latn-BA" w:eastAsia="en-US"/>
              </w:rPr>
            </w:pPr>
            <w:r w:rsidRPr="00780FE5">
              <w:rPr>
                <w:rFonts w:asciiTheme="minorHAnsi" w:eastAsiaTheme="minorHAnsi" w:hAnsiTheme="minorHAnsi" w:cstheme="minorBidi"/>
                <w:sz w:val="20"/>
                <w:lang w:val="bs-Latn-BA" w:eastAsia="en-US"/>
              </w:rPr>
              <w:t>Do kraja 2020. godine obezbjeđeno kontinuirano vodosnabdijevanje, bez redukcija, za dodatnih 60 domaćinstavana području MZ Smoljana i Kapljuh</w:t>
            </w: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03B08B"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35.000</w:t>
            </w: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989F89" w14:textId="77777777" w:rsidR="00CE386A" w:rsidRPr="00780FE5" w:rsidRDefault="00CE386A" w:rsidP="00CE386A">
            <w:pPr>
              <w:jc w:val="center"/>
              <w:rPr>
                <w:rFonts w:asciiTheme="minorHAnsi" w:hAnsiTheme="minorHAnsi"/>
                <w:szCs w:val="22"/>
                <w:lang w:val="bs-Latn-BA" w:eastAsia="hr-HR"/>
              </w:rPr>
            </w:pP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F2D18D9" w14:textId="77777777" w:rsidR="00CE386A" w:rsidRPr="00780FE5" w:rsidRDefault="00CE386A" w:rsidP="00CE386A">
            <w:pPr>
              <w:jc w:val="center"/>
              <w:rPr>
                <w:rFonts w:asciiTheme="minorHAnsi" w:hAnsiTheme="minorHAnsi"/>
                <w:b/>
                <w:bCs/>
                <w:szCs w:val="22"/>
                <w:lang w:val="bs-Latn-BA" w:eastAsia="hr-HR"/>
              </w:rPr>
            </w:pPr>
            <w:r w:rsidRPr="00780FE5">
              <w:rPr>
                <w:rFonts w:asciiTheme="minorHAnsi" w:hAnsiTheme="minorHAnsi"/>
                <w:b/>
                <w:bCs/>
                <w:sz w:val="22"/>
                <w:szCs w:val="22"/>
                <w:lang w:val="bs-Latn-BA" w:eastAsia="hr-HR"/>
              </w:rPr>
              <w:t>35.000</w:t>
            </w:r>
          </w:p>
        </w:tc>
      </w:tr>
      <w:tr w:rsidR="00CE386A" w:rsidRPr="007859B4" w14:paraId="6782A3D8" w14:textId="77777777" w:rsidTr="00CE386A">
        <w:trPr>
          <w:trHeight w:val="430"/>
        </w:trPr>
        <w:tc>
          <w:tcPr>
            <w:tcW w:w="2042" w:type="dxa"/>
            <w:vMerge/>
            <w:tcBorders>
              <w:left w:val="single" w:sz="8" w:space="0" w:color="auto"/>
              <w:right w:val="single" w:sz="4" w:space="0" w:color="auto"/>
            </w:tcBorders>
            <w:vAlign w:val="center"/>
          </w:tcPr>
          <w:p w14:paraId="6F828686"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6FA2CF" w14:textId="37DBC41F" w:rsidR="00CE386A" w:rsidRPr="00780FE5" w:rsidRDefault="00CE386A" w:rsidP="00E80D3C">
            <w:pPr>
              <w:jc w:val="left"/>
              <w:rPr>
                <w:rFonts w:asciiTheme="minorHAnsi" w:hAnsiTheme="minorHAnsi"/>
                <w:szCs w:val="22"/>
                <w:lang w:val="bs-Latn-BA" w:eastAsia="hr-HR"/>
              </w:rPr>
            </w:pPr>
            <w:r w:rsidRPr="00780FE5">
              <w:rPr>
                <w:rFonts w:asciiTheme="minorHAnsi" w:eastAsiaTheme="minorHAnsi" w:hAnsiTheme="minorHAnsi" w:cstheme="minorBidi"/>
                <w:sz w:val="20"/>
                <w:lang w:val="bs-Latn-BA" w:eastAsia="en-US"/>
              </w:rPr>
              <w:t>3.1.1.</w:t>
            </w:r>
            <w:r w:rsidR="00E80D3C" w:rsidRPr="00780FE5">
              <w:rPr>
                <w:rFonts w:asciiTheme="minorHAnsi" w:eastAsiaTheme="minorHAnsi" w:hAnsiTheme="minorHAnsi" w:cstheme="minorBidi"/>
                <w:sz w:val="20"/>
                <w:lang w:val="bs-Latn-BA" w:eastAsia="en-US"/>
              </w:rPr>
              <w:t>4</w:t>
            </w:r>
            <w:r w:rsidRPr="00780FE5">
              <w:rPr>
                <w:rFonts w:asciiTheme="minorHAnsi" w:eastAsiaTheme="minorHAnsi" w:hAnsiTheme="minorHAnsi" w:cstheme="minorBidi"/>
                <w:sz w:val="20"/>
                <w:lang w:val="bs-Latn-BA" w:eastAsia="en-US"/>
              </w:rPr>
              <w:t>. Izgradnja priključka i dovodnog voda za crkvenoopštinsku salu SPCO Kolunić na gradsku vodovodnu mrežu</w:t>
            </w:r>
          </w:p>
        </w:tc>
        <w:tc>
          <w:tcPr>
            <w:tcW w:w="2907" w:type="dxa"/>
            <w:gridSpan w:val="5"/>
            <w:tcBorders>
              <w:top w:val="single" w:sz="4" w:space="0" w:color="auto"/>
              <w:left w:val="single" w:sz="4" w:space="0" w:color="auto"/>
              <w:bottom w:val="single" w:sz="4" w:space="0" w:color="auto"/>
              <w:right w:val="single" w:sz="4" w:space="0" w:color="auto"/>
            </w:tcBorders>
            <w:shd w:val="clear" w:color="auto" w:fill="auto"/>
          </w:tcPr>
          <w:p w14:paraId="3EC5E133" w14:textId="77777777" w:rsidR="00CE386A" w:rsidRPr="00780FE5" w:rsidRDefault="00CE386A" w:rsidP="00CE386A">
            <w:pPr>
              <w:numPr>
                <w:ilvl w:val="0"/>
                <w:numId w:val="48"/>
              </w:numPr>
              <w:spacing w:after="200" w:line="276" w:lineRule="auto"/>
              <w:ind w:left="57" w:hanging="142"/>
              <w:contextualSpacing/>
              <w:jc w:val="left"/>
              <w:rPr>
                <w:rFonts w:asciiTheme="minorHAnsi" w:eastAsiaTheme="minorHAnsi" w:hAnsiTheme="minorHAnsi" w:cstheme="minorBidi"/>
                <w:sz w:val="20"/>
                <w:lang w:val="bs-Latn-BA" w:eastAsia="en-US"/>
              </w:rPr>
            </w:pPr>
            <w:r w:rsidRPr="00780FE5">
              <w:rPr>
                <w:rFonts w:asciiTheme="minorHAnsi" w:eastAsiaTheme="minorHAnsi" w:hAnsiTheme="minorHAnsi" w:cstheme="minorBidi"/>
                <w:sz w:val="20"/>
                <w:lang w:val="bs-Latn-BA" w:eastAsia="en-US"/>
              </w:rPr>
              <w:t>Do kraja 2020. godine obezbjeđeno kontinuirano vodosnabdijevanje, bez redukcija za SPCO Kolunić</w:t>
            </w: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5D4110" w14:textId="77777777" w:rsidR="00CE386A" w:rsidRPr="00780FE5" w:rsidRDefault="00CE386A" w:rsidP="00CE386A">
            <w:pPr>
              <w:jc w:val="center"/>
              <w:rPr>
                <w:rFonts w:asciiTheme="minorHAnsi" w:hAnsiTheme="minorHAnsi"/>
                <w:szCs w:val="22"/>
                <w:lang w:val="bs-Latn-BA" w:eastAsia="hr-HR"/>
              </w:rPr>
            </w:pP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95CCFE"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2.000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9E5FF5E" w14:textId="77777777" w:rsidR="00CE386A" w:rsidRPr="00780FE5" w:rsidRDefault="00CE386A" w:rsidP="00CE386A">
            <w:pPr>
              <w:jc w:val="center"/>
              <w:rPr>
                <w:rFonts w:asciiTheme="minorHAnsi" w:hAnsiTheme="minorHAnsi"/>
                <w:b/>
                <w:bCs/>
                <w:szCs w:val="22"/>
                <w:lang w:val="bs-Latn-BA" w:eastAsia="hr-HR"/>
              </w:rPr>
            </w:pPr>
            <w:r w:rsidRPr="00780FE5">
              <w:rPr>
                <w:rFonts w:asciiTheme="minorHAnsi" w:hAnsiTheme="minorHAnsi"/>
                <w:b/>
                <w:bCs/>
                <w:sz w:val="22"/>
                <w:szCs w:val="22"/>
                <w:lang w:val="bs-Latn-BA" w:eastAsia="hr-HR"/>
              </w:rPr>
              <w:t>2.000</w:t>
            </w:r>
          </w:p>
        </w:tc>
      </w:tr>
      <w:tr w:rsidR="00CE386A" w:rsidRPr="007859B4" w14:paraId="20250818" w14:textId="77777777" w:rsidTr="00CE386A">
        <w:trPr>
          <w:trHeight w:val="222"/>
        </w:trPr>
        <w:tc>
          <w:tcPr>
            <w:tcW w:w="2042" w:type="dxa"/>
            <w:vMerge/>
            <w:tcBorders>
              <w:left w:val="single" w:sz="8" w:space="0" w:color="000000"/>
              <w:right w:val="single" w:sz="4" w:space="0" w:color="auto"/>
            </w:tcBorders>
            <w:vAlign w:val="center"/>
            <w:hideMark/>
          </w:tcPr>
          <w:p w14:paraId="1DB9C14E"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tcPr>
          <w:p w14:paraId="7A39915E" w14:textId="7A504B53" w:rsidR="00CE386A" w:rsidRPr="00780FE5" w:rsidRDefault="00CE386A" w:rsidP="003B73FD">
            <w:pPr>
              <w:ind w:right="-131"/>
              <w:jc w:val="left"/>
              <w:rPr>
                <w:rFonts w:asciiTheme="minorHAnsi" w:eastAsiaTheme="minorHAnsi" w:hAnsiTheme="minorHAnsi" w:cstheme="minorBidi"/>
                <w:sz w:val="20"/>
                <w:lang w:val="bs-Latn-BA" w:eastAsia="en-US"/>
              </w:rPr>
            </w:pPr>
            <w:r w:rsidRPr="00780FE5">
              <w:rPr>
                <w:rFonts w:asciiTheme="minorHAnsi" w:eastAsiaTheme="minorHAnsi" w:hAnsiTheme="minorHAnsi" w:cstheme="minorBidi"/>
                <w:sz w:val="20"/>
                <w:lang w:val="bs-Latn-BA" w:eastAsia="en-US"/>
              </w:rPr>
              <w:t>3.1.</w:t>
            </w:r>
            <w:r w:rsidR="003B73FD" w:rsidRPr="00780FE5">
              <w:rPr>
                <w:rFonts w:asciiTheme="minorHAnsi" w:eastAsiaTheme="minorHAnsi" w:hAnsiTheme="minorHAnsi" w:cstheme="minorBidi"/>
                <w:sz w:val="20"/>
                <w:lang w:val="bs-Latn-BA" w:eastAsia="en-US"/>
              </w:rPr>
              <w:t xml:space="preserve">1.5 </w:t>
            </w:r>
            <w:r w:rsidRPr="00780FE5">
              <w:rPr>
                <w:rFonts w:asciiTheme="minorHAnsi" w:eastAsiaTheme="minorHAnsi" w:hAnsiTheme="minorHAnsi" w:cstheme="minorBidi"/>
                <w:sz w:val="20"/>
                <w:lang w:val="bs-Latn-BA" w:eastAsia="en-US"/>
              </w:rPr>
              <w:t>Rekonstrukcija i izgradnja kanalizacione mreže Bosanski Petrovac i izgradnja postrojenja za prečišćavanje otpadnih voda - I faza</w:t>
            </w:r>
          </w:p>
        </w:tc>
        <w:tc>
          <w:tcPr>
            <w:tcW w:w="2907" w:type="dxa"/>
            <w:gridSpan w:val="5"/>
            <w:tcBorders>
              <w:top w:val="single" w:sz="4" w:space="0" w:color="auto"/>
              <w:left w:val="single" w:sz="4" w:space="0" w:color="auto"/>
              <w:bottom w:val="single" w:sz="4" w:space="0" w:color="auto"/>
              <w:right w:val="single" w:sz="4" w:space="0" w:color="auto"/>
            </w:tcBorders>
            <w:shd w:val="clear" w:color="auto" w:fill="auto"/>
          </w:tcPr>
          <w:p w14:paraId="0D8AC0A8" w14:textId="77777777" w:rsidR="00CE386A" w:rsidRPr="00780FE5" w:rsidRDefault="00CE386A" w:rsidP="00CE386A">
            <w:pPr>
              <w:numPr>
                <w:ilvl w:val="0"/>
                <w:numId w:val="48"/>
              </w:numPr>
              <w:spacing w:after="200" w:line="276" w:lineRule="auto"/>
              <w:ind w:left="57" w:hanging="142"/>
              <w:jc w:val="left"/>
              <w:rPr>
                <w:rFonts w:asciiTheme="minorHAnsi" w:eastAsiaTheme="minorHAnsi" w:hAnsiTheme="minorHAnsi" w:cstheme="minorBidi"/>
                <w:sz w:val="20"/>
                <w:lang w:val="bs-Latn-BA" w:eastAsia="en-US"/>
              </w:rPr>
            </w:pPr>
            <w:r w:rsidRPr="00780FE5">
              <w:rPr>
                <w:rFonts w:asciiTheme="minorHAnsi" w:eastAsiaTheme="minorHAnsi" w:hAnsiTheme="minorHAnsi" w:cstheme="minorBidi"/>
                <w:sz w:val="20"/>
                <w:lang w:val="bs-Latn-BA" w:eastAsia="en-US"/>
              </w:rPr>
              <w:t xml:space="preserve">Do kraja 2020. godine vršen redovan tretman u okviru prečistača otpadnih voda uvezanog u sistem kanalizacione mreže </w:t>
            </w: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0DAA1A"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600.000</w:t>
            </w: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435C58"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2.700.000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53A7EF3" w14:textId="77777777" w:rsidR="00CE386A" w:rsidRPr="00780FE5" w:rsidRDefault="00CE386A" w:rsidP="00CE386A">
            <w:pPr>
              <w:jc w:val="center"/>
              <w:rPr>
                <w:rFonts w:asciiTheme="minorHAnsi" w:hAnsiTheme="minorHAnsi"/>
                <w:b/>
                <w:bCs/>
                <w:szCs w:val="22"/>
                <w:lang w:val="bs-Latn-BA" w:eastAsia="hr-HR"/>
              </w:rPr>
            </w:pPr>
            <w:r w:rsidRPr="00780FE5">
              <w:rPr>
                <w:rFonts w:asciiTheme="minorHAnsi" w:hAnsiTheme="minorHAnsi"/>
                <w:b/>
                <w:bCs/>
                <w:sz w:val="22"/>
                <w:szCs w:val="22"/>
                <w:lang w:val="bs-Latn-BA" w:eastAsia="hr-HR"/>
              </w:rPr>
              <w:t>3.300.000</w:t>
            </w:r>
          </w:p>
        </w:tc>
      </w:tr>
      <w:tr w:rsidR="00CE386A" w:rsidRPr="007859B4" w14:paraId="60BE5725" w14:textId="77777777" w:rsidTr="00CE386A">
        <w:trPr>
          <w:trHeight w:val="679"/>
        </w:trPr>
        <w:tc>
          <w:tcPr>
            <w:tcW w:w="2042" w:type="dxa"/>
            <w:vMerge/>
            <w:tcBorders>
              <w:left w:val="single" w:sz="8" w:space="0" w:color="000000"/>
              <w:right w:val="single" w:sz="4" w:space="0" w:color="auto"/>
            </w:tcBorders>
            <w:vAlign w:val="center"/>
            <w:hideMark/>
          </w:tcPr>
          <w:p w14:paraId="47B45610" w14:textId="77777777" w:rsidR="00CE386A" w:rsidRPr="00780FE5" w:rsidRDefault="00CE386A" w:rsidP="00CE386A">
            <w:pPr>
              <w:jc w:val="left"/>
              <w:rPr>
                <w:rFonts w:asciiTheme="minorHAnsi" w:hAnsiTheme="minorHAnsi"/>
                <w:b/>
                <w:bCs/>
                <w:szCs w:val="22"/>
                <w:lang w:val="bs-Latn-BA" w:eastAsia="hr-HR"/>
              </w:rPr>
            </w:pP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567961" w14:textId="6149E81C" w:rsidR="00CE386A" w:rsidRPr="00780FE5" w:rsidRDefault="003B73FD" w:rsidP="00CE386A">
            <w:pPr>
              <w:jc w:val="left"/>
              <w:rPr>
                <w:rFonts w:asciiTheme="minorHAnsi" w:hAnsiTheme="minorHAnsi"/>
                <w:szCs w:val="22"/>
                <w:lang w:val="bs-Latn-BA" w:eastAsia="hr-HR"/>
              </w:rPr>
            </w:pPr>
            <w:r w:rsidRPr="00780FE5">
              <w:rPr>
                <w:rFonts w:asciiTheme="minorHAnsi" w:eastAsiaTheme="minorHAnsi" w:hAnsiTheme="minorHAnsi" w:cstheme="minorBidi"/>
                <w:sz w:val="20"/>
                <w:lang w:val="bs-Latn-BA" w:eastAsia="en-US"/>
              </w:rPr>
              <w:t>3.1.1.6</w:t>
            </w:r>
            <w:r w:rsidR="00CE386A" w:rsidRPr="00780FE5">
              <w:rPr>
                <w:rFonts w:asciiTheme="minorHAnsi" w:eastAsiaTheme="minorHAnsi" w:hAnsiTheme="minorHAnsi" w:cstheme="minorBidi"/>
                <w:sz w:val="20"/>
                <w:lang w:val="bs-Latn-BA" w:eastAsia="en-US"/>
              </w:rPr>
              <w:t>.   Izrada Projektne dokumentacije za sekundarni kanalizacioni sistem istočnog dijela grada</w:t>
            </w:r>
          </w:p>
        </w:tc>
        <w:tc>
          <w:tcPr>
            <w:tcW w:w="2907" w:type="dxa"/>
            <w:gridSpan w:val="5"/>
            <w:tcBorders>
              <w:top w:val="single" w:sz="4" w:space="0" w:color="auto"/>
              <w:left w:val="single" w:sz="4" w:space="0" w:color="auto"/>
              <w:bottom w:val="single" w:sz="4" w:space="0" w:color="auto"/>
              <w:right w:val="single" w:sz="4" w:space="0" w:color="auto"/>
            </w:tcBorders>
            <w:shd w:val="clear" w:color="auto" w:fill="auto"/>
          </w:tcPr>
          <w:p w14:paraId="4C7B68B6" w14:textId="77777777" w:rsidR="00CE386A" w:rsidRPr="00780FE5" w:rsidRDefault="00CE386A" w:rsidP="00CE386A">
            <w:pPr>
              <w:numPr>
                <w:ilvl w:val="0"/>
                <w:numId w:val="50"/>
              </w:numPr>
              <w:spacing w:after="200" w:line="276" w:lineRule="auto"/>
              <w:ind w:left="57" w:hanging="142"/>
              <w:contextualSpacing/>
              <w:jc w:val="left"/>
              <w:rPr>
                <w:rFonts w:asciiTheme="minorHAnsi" w:eastAsiaTheme="minorHAnsi" w:hAnsiTheme="minorHAnsi" w:cstheme="minorBidi"/>
                <w:sz w:val="20"/>
                <w:lang w:val="bs-Latn-BA" w:eastAsia="en-US"/>
              </w:rPr>
            </w:pPr>
            <w:r w:rsidRPr="00780FE5">
              <w:rPr>
                <w:rFonts w:asciiTheme="minorHAnsi" w:eastAsiaTheme="minorHAnsi" w:hAnsiTheme="minorHAnsi" w:cstheme="minorBidi"/>
                <w:sz w:val="20"/>
                <w:lang w:val="bs-Latn-BA" w:eastAsia="en-US"/>
              </w:rPr>
              <w:t>Do 2018. godine započela izgradnja sekundarnog kanalizacionog sistema istočnog dijela grada</w:t>
            </w:r>
          </w:p>
        </w:tc>
        <w:tc>
          <w:tcPr>
            <w:tcW w:w="19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6CEC4E" w14:textId="77777777" w:rsidR="00CE386A" w:rsidRPr="00780FE5" w:rsidRDefault="00CE386A" w:rsidP="00CE386A">
            <w:pPr>
              <w:jc w:val="center"/>
              <w:rPr>
                <w:rFonts w:asciiTheme="minorHAnsi" w:hAnsiTheme="minorHAnsi"/>
                <w:szCs w:val="22"/>
                <w:lang w:val="bs-Latn-BA" w:eastAsia="hr-HR"/>
              </w:rPr>
            </w:pPr>
            <w:r w:rsidRPr="00780FE5">
              <w:rPr>
                <w:rFonts w:asciiTheme="minorHAnsi" w:hAnsiTheme="minorHAnsi"/>
                <w:sz w:val="22"/>
                <w:szCs w:val="22"/>
                <w:lang w:val="bs-Latn-BA" w:eastAsia="hr-HR"/>
              </w:rPr>
              <w:t>50.000</w:t>
            </w:r>
          </w:p>
        </w:tc>
        <w:tc>
          <w:tcPr>
            <w:tcW w:w="19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B22C2D" w14:textId="77777777" w:rsidR="00CE386A" w:rsidRPr="00780FE5" w:rsidRDefault="00CE386A" w:rsidP="00CE386A">
            <w:pPr>
              <w:jc w:val="center"/>
              <w:rPr>
                <w:rFonts w:asciiTheme="minorHAnsi" w:hAnsiTheme="minorHAnsi"/>
                <w:szCs w:val="22"/>
                <w:lang w:val="bs-Latn-BA" w:eastAsia="hr-HR"/>
              </w:rPr>
            </w:pP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4558AE6" w14:textId="77777777" w:rsidR="00CE386A" w:rsidRPr="00780FE5" w:rsidRDefault="00CE386A" w:rsidP="00CE386A">
            <w:pPr>
              <w:jc w:val="center"/>
              <w:rPr>
                <w:rFonts w:asciiTheme="minorHAnsi" w:hAnsiTheme="minorHAnsi"/>
                <w:b/>
                <w:bCs/>
                <w:szCs w:val="22"/>
                <w:lang w:val="bs-Latn-BA" w:eastAsia="hr-HR"/>
              </w:rPr>
            </w:pPr>
            <w:r w:rsidRPr="00780FE5">
              <w:rPr>
                <w:rFonts w:asciiTheme="minorHAnsi" w:hAnsiTheme="minorHAnsi"/>
                <w:b/>
                <w:bCs/>
                <w:sz w:val="22"/>
                <w:szCs w:val="22"/>
                <w:lang w:val="bs-Latn-BA" w:eastAsia="hr-HR"/>
              </w:rPr>
              <w:t>50.000</w:t>
            </w:r>
          </w:p>
        </w:tc>
      </w:tr>
      <w:tr w:rsidR="00CE386A" w:rsidRPr="007859B4" w14:paraId="62073E78" w14:textId="77777777" w:rsidTr="00CE386A">
        <w:trPr>
          <w:trHeight w:val="273"/>
        </w:trPr>
        <w:tc>
          <w:tcPr>
            <w:tcW w:w="2042" w:type="dxa"/>
            <w:vMerge/>
            <w:tcBorders>
              <w:top w:val="single" w:sz="8" w:space="0" w:color="000000"/>
              <w:left w:val="single" w:sz="8" w:space="0" w:color="000000"/>
              <w:bottom w:val="nil"/>
              <w:right w:val="single" w:sz="4" w:space="0" w:color="auto"/>
            </w:tcBorders>
            <w:vAlign w:val="center"/>
            <w:hideMark/>
          </w:tcPr>
          <w:p w14:paraId="498A10F8" w14:textId="77777777" w:rsidR="00CE386A" w:rsidRPr="00780FE5" w:rsidRDefault="00CE386A" w:rsidP="00CE386A">
            <w:pPr>
              <w:jc w:val="left"/>
              <w:rPr>
                <w:rFonts w:asciiTheme="minorHAnsi" w:hAnsiTheme="minorHAnsi"/>
                <w:b/>
                <w:bCs/>
                <w:color w:val="000000" w:themeColor="text1"/>
                <w:szCs w:val="22"/>
                <w:lang w:val="bs-Latn-BA" w:eastAsia="hr-HR"/>
              </w:rPr>
            </w:pP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tcPr>
          <w:p w14:paraId="50B9DAFA" w14:textId="070789AE" w:rsidR="00CE386A" w:rsidRPr="00780FE5" w:rsidRDefault="003B73FD" w:rsidP="00CE386A">
            <w:pPr>
              <w:shd w:val="clear" w:color="auto" w:fill="FFFFFF"/>
              <w:spacing w:line="276" w:lineRule="auto"/>
              <w:jc w:val="left"/>
              <w:rPr>
                <w:rFonts w:asciiTheme="minorHAnsi" w:eastAsiaTheme="minorHAnsi" w:hAnsiTheme="minorHAnsi" w:cstheme="minorBidi"/>
                <w:noProof/>
                <w:sz w:val="20"/>
                <w:lang w:val="bs-Latn-BA" w:eastAsia="en-US"/>
              </w:rPr>
            </w:pPr>
            <w:r w:rsidRPr="00780FE5">
              <w:rPr>
                <w:rFonts w:asciiTheme="minorHAnsi" w:eastAsiaTheme="minorHAnsi" w:hAnsiTheme="minorHAnsi" w:cstheme="minorBidi"/>
                <w:noProof/>
                <w:sz w:val="20"/>
                <w:lang w:val="bs-Latn-BA" w:eastAsia="en-US"/>
              </w:rPr>
              <w:t>3.1.1.7</w:t>
            </w:r>
            <w:r w:rsidR="00CE386A" w:rsidRPr="00780FE5">
              <w:rPr>
                <w:rFonts w:asciiTheme="minorHAnsi" w:eastAsiaTheme="minorHAnsi" w:hAnsiTheme="minorHAnsi" w:cstheme="minorBidi"/>
                <w:noProof/>
                <w:sz w:val="20"/>
                <w:lang w:val="bs-Latn-BA" w:eastAsia="en-US"/>
              </w:rPr>
              <w:t xml:space="preserve">.  Uklanjanje i sanacija divljih deponija na području svih </w:t>
            </w:r>
            <w:r w:rsidR="00CE386A" w:rsidRPr="00780FE5">
              <w:rPr>
                <w:rFonts w:asciiTheme="minorHAnsi" w:eastAsiaTheme="minorHAnsi" w:hAnsiTheme="minorHAnsi" w:cstheme="minorBidi"/>
                <w:noProof/>
                <w:sz w:val="20"/>
                <w:lang w:val="bs-Latn-BA" w:eastAsia="en-US"/>
              </w:rPr>
              <w:lastRenderedPageBreak/>
              <w:t>MZ i obezbjeđivanje saniranih područja</w:t>
            </w:r>
          </w:p>
        </w:tc>
        <w:tc>
          <w:tcPr>
            <w:tcW w:w="2934" w:type="dxa"/>
            <w:gridSpan w:val="6"/>
            <w:tcBorders>
              <w:top w:val="single" w:sz="4" w:space="0" w:color="auto"/>
              <w:left w:val="nil"/>
              <w:bottom w:val="single" w:sz="4" w:space="0" w:color="auto"/>
              <w:right w:val="single" w:sz="4" w:space="0" w:color="auto"/>
            </w:tcBorders>
            <w:shd w:val="clear" w:color="auto" w:fill="FFFFFF"/>
          </w:tcPr>
          <w:p w14:paraId="05127D58" w14:textId="36BD32D1" w:rsidR="00744D32" w:rsidRPr="002C07A7" w:rsidRDefault="00CE386A" w:rsidP="002C07A7">
            <w:pPr>
              <w:numPr>
                <w:ilvl w:val="0"/>
                <w:numId w:val="70"/>
              </w:numPr>
              <w:spacing w:after="200" w:line="276" w:lineRule="auto"/>
              <w:ind w:left="84" w:hanging="142"/>
              <w:contextualSpacing/>
              <w:jc w:val="left"/>
              <w:rPr>
                <w:rFonts w:asciiTheme="minorHAnsi" w:eastAsiaTheme="minorHAnsi" w:hAnsiTheme="minorHAnsi" w:cstheme="minorBidi"/>
                <w:sz w:val="20"/>
                <w:lang w:val="bs-Latn-BA" w:eastAsia="en-US"/>
              </w:rPr>
            </w:pPr>
            <w:r w:rsidRPr="00780FE5">
              <w:rPr>
                <w:rFonts w:asciiTheme="minorHAnsi" w:eastAsiaTheme="minorHAnsi" w:hAnsiTheme="minorHAnsi" w:cstheme="minorBidi"/>
                <w:sz w:val="20"/>
                <w:lang w:val="bs-Latn-BA" w:eastAsia="en-US"/>
              </w:rPr>
              <w:lastRenderedPageBreak/>
              <w:t xml:space="preserve">Do 2020. godine na saniranim divljim deponijama nisu </w:t>
            </w:r>
            <w:r w:rsidRPr="00780FE5">
              <w:rPr>
                <w:rFonts w:asciiTheme="minorHAnsi" w:eastAsiaTheme="minorHAnsi" w:hAnsiTheme="minorHAnsi" w:cstheme="minorBidi"/>
                <w:sz w:val="20"/>
                <w:lang w:val="bs-Latn-BA" w:eastAsia="en-US"/>
              </w:rPr>
              <w:lastRenderedPageBreak/>
              <w:t>zabilježena nova</w:t>
            </w:r>
            <w:r w:rsidR="009304BB">
              <w:rPr>
                <w:rFonts w:asciiTheme="minorHAnsi" w:eastAsiaTheme="minorHAnsi" w:hAnsiTheme="minorHAnsi" w:cstheme="minorBidi"/>
                <w:sz w:val="20"/>
                <w:lang w:val="bs-Latn-BA" w:eastAsia="en-US"/>
              </w:rPr>
              <w:t xml:space="preserve"> </w:t>
            </w:r>
            <w:r w:rsidRPr="00E4799A">
              <w:rPr>
                <w:rFonts w:asciiTheme="minorHAnsi" w:eastAsiaTheme="minorHAnsi" w:hAnsiTheme="minorHAnsi" w:cstheme="minorBidi"/>
                <w:sz w:val="20"/>
                <w:lang w:val="bs-Latn-BA" w:eastAsia="en-US"/>
              </w:rPr>
              <w:t>odlaganja otpada</w:t>
            </w:r>
          </w:p>
        </w:tc>
        <w:tc>
          <w:tcPr>
            <w:tcW w:w="197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5F4840" w14:textId="77777777" w:rsidR="00CE386A" w:rsidRPr="00E4799A" w:rsidRDefault="00CE386A" w:rsidP="00CE386A">
            <w:pPr>
              <w:jc w:val="center"/>
              <w:rPr>
                <w:rFonts w:asciiTheme="minorHAnsi" w:hAnsiTheme="minorHAnsi"/>
                <w:color w:val="000000" w:themeColor="text1"/>
                <w:szCs w:val="22"/>
                <w:lang w:val="bs-Latn-BA" w:eastAsia="hr-HR"/>
              </w:rPr>
            </w:pPr>
          </w:p>
        </w:tc>
        <w:tc>
          <w:tcPr>
            <w:tcW w:w="194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638A54" w14:textId="77777777" w:rsidR="00CE386A" w:rsidRPr="00E4799A" w:rsidRDefault="00CE386A" w:rsidP="00CE386A">
            <w:pPr>
              <w:jc w:val="center"/>
              <w:rPr>
                <w:rFonts w:asciiTheme="minorHAnsi" w:hAnsiTheme="minorHAnsi"/>
                <w:color w:val="000000" w:themeColor="text1"/>
                <w:szCs w:val="22"/>
                <w:lang w:val="bs-Latn-BA" w:eastAsia="hr-HR"/>
              </w:rPr>
            </w:pPr>
            <w:r w:rsidRPr="00E4799A">
              <w:rPr>
                <w:rFonts w:asciiTheme="minorHAnsi" w:hAnsiTheme="minorHAnsi"/>
                <w:color w:val="000000" w:themeColor="text1"/>
                <w:sz w:val="22"/>
                <w:szCs w:val="22"/>
                <w:lang w:val="bs-Latn-BA" w:eastAsia="hr-HR"/>
              </w:rPr>
              <w:t>20.000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8BE9282" w14:textId="77777777" w:rsidR="00CE386A" w:rsidRPr="00E4799A" w:rsidRDefault="00CE386A" w:rsidP="00CE386A">
            <w:pPr>
              <w:jc w:val="center"/>
              <w:rPr>
                <w:rFonts w:asciiTheme="minorHAnsi" w:hAnsiTheme="minorHAnsi"/>
                <w:b/>
                <w:bCs/>
                <w:color w:val="000000" w:themeColor="text1"/>
                <w:szCs w:val="22"/>
                <w:lang w:val="bs-Latn-BA" w:eastAsia="hr-HR"/>
              </w:rPr>
            </w:pPr>
            <w:r w:rsidRPr="00E4799A">
              <w:rPr>
                <w:rFonts w:asciiTheme="minorHAnsi" w:hAnsiTheme="minorHAnsi"/>
                <w:b/>
                <w:bCs/>
                <w:color w:val="000000" w:themeColor="text1"/>
                <w:sz w:val="22"/>
                <w:szCs w:val="22"/>
                <w:lang w:val="bs-Latn-BA" w:eastAsia="hr-HR"/>
              </w:rPr>
              <w:t>20.000</w:t>
            </w:r>
          </w:p>
        </w:tc>
      </w:tr>
      <w:tr w:rsidR="00354B1D" w:rsidRPr="007859B4" w14:paraId="05B538F5" w14:textId="77777777" w:rsidTr="00354B1D">
        <w:trPr>
          <w:trHeight w:val="971"/>
        </w:trPr>
        <w:tc>
          <w:tcPr>
            <w:tcW w:w="2042"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4AF4791B" w14:textId="083493A5" w:rsidR="00354B1D" w:rsidRPr="009704F1" w:rsidRDefault="00354B1D" w:rsidP="00CE386A">
            <w:pPr>
              <w:jc w:val="left"/>
              <w:rPr>
                <w:rFonts w:asciiTheme="minorHAnsi" w:hAnsiTheme="minorHAnsi"/>
                <w:b/>
                <w:bCs/>
                <w:color w:val="000000" w:themeColor="text1"/>
                <w:szCs w:val="22"/>
                <w:lang w:val="bs-Latn-BA" w:eastAsia="hr-HR"/>
              </w:rPr>
            </w:pPr>
            <w:r w:rsidRPr="009704F1">
              <w:rPr>
                <w:rFonts w:asciiTheme="minorHAnsi" w:hAnsiTheme="minorHAnsi"/>
                <w:b/>
                <w:bCs/>
                <w:color w:val="000000" w:themeColor="text1"/>
                <w:sz w:val="22"/>
                <w:szCs w:val="22"/>
                <w:lang w:val="bs-Latn-BA" w:eastAsia="hr-HR"/>
              </w:rPr>
              <w:t>3.2. Sektorski cilј</w:t>
            </w:r>
          </w:p>
        </w:tc>
        <w:tc>
          <w:tcPr>
            <w:tcW w:w="30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6CFC9" w14:textId="05AEFF6A" w:rsidR="00354B1D" w:rsidRPr="009704F1" w:rsidRDefault="00354B1D" w:rsidP="00CE386A">
            <w:pPr>
              <w:spacing w:after="200" w:line="276" w:lineRule="auto"/>
              <w:ind w:right="184"/>
              <w:jc w:val="left"/>
              <w:rPr>
                <w:rFonts w:asciiTheme="minorHAnsi" w:eastAsiaTheme="minorHAnsi" w:hAnsiTheme="minorHAnsi" w:cs="Arial"/>
                <w:b/>
                <w:sz w:val="20"/>
                <w:lang w:val="bs-Latn-BA" w:eastAsia="en-US"/>
              </w:rPr>
            </w:pPr>
            <w:r w:rsidRPr="00BE3149">
              <w:rPr>
                <w:rFonts w:asciiTheme="minorHAnsi" w:hAnsiTheme="minorHAnsi"/>
                <w:b/>
                <w:bCs/>
                <w:color w:val="000000" w:themeColor="text1"/>
                <w:sz w:val="22"/>
                <w:szCs w:val="22"/>
                <w:lang w:val="bs-Latn-BA" w:eastAsia="hr-HR"/>
              </w:rPr>
              <w:t>SEC 3.2</w:t>
            </w:r>
            <w:r w:rsidRPr="00113EFC">
              <w:rPr>
                <w:rFonts w:asciiTheme="minorHAnsi" w:hAnsiTheme="minorHAnsi"/>
                <w:b/>
                <w:bCs/>
                <w:color w:val="000000" w:themeColor="text1"/>
                <w:sz w:val="22"/>
                <w:szCs w:val="22"/>
                <w:lang w:val="bs-Latn-BA" w:eastAsia="hr-HR"/>
              </w:rPr>
              <w:t xml:space="preserve">. </w:t>
            </w:r>
            <w:r w:rsidR="00FF6819">
              <w:rPr>
                <w:rFonts w:asciiTheme="minorHAnsi" w:eastAsiaTheme="minorHAnsi" w:hAnsiTheme="minorHAnsi" w:cs="Arial"/>
                <w:b/>
                <w:sz w:val="20"/>
                <w:lang w:val="bs-Latn-BA" w:eastAsia="en-US"/>
              </w:rPr>
              <w:t xml:space="preserve">Poboljšati </w:t>
            </w:r>
            <w:r w:rsidRPr="009704F1">
              <w:rPr>
                <w:rFonts w:asciiTheme="minorHAnsi" w:eastAsiaTheme="minorHAnsi" w:hAnsiTheme="minorHAnsi" w:cs="Arial"/>
                <w:b/>
                <w:sz w:val="20"/>
                <w:lang w:val="bs-Latn-BA" w:eastAsia="en-US"/>
              </w:rPr>
              <w:t>zaštit</w:t>
            </w:r>
            <w:r w:rsidR="00FF6819">
              <w:rPr>
                <w:rFonts w:asciiTheme="minorHAnsi" w:eastAsiaTheme="minorHAnsi" w:hAnsiTheme="minorHAnsi" w:cs="Arial"/>
                <w:b/>
                <w:sz w:val="20"/>
                <w:lang w:val="bs-Latn-BA" w:eastAsia="en-US"/>
              </w:rPr>
              <w:t>u</w:t>
            </w:r>
            <w:r w:rsidRPr="009704F1">
              <w:rPr>
                <w:rFonts w:asciiTheme="minorHAnsi" w:eastAsiaTheme="minorHAnsi" w:hAnsiTheme="minorHAnsi" w:cs="Arial"/>
                <w:b/>
                <w:sz w:val="20"/>
                <w:lang w:val="bs-Latn-BA" w:eastAsia="en-US"/>
              </w:rPr>
              <w:t xml:space="preserve"> od prirodnih katastrofa </w:t>
            </w:r>
          </w:p>
          <w:p w14:paraId="0EEE16BB" w14:textId="77777777" w:rsidR="00354B1D" w:rsidRPr="00BE3149" w:rsidRDefault="00354B1D" w:rsidP="00CE386A">
            <w:pPr>
              <w:jc w:val="left"/>
              <w:rPr>
                <w:rFonts w:asciiTheme="minorHAnsi" w:hAnsiTheme="minorHAnsi"/>
                <w:b/>
                <w:bCs/>
                <w:color w:val="000000" w:themeColor="text1"/>
                <w:szCs w:val="22"/>
                <w:lang w:val="bs-Latn-BA" w:eastAsia="hr-HR"/>
              </w:rPr>
            </w:pPr>
          </w:p>
        </w:tc>
        <w:tc>
          <w:tcPr>
            <w:tcW w:w="1254" w:type="dxa"/>
            <w:gridSpan w:val="3"/>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EEACD10" w14:textId="77777777" w:rsidR="00354B1D" w:rsidRPr="009704F1" w:rsidRDefault="00354B1D" w:rsidP="00CE386A">
            <w:pPr>
              <w:jc w:val="left"/>
              <w:rPr>
                <w:rFonts w:asciiTheme="minorHAnsi" w:hAnsiTheme="minorHAnsi"/>
                <w:color w:val="000000" w:themeColor="text1"/>
                <w:szCs w:val="22"/>
                <w:lang w:val="bs-Latn-BA" w:eastAsia="hr-HR"/>
              </w:rPr>
            </w:pPr>
            <w:r w:rsidRPr="009704F1">
              <w:rPr>
                <w:rFonts w:asciiTheme="minorHAnsi" w:eastAsiaTheme="minorHAnsi" w:hAnsiTheme="minorHAnsi" w:cstheme="minorBidi"/>
                <w:noProof/>
                <w:sz w:val="22"/>
                <w:lang w:val="bs-Latn-BA" w:eastAsia="en-US"/>
              </w:rPr>
              <w:t>Očekivani sektorski ishodi</w:t>
            </w:r>
          </w:p>
        </w:tc>
        <w:tc>
          <w:tcPr>
            <w:tcW w:w="3655" w:type="dxa"/>
            <w:gridSpan w:val="6"/>
            <w:tcBorders>
              <w:top w:val="single" w:sz="4" w:space="0" w:color="auto"/>
              <w:left w:val="single" w:sz="4" w:space="0" w:color="auto"/>
              <w:right w:val="single" w:sz="4" w:space="0" w:color="auto"/>
            </w:tcBorders>
            <w:shd w:val="clear" w:color="auto" w:fill="auto"/>
            <w:vAlign w:val="center"/>
          </w:tcPr>
          <w:p w14:paraId="04F388F3" w14:textId="77777777" w:rsidR="00354B1D" w:rsidRPr="009704F1" w:rsidRDefault="00354B1D" w:rsidP="00354B1D">
            <w:pPr>
              <w:jc w:val="left"/>
              <w:rPr>
                <w:rFonts w:asciiTheme="minorHAnsi" w:eastAsiaTheme="minorHAnsi" w:hAnsiTheme="minorHAnsi" w:cstheme="minorBidi"/>
                <w:noProof/>
                <w:sz w:val="20"/>
                <w:lang w:val="bs-Latn-BA" w:eastAsia="en-US"/>
              </w:rPr>
            </w:pPr>
            <w:r w:rsidRPr="00955D46" w:rsidDel="00354B1D">
              <w:rPr>
                <w:rFonts w:asciiTheme="minorHAnsi" w:hAnsiTheme="minorHAnsi"/>
                <w:noProof/>
                <w:sz w:val="20"/>
              </w:rPr>
              <w:t xml:space="preserve"> </w:t>
            </w:r>
          </w:p>
          <w:p w14:paraId="70C9C370" w14:textId="3E4EBD1E" w:rsidR="00354B1D" w:rsidRPr="009704F1" w:rsidRDefault="00354B1D" w:rsidP="00CE386A">
            <w:pPr>
              <w:jc w:val="left"/>
              <w:rPr>
                <w:rFonts w:asciiTheme="minorHAnsi" w:eastAsiaTheme="minorHAnsi" w:hAnsiTheme="minorHAnsi" w:cstheme="minorBidi"/>
                <w:noProof/>
                <w:sz w:val="20"/>
                <w:lang w:val="bs-Latn-BA" w:eastAsia="en-US"/>
              </w:rPr>
            </w:pPr>
            <w:r w:rsidRPr="00354B1D">
              <w:rPr>
                <w:rFonts w:asciiTheme="minorHAnsi" w:eastAsiaTheme="minorHAnsi" w:hAnsiTheme="minorHAnsi" w:cs="Arial"/>
                <w:sz w:val="20"/>
                <w:lang w:val="bs-Latn-BA" w:eastAsia="en-US"/>
              </w:rPr>
              <w:t>Smanjen prosječan iznos šteta od p</w:t>
            </w:r>
            <w:r>
              <w:rPr>
                <w:rFonts w:asciiTheme="minorHAnsi" w:eastAsiaTheme="minorHAnsi" w:hAnsiTheme="minorHAnsi" w:cs="Arial"/>
                <w:sz w:val="20"/>
                <w:lang w:val="bs-Latn-BA" w:eastAsia="en-US"/>
              </w:rPr>
              <w:t xml:space="preserve">rirodnih katastrofa </w:t>
            </w:r>
            <w:r w:rsidR="004E3BD6">
              <w:rPr>
                <w:rFonts w:asciiTheme="minorHAnsi" w:eastAsiaTheme="minorHAnsi" w:hAnsiTheme="minorHAnsi" w:cs="Arial"/>
                <w:sz w:val="20"/>
                <w:lang w:val="bs-Latn-BA" w:eastAsia="en-US"/>
              </w:rPr>
              <w:t>za 70% za period 2017-2020</w:t>
            </w:r>
            <w:r w:rsidRPr="00354B1D">
              <w:rPr>
                <w:rFonts w:asciiTheme="minorHAnsi" w:eastAsiaTheme="minorHAnsi" w:hAnsiTheme="minorHAnsi" w:cs="Arial"/>
                <w:sz w:val="20"/>
                <w:lang w:val="bs-Latn-BA" w:eastAsia="en-US"/>
              </w:rPr>
              <w:t xml:space="preserve"> godine u odnosu na period 201</w:t>
            </w:r>
            <w:r w:rsidR="006F54DD">
              <w:rPr>
                <w:rFonts w:asciiTheme="minorHAnsi" w:eastAsiaTheme="minorHAnsi" w:hAnsiTheme="minorHAnsi" w:cs="Arial"/>
                <w:sz w:val="20"/>
                <w:lang w:val="bs-Latn-BA" w:eastAsia="en-US"/>
              </w:rPr>
              <w:t>3</w:t>
            </w:r>
            <w:r w:rsidR="004E3BD6">
              <w:rPr>
                <w:rFonts w:asciiTheme="minorHAnsi" w:eastAsiaTheme="minorHAnsi" w:hAnsiTheme="minorHAnsi" w:cs="Arial"/>
                <w:sz w:val="20"/>
                <w:lang w:val="bs-Latn-BA" w:eastAsia="en-US"/>
              </w:rPr>
              <w:t>-2016</w:t>
            </w:r>
            <w:r w:rsidRPr="00354B1D">
              <w:rPr>
                <w:rFonts w:asciiTheme="minorHAnsi" w:eastAsiaTheme="minorHAnsi" w:hAnsiTheme="minorHAnsi" w:cs="Arial"/>
                <w:sz w:val="20"/>
                <w:lang w:val="bs-Latn-BA" w:eastAsia="en-US"/>
              </w:rPr>
              <w:t xml:space="preserve"> godine</w:t>
            </w:r>
          </w:p>
        </w:tc>
        <w:tc>
          <w:tcPr>
            <w:tcW w:w="1386" w:type="dxa"/>
            <w:gridSpan w:val="2"/>
            <w:vMerge w:val="restart"/>
            <w:tcBorders>
              <w:top w:val="nil"/>
              <w:left w:val="single" w:sz="4" w:space="0" w:color="auto"/>
              <w:bottom w:val="nil"/>
              <w:right w:val="single" w:sz="4" w:space="0" w:color="auto"/>
            </w:tcBorders>
            <w:shd w:val="clear" w:color="auto" w:fill="9CC2E5" w:themeFill="accent1" w:themeFillTint="99"/>
            <w:vAlign w:val="center"/>
            <w:hideMark/>
          </w:tcPr>
          <w:p w14:paraId="075B9DB8" w14:textId="77777777" w:rsidR="00354B1D" w:rsidRPr="009704F1" w:rsidRDefault="00354B1D" w:rsidP="00CE386A">
            <w:pPr>
              <w:jc w:val="center"/>
              <w:rPr>
                <w:rFonts w:asciiTheme="minorHAnsi" w:hAnsiTheme="minorHAnsi"/>
                <w:color w:val="000000" w:themeColor="text1"/>
                <w:szCs w:val="22"/>
                <w:lang w:val="bs-Latn-BA" w:eastAsia="hr-HR"/>
              </w:rPr>
            </w:pPr>
            <w:r w:rsidRPr="009704F1">
              <w:rPr>
                <w:rFonts w:asciiTheme="minorHAnsi" w:eastAsiaTheme="minorHAnsi" w:hAnsiTheme="minorHAnsi" w:cstheme="minorBidi"/>
                <w:noProof/>
                <w:sz w:val="22"/>
                <w:lang w:val="bs-Latn-BA" w:eastAsia="en-US"/>
              </w:rPr>
              <w:t>Varijable sektorskih ishoda/ indikatora</w:t>
            </w:r>
          </w:p>
        </w:tc>
        <w:tc>
          <w:tcPr>
            <w:tcW w:w="2603" w:type="dxa"/>
            <w:gridSpan w:val="3"/>
            <w:tcBorders>
              <w:top w:val="single" w:sz="4" w:space="0" w:color="auto"/>
              <w:left w:val="single" w:sz="4" w:space="0" w:color="auto"/>
              <w:right w:val="single" w:sz="4" w:space="0" w:color="auto"/>
            </w:tcBorders>
            <w:shd w:val="clear" w:color="auto" w:fill="auto"/>
            <w:vAlign w:val="center"/>
          </w:tcPr>
          <w:p w14:paraId="02F82BCE" w14:textId="0A765BFE" w:rsidR="00354B1D" w:rsidRPr="009704F1" w:rsidRDefault="00354B1D" w:rsidP="00354B1D">
            <w:pPr>
              <w:numPr>
                <w:ilvl w:val="0"/>
                <w:numId w:val="53"/>
              </w:numPr>
              <w:spacing w:after="200" w:line="276" w:lineRule="auto"/>
              <w:ind w:left="168" w:hanging="142"/>
              <w:contextualSpacing/>
              <w:jc w:val="left"/>
              <w:rPr>
                <w:rFonts w:asciiTheme="minorHAnsi" w:eastAsiaTheme="minorHAnsi" w:hAnsiTheme="minorHAnsi" w:cs="Arial"/>
                <w:sz w:val="20"/>
                <w:lang w:val="bs-Latn-BA" w:eastAsia="en-US"/>
              </w:rPr>
            </w:pPr>
            <w:r w:rsidRPr="00354B1D">
              <w:rPr>
                <w:rFonts w:asciiTheme="minorHAnsi" w:eastAsiaTheme="minorHAnsi" w:hAnsiTheme="minorHAnsi" w:cs="Arial"/>
                <w:sz w:val="20"/>
                <w:lang w:val="bs-Latn-BA" w:eastAsia="en-US"/>
              </w:rPr>
              <w:t xml:space="preserve">Prosječan iznos šteta od </w:t>
            </w:r>
            <w:r>
              <w:rPr>
                <w:rFonts w:asciiTheme="minorHAnsi" w:eastAsiaTheme="minorHAnsi" w:hAnsiTheme="minorHAnsi" w:cs="Arial"/>
                <w:sz w:val="20"/>
                <w:lang w:val="bs-Latn-BA" w:eastAsia="en-US"/>
              </w:rPr>
              <w:t xml:space="preserve">prirodnih katastrofa </w:t>
            </w:r>
            <w:r w:rsidRPr="00354B1D">
              <w:rPr>
                <w:rFonts w:asciiTheme="minorHAnsi" w:eastAsiaTheme="minorHAnsi" w:hAnsiTheme="minorHAnsi" w:cs="Arial"/>
                <w:sz w:val="20"/>
                <w:lang w:val="bs-Latn-BA" w:eastAsia="en-US"/>
              </w:rPr>
              <w:t>(KM)</w:t>
            </w:r>
          </w:p>
        </w:tc>
      </w:tr>
      <w:tr w:rsidR="00CE386A" w:rsidRPr="007859B4" w14:paraId="5FCC7DB0" w14:textId="77777777" w:rsidTr="00780FE5">
        <w:trPr>
          <w:trHeight w:val="921"/>
        </w:trPr>
        <w:tc>
          <w:tcPr>
            <w:tcW w:w="2042"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60AA0B31" w14:textId="77777777" w:rsidR="00CE386A" w:rsidRPr="00354B1D" w:rsidRDefault="00CE386A" w:rsidP="00CE386A">
            <w:pPr>
              <w:jc w:val="left"/>
              <w:rPr>
                <w:rFonts w:asciiTheme="minorHAnsi" w:hAnsiTheme="minorHAnsi"/>
                <w:b/>
                <w:bCs/>
                <w:color w:val="000000" w:themeColor="text1"/>
                <w:szCs w:val="22"/>
                <w:lang w:val="bs-Latn-BA" w:eastAsia="hr-HR"/>
              </w:rPr>
            </w:pPr>
          </w:p>
        </w:tc>
        <w:tc>
          <w:tcPr>
            <w:tcW w:w="3001" w:type="dxa"/>
            <w:gridSpan w:val="2"/>
            <w:vMerge/>
            <w:tcBorders>
              <w:top w:val="single" w:sz="4" w:space="0" w:color="auto"/>
              <w:left w:val="single" w:sz="4" w:space="0" w:color="auto"/>
              <w:bottom w:val="single" w:sz="4" w:space="0" w:color="auto"/>
              <w:right w:val="single" w:sz="4" w:space="0" w:color="auto"/>
            </w:tcBorders>
            <w:vAlign w:val="center"/>
            <w:hideMark/>
          </w:tcPr>
          <w:p w14:paraId="767C4192" w14:textId="77777777" w:rsidR="00CE386A" w:rsidRPr="00354B1D" w:rsidRDefault="00CE386A" w:rsidP="00CE386A">
            <w:pPr>
              <w:jc w:val="left"/>
              <w:rPr>
                <w:rFonts w:asciiTheme="minorHAnsi" w:hAnsiTheme="minorHAnsi"/>
                <w:b/>
                <w:bCs/>
                <w:color w:val="000000" w:themeColor="text1"/>
                <w:szCs w:val="22"/>
                <w:lang w:val="bs-Latn-BA" w:eastAsia="hr-HR"/>
              </w:rPr>
            </w:pPr>
          </w:p>
        </w:tc>
        <w:tc>
          <w:tcPr>
            <w:tcW w:w="1254" w:type="dxa"/>
            <w:gridSpan w:val="3"/>
            <w:vMerge/>
            <w:tcBorders>
              <w:top w:val="single" w:sz="4" w:space="0" w:color="auto"/>
              <w:left w:val="single" w:sz="4" w:space="0" w:color="auto"/>
              <w:bottom w:val="nil"/>
              <w:right w:val="single" w:sz="4" w:space="0" w:color="auto"/>
            </w:tcBorders>
            <w:shd w:val="clear" w:color="auto" w:fill="9CC2E5" w:themeFill="accent1" w:themeFillTint="99"/>
            <w:vAlign w:val="center"/>
            <w:hideMark/>
          </w:tcPr>
          <w:p w14:paraId="17EC7806" w14:textId="77777777" w:rsidR="00CE386A" w:rsidRPr="00354B1D" w:rsidRDefault="00CE386A" w:rsidP="00CE386A">
            <w:pPr>
              <w:jc w:val="left"/>
              <w:rPr>
                <w:rFonts w:asciiTheme="minorHAnsi" w:hAnsiTheme="minorHAnsi"/>
                <w:color w:val="000000" w:themeColor="text1"/>
                <w:szCs w:val="22"/>
                <w:lang w:val="bs-Latn-BA" w:eastAsia="hr-HR"/>
              </w:rPr>
            </w:pPr>
          </w:p>
        </w:tc>
        <w:tc>
          <w:tcPr>
            <w:tcW w:w="365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5C54CED" w14:textId="64B0D9D1" w:rsidR="00744D32" w:rsidRPr="00354B1D" w:rsidRDefault="00CE386A" w:rsidP="00CE386A">
            <w:pPr>
              <w:jc w:val="left"/>
              <w:rPr>
                <w:rFonts w:asciiTheme="minorHAnsi" w:hAnsiTheme="minorHAnsi"/>
                <w:color w:val="000000" w:themeColor="text1"/>
                <w:szCs w:val="22"/>
                <w:lang w:val="bs-Latn-BA" w:eastAsia="hr-HR"/>
              </w:rPr>
            </w:pPr>
            <w:r w:rsidRPr="00354B1D">
              <w:rPr>
                <w:rFonts w:asciiTheme="minorHAnsi" w:eastAsiaTheme="minorHAnsi" w:hAnsiTheme="minorHAnsi" w:cstheme="minorBidi"/>
                <w:noProof/>
                <w:sz w:val="20"/>
                <w:lang w:val="bs-Latn-BA" w:eastAsia="en-US"/>
              </w:rPr>
              <w:t>Do 2020. godine, nema zabilježenih minskih nesreća na očišćenom području od mina</w:t>
            </w:r>
          </w:p>
        </w:tc>
        <w:tc>
          <w:tcPr>
            <w:tcW w:w="1386" w:type="dxa"/>
            <w:gridSpan w:val="2"/>
            <w:vMerge/>
            <w:tcBorders>
              <w:top w:val="nil"/>
              <w:left w:val="single" w:sz="4" w:space="0" w:color="auto"/>
              <w:bottom w:val="nil"/>
              <w:right w:val="single" w:sz="4" w:space="0" w:color="auto"/>
            </w:tcBorders>
            <w:shd w:val="clear" w:color="auto" w:fill="9CC2E5" w:themeFill="accent1" w:themeFillTint="99"/>
            <w:vAlign w:val="center"/>
            <w:hideMark/>
          </w:tcPr>
          <w:p w14:paraId="5D251CA1" w14:textId="77777777" w:rsidR="00CE386A" w:rsidRPr="00354B1D" w:rsidRDefault="00CE386A" w:rsidP="00CE386A">
            <w:pPr>
              <w:jc w:val="left"/>
              <w:rPr>
                <w:rFonts w:asciiTheme="minorHAnsi" w:hAnsiTheme="minorHAnsi"/>
                <w:color w:val="000000" w:themeColor="text1"/>
                <w:szCs w:val="22"/>
                <w:lang w:val="bs-Latn-BA" w:eastAsia="hr-HR"/>
              </w:rPr>
            </w:pPr>
          </w:p>
        </w:tc>
        <w:tc>
          <w:tcPr>
            <w:tcW w:w="26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C821FB" w14:textId="77777777" w:rsidR="00CE386A" w:rsidRPr="00354B1D" w:rsidRDefault="00CE386A" w:rsidP="00CE386A">
            <w:pPr>
              <w:numPr>
                <w:ilvl w:val="0"/>
                <w:numId w:val="53"/>
              </w:numPr>
              <w:spacing w:after="200" w:line="276" w:lineRule="auto"/>
              <w:ind w:left="168" w:hanging="142"/>
              <w:contextualSpacing/>
              <w:jc w:val="left"/>
              <w:rPr>
                <w:rFonts w:asciiTheme="minorHAnsi" w:eastAsiaTheme="minorHAnsi" w:hAnsiTheme="minorHAnsi" w:cstheme="minorBidi"/>
                <w:sz w:val="20"/>
                <w:lang w:val="bs-Latn-BA" w:eastAsia="en-US"/>
              </w:rPr>
            </w:pPr>
            <w:r w:rsidRPr="00354B1D">
              <w:rPr>
                <w:rFonts w:asciiTheme="minorHAnsi" w:eastAsiaTheme="minorHAnsi" w:hAnsiTheme="minorHAnsi" w:cstheme="minorBidi"/>
                <w:sz w:val="20"/>
                <w:lang w:val="bs-Latn-BA" w:eastAsia="en-US"/>
              </w:rPr>
              <w:t>Broj minskih nesreća</w:t>
            </w:r>
          </w:p>
        </w:tc>
      </w:tr>
      <w:tr w:rsidR="00CE386A" w:rsidRPr="007859B4" w14:paraId="023699E1" w14:textId="77777777" w:rsidTr="00CE386A">
        <w:trPr>
          <w:trHeight w:val="315"/>
        </w:trPr>
        <w:tc>
          <w:tcPr>
            <w:tcW w:w="2042" w:type="dxa"/>
            <w:vMerge w:val="restart"/>
            <w:tcBorders>
              <w:top w:val="single" w:sz="4" w:space="0" w:color="auto"/>
              <w:left w:val="single" w:sz="4" w:space="0" w:color="auto"/>
              <w:right w:val="single" w:sz="4" w:space="0" w:color="auto"/>
            </w:tcBorders>
            <w:shd w:val="clear" w:color="000000" w:fill="DEEAF6"/>
            <w:vAlign w:val="center"/>
            <w:hideMark/>
          </w:tcPr>
          <w:p w14:paraId="42FEAB2B" w14:textId="0B521210" w:rsidR="00CE386A" w:rsidRPr="009704F1" w:rsidRDefault="00CE386A" w:rsidP="00CE386A">
            <w:pPr>
              <w:jc w:val="left"/>
              <w:rPr>
                <w:rFonts w:asciiTheme="minorHAnsi" w:hAnsiTheme="minorHAnsi"/>
                <w:b/>
                <w:bCs/>
                <w:color w:val="000000" w:themeColor="text1"/>
                <w:szCs w:val="22"/>
                <w:lang w:val="bs-Latn-BA" w:eastAsia="hr-HR"/>
              </w:rPr>
            </w:pPr>
            <w:r w:rsidRPr="009704F1">
              <w:rPr>
                <w:rFonts w:asciiTheme="minorHAnsi" w:hAnsiTheme="minorHAnsi"/>
                <w:b/>
                <w:bCs/>
                <w:color w:val="000000" w:themeColor="text1"/>
                <w:sz w:val="22"/>
                <w:szCs w:val="22"/>
                <w:lang w:val="bs-Latn-BA" w:eastAsia="hr-HR"/>
              </w:rPr>
              <w:t>3.</w:t>
            </w:r>
            <w:r w:rsidR="003B73FD" w:rsidRPr="00BE3149">
              <w:rPr>
                <w:rFonts w:asciiTheme="minorHAnsi" w:hAnsiTheme="minorHAnsi"/>
                <w:b/>
                <w:bCs/>
                <w:color w:val="000000" w:themeColor="text1"/>
                <w:sz w:val="22"/>
                <w:szCs w:val="22"/>
                <w:lang w:val="bs-Latn-BA" w:eastAsia="hr-HR"/>
              </w:rPr>
              <w:t>2</w:t>
            </w:r>
            <w:r w:rsidRPr="009704F1">
              <w:rPr>
                <w:rFonts w:asciiTheme="minorHAnsi" w:hAnsiTheme="minorHAnsi"/>
                <w:b/>
                <w:bCs/>
                <w:color w:val="000000" w:themeColor="text1"/>
                <w:sz w:val="22"/>
                <w:szCs w:val="22"/>
                <w:lang w:val="bs-Latn-BA" w:eastAsia="hr-HR"/>
              </w:rPr>
              <w:t>.1. Program</w:t>
            </w:r>
          </w:p>
        </w:tc>
        <w:tc>
          <w:tcPr>
            <w:tcW w:w="11899"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3EF96F7B" w14:textId="77777777" w:rsidR="00CE386A" w:rsidRPr="009704F1" w:rsidRDefault="00CE386A" w:rsidP="00CE386A">
            <w:pPr>
              <w:jc w:val="center"/>
              <w:rPr>
                <w:rFonts w:asciiTheme="minorHAnsi" w:hAnsiTheme="minorHAnsi"/>
                <w:b/>
                <w:bCs/>
                <w:color w:val="000000" w:themeColor="text1"/>
                <w:szCs w:val="22"/>
                <w:lang w:val="bs-Latn-BA" w:eastAsia="hr-HR"/>
              </w:rPr>
            </w:pPr>
            <w:r w:rsidRPr="009704F1">
              <w:rPr>
                <w:rFonts w:asciiTheme="minorHAnsi" w:eastAsiaTheme="minorHAnsi" w:hAnsiTheme="minorHAnsi" w:cstheme="minorBidi"/>
                <w:b/>
                <w:noProof/>
                <w:sz w:val="20"/>
                <w:lang w:val="bs-Latn-BA" w:eastAsia="en-US"/>
              </w:rPr>
              <w:t xml:space="preserve">PROGRAM 3.3.1.  </w:t>
            </w:r>
            <w:r w:rsidRPr="009704F1">
              <w:rPr>
                <w:rFonts w:asciiTheme="minorHAnsi" w:eastAsiaTheme="minorHAnsi" w:hAnsiTheme="minorHAnsi" w:cstheme="minorBidi"/>
                <w:sz w:val="22"/>
                <w:szCs w:val="22"/>
                <w:lang w:val="bs-Latn-BA" w:eastAsia="en-US"/>
              </w:rPr>
              <w:t>Unapređenje sigurnosti građana</w:t>
            </w:r>
          </w:p>
        </w:tc>
      </w:tr>
      <w:tr w:rsidR="00CE386A" w:rsidRPr="007859B4" w14:paraId="41AB576C" w14:textId="77777777" w:rsidTr="00CE386A">
        <w:trPr>
          <w:trHeight w:val="292"/>
        </w:trPr>
        <w:tc>
          <w:tcPr>
            <w:tcW w:w="2042" w:type="dxa"/>
            <w:vMerge/>
            <w:tcBorders>
              <w:left w:val="single" w:sz="4" w:space="0" w:color="auto"/>
              <w:right w:val="single" w:sz="4" w:space="0" w:color="auto"/>
            </w:tcBorders>
            <w:vAlign w:val="center"/>
            <w:hideMark/>
          </w:tcPr>
          <w:p w14:paraId="03B9F833" w14:textId="77777777" w:rsidR="00CE386A" w:rsidRPr="00780FE5" w:rsidRDefault="00CE386A" w:rsidP="00CE386A">
            <w:pPr>
              <w:jc w:val="left"/>
              <w:rPr>
                <w:rFonts w:asciiTheme="minorHAnsi" w:hAnsiTheme="minorHAnsi"/>
                <w:b/>
                <w:bCs/>
                <w:color w:val="000000" w:themeColor="text1"/>
                <w:szCs w:val="22"/>
                <w:lang w:val="bs-Latn-BA" w:eastAsia="hr-HR"/>
              </w:rPr>
            </w:pP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tcPr>
          <w:p w14:paraId="10737D7F" w14:textId="17C1AB83" w:rsidR="00CE386A" w:rsidRPr="00780FE5" w:rsidRDefault="003B73FD" w:rsidP="00CE386A">
            <w:pPr>
              <w:jc w:val="left"/>
              <w:rPr>
                <w:rFonts w:asciiTheme="minorHAnsi" w:eastAsiaTheme="minorHAnsi" w:hAnsiTheme="minorHAnsi" w:cstheme="minorBidi"/>
                <w:b/>
                <w:noProof/>
                <w:sz w:val="20"/>
                <w:lang w:val="bs-Latn-BA" w:eastAsia="en-US"/>
              </w:rPr>
            </w:pPr>
            <w:r w:rsidRPr="00780FE5">
              <w:rPr>
                <w:rFonts w:asciiTheme="minorHAnsi" w:eastAsiaTheme="minorHAnsi" w:hAnsiTheme="minorHAnsi" w:cstheme="minorBidi"/>
                <w:noProof/>
                <w:sz w:val="20"/>
                <w:lang w:val="bs-Latn-BA" w:eastAsia="en-US"/>
              </w:rPr>
              <w:t>3.2</w:t>
            </w:r>
            <w:r w:rsidR="00CE386A" w:rsidRPr="00780FE5">
              <w:rPr>
                <w:rFonts w:asciiTheme="minorHAnsi" w:eastAsiaTheme="minorHAnsi" w:hAnsiTheme="minorHAnsi" w:cstheme="minorBidi"/>
                <w:noProof/>
                <w:sz w:val="20"/>
                <w:lang w:val="bs-Latn-BA" w:eastAsia="en-US"/>
              </w:rPr>
              <w:t xml:space="preserve">.1.1.  </w:t>
            </w:r>
            <w:r w:rsidR="00CE386A" w:rsidRPr="00780FE5">
              <w:rPr>
                <w:rFonts w:asciiTheme="minorHAnsi" w:eastAsiaTheme="minorHAnsi" w:hAnsiTheme="minorHAnsi" w:cstheme="minorBidi"/>
                <w:sz w:val="20"/>
                <w:lang w:val="bs-Latn-BA" w:eastAsia="en-US"/>
              </w:rPr>
              <w:t xml:space="preserve">Opremanje i osposobljavanje Vatrogasne jedinice </w:t>
            </w:r>
          </w:p>
        </w:tc>
        <w:tc>
          <w:tcPr>
            <w:tcW w:w="2934" w:type="dxa"/>
            <w:gridSpan w:val="6"/>
            <w:tcBorders>
              <w:top w:val="single" w:sz="4" w:space="0" w:color="auto"/>
              <w:left w:val="single" w:sz="4" w:space="0" w:color="auto"/>
              <w:bottom w:val="single" w:sz="4" w:space="0" w:color="auto"/>
              <w:right w:val="single" w:sz="4" w:space="0" w:color="auto"/>
            </w:tcBorders>
            <w:shd w:val="clear" w:color="auto" w:fill="auto"/>
          </w:tcPr>
          <w:p w14:paraId="39A227C0" w14:textId="0A9602E9" w:rsidR="00CE386A" w:rsidRPr="00955D46" w:rsidRDefault="00CE386A" w:rsidP="00CE386A">
            <w:pPr>
              <w:numPr>
                <w:ilvl w:val="0"/>
                <w:numId w:val="52"/>
              </w:numPr>
              <w:spacing w:after="200" w:line="276" w:lineRule="auto"/>
              <w:ind w:left="84" w:hanging="142"/>
              <w:contextualSpacing/>
              <w:jc w:val="left"/>
              <w:rPr>
                <w:rFonts w:asciiTheme="minorHAnsi" w:eastAsiaTheme="minorHAnsi" w:hAnsiTheme="minorHAnsi" w:cstheme="minorBidi"/>
                <w:noProof/>
                <w:sz w:val="20"/>
                <w:szCs w:val="22"/>
                <w:lang w:val="bs-Latn-BA" w:eastAsia="en-US"/>
              </w:rPr>
            </w:pPr>
            <w:r w:rsidRPr="00780FE5">
              <w:rPr>
                <w:rFonts w:asciiTheme="minorHAnsi" w:eastAsiaTheme="minorHAnsi" w:hAnsiTheme="minorHAnsi" w:cstheme="minorBidi"/>
                <w:noProof/>
                <w:sz w:val="20"/>
                <w:szCs w:val="22"/>
                <w:lang w:val="bs-Latn-BA" w:eastAsia="en-US"/>
              </w:rPr>
              <w:t xml:space="preserve"> Brži odgovor vatrogasnih jedinica na potrebu vatrogasnih </w:t>
            </w:r>
            <w:r w:rsidRPr="007A64A4">
              <w:rPr>
                <w:rFonts w:asciiTheme="minorHAnsi" w:eastAsiaTheme="minorHAnsi" w:hAnsiTheme="minorHAnsi" w:cstheme="minorBidi"/>
                <w:noProof/>
                <w:sz w:val="20"/>
                <w:szCs w:val="22"/>
                <w:lang w:val="bs-Latn-BA" w:eastAsia="en-US"/>
              </w:rPr>
              <w:t>intervencija za 15% do 2</w:t>
            </w:r>
            <w:r w:rsidR="007A64A4">
              <w:rPr>
                <w:rFonts w:asciiTheme="minorHAnsi" w:eastAsiaTheme="minorHAnsi" w:hAnsiTheme="minorHAnsi" w:cstheme="minorBidi"/>
                <w:noProof/>
                <w:sz w:val="20"/>
                <w:szCs w:val="22"/>
                <w:lang w:val="bs-Latn-BA" w:eastAsia="en-US"/>
              </w:rPr>
              <w:t>020</w:t>
            </w:r>
            <w:r w:rsidRPr="007A64A4">
              <w:rPr>
                <w:rFonts w:asciiTheme="minorHAnsi" w:eastAsiaTheme="minorHAnsi" w:hAnsiTheme="minorHAnsi" w:cstheme="minorBidi"/>
                <w:noProof/>
                <w:sz w:val="20"/>
                <w:szCs w:val="22"/>
                <w:lang w:val="bs-Latn-BA" w:eastAsia="en-US"/>
              </w:rPr>
              <w:t xml:space="preserve">. </w:t>
            </w:r>
            <w:r w:rsidRPr="00955D46">
              <w:rPr>
                <w:rFonts w:asciiTheme="minorHAnsi" w:eastAsiaTheme="minorHAnsi" w:hAnsiTheme="minorHAnsi" w:cstheme="minorBidi"/>
                <w:noProof/>
                <w:sz w:val="20"/>
                <w:szCs w:val="22"/>
                <w:lang w:val="bs-Latn-BA" w:eastAsia="en-US"/>
              </w:rPr>
              <w:t>godine u odnosu 2016. godinu</w:t>
            </w:r>
          </w:p>
        </w:tc>
        <w:tc>
          <w:tcPr>
            <w:tcW w:w="197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DBCB4E" w14:textId="77777777" w:rsidR="00CE386A" w:rsidRPr="00955D46" w:rsidRDefault="00CE386A" w:rsidP="00CE386A">
            <w:pPr>
              <w:jc w:val="center"/>
              <w:rPr>
                <w:rFonts w:asciiTheme="minorHAnsi" w:hAnsiTheme="minorHAnsi"/>
                <w:color w:val="000000" w:themeColor="text1"/>
                <w:szCs w:val="22"/>
                <w:lang w:val="bs-Latn-BA" w:eastAsia="hr-HR"/>
              </w:rPr>
            </w:pPr>
            <w:r w:rsidRPr="00955D46">
              <w:rPr>
                <w:rFonts w:asciiTheme="minorHAnsi" w:hAnsiTheme="minorHAnsi"/>
                <w:color w:val="000000" w:themeColor="text1"/>
                <w:sz w:val="22"/>
                <w:szCs w:val="22"/>
                <w:lang w:val="bs-Latn-BA" w:eastAsia="hr-HR"/>
              </w:rPr>
              <w:t>360.000</w:t>
            </w:r>
          </w:p>
        </w:tc>
        <w:tc>
          <w:tcPr>
            <w:tcW w:w="194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132356" w14:textId="77777777" w:rsidR="00CE386A" w:rsidRPr="00955D46" w:rsidRDefault="00CE386A" w:rsidP="00CE386A">
            <w:pPr>
              <w:jc w:val="center"/>
              <w:rPr>
                <w:rFonts w:asciiTheme="minorHAnsi" w:hAnsiTheme="minorHAnsi"/>
                <w:color w:val="000000" w:themeColor="text1"/>
                <w:szCs w:val="22"/>
                <w:lang w:val="bs-Latn-BA" w:eastAsia="hr-HR"/>
              </w:rPr>
            </w:pP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43F7654" w14:textId="77777777" w:rsidR="00CE386A" w:rsidRPr="00955D46" w:rsidRDefault="00CE386A" w:rsidP="00CE386A">
            <w:pPr>
              <w:jc w:val="center"/>
              <w:rPr>
                <w:rFonts w:asciiTheme="minorHAnsi" w:hAnsiTheme="minorHAnsi"/>
                <w:b/>
                <w:bCs/>
                <w:color w:val="000000" w:themeColor="text1"/>
                <w:szCs w:val="22"/>
                <w:lang w:val="bs-Latn-BA" w:eastAsia="hr-HR"/>
              </w:rPr>
            </w:pPr>
            <w:r w:rsidRPr="00955D46">
              <w:rPr>
                <w:rFonts w:asciiTheme="minorHAnsi" w:hAnsiTheme="minorHAnsi"/>
                <w:b/>
                <w:bCs/>
                <w:color w:val="000000" w:themeColor="text1"/>
                <w:sz w:val="22"/>
                <w:szCs w:val="22"/>
                <w:lang w:val="bs-Latn-BA" w:eastAsia="hr-HR"/>
              </w:rPr>
              <w:t>360.000</w:t>
            </w:r>
          </w:p>
        </w:tc>
      </w:tr>
      <w:tr w:rsidR="00CE386A" w:rsidRPr="007859B4" w14:paraId="55146B91" w14:textId="77777777" w:rsidTr="00CE386A">
        <w:trPr>
          <w:trHeight w:val="60"/>
        </w:trPr>
        <w:tc>
          <w:tcPr>
            <w:tcW w:w="2042" w:type="dxa"/>
            <w:vMerge/>
            <w:tcBorders>
              <w:left w:val="single" w:sz="4" w:space="0" w:color="auto"/>
              <w:right w:val="single" w:sz="4" w:space="0" w:color="auto"/>
            </w:tcBorders>
            <w:vAlign w:val="center"/>
            <w:hideMark/>
          </w:tcPr>
          <w:p w14:paraId="65459B14" w14:textId="77777777" w:rsidR="00CE386A" w:rsidRPr="00780FE5" w:rsidRDefault="00CE386A" w:rsidP="00CE386A">
            <w:pPr>
              <w:jc w:val="left"/>
              <w:rPr>
                <w:rFonts w:asciiTheme="minorHAnsi" w:hAnsiTheme="minorHAnsi"/>
                <w:b/>
                <w:bCs/>
                <w:color w:val="000000" w:themeColor="text1"/>
                <w:szCs w:val="22"/>
                <w:lang w:val="bs-Latn-BA" w:eastAsia="hr-HR"/>
              </w:rPr>
            </w:pP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tcPr>
          <w:p w14:paraId="3A5B4E18" w14:textId="7BABCB79" w:rsidR="00CE386A" w:rsidRPr="00780FE5" w:rsidRDefault="003B73FD" w:rsidP="00CE386A">
            <w:pPr>
              <w:tabs>
                <w:tab w:val="center" w:pos="1475"/>
              </w:tabs>
              <w:jc w:val="left"/>
              <w:rPr>
                <w:rFonts w:asciiTheme="minorHAnsi" w:eastAsiaTheme="minorHAnsi" w:hAnsiTheme="minorHAnsi" w:cstheme="minorBidi"/>
                <w:noProof/>
                <w:sz w:val="20"/>
                <w:lang w:val="bs-Latn-BA" w:eastAsia="en-US"/>
              </w:rPr>
            </w:pPr>
            <w:r w:rsidRPr="00780FE5">
              <w:rPr>
                <w:rFonts w:asciiTheme="minorHAnsi" w:eastAsiaTheme="minorHAnsi" w:hAnsiTheme="minorHAnsi" w:cstheme="minorBidi"/>
                <w:noProof/>
                <w:sz w:val="20"/>
                <w:lang w:val="bs-Latn-BA" w:eastAsia="en-US"/>
              </w:rPr>
              <w:t>3.2</w:t>
            </w:r>
            <w:r w:rsidR="00CE386A" w:rsidRPr="00780FE5">
              <w:rPr>
                <w:rFonts w:asciiTheme="minorHAnsi" w:eastAsiaTheme="minorHAnsi" w:hAnsiTheme="minorHAnsi" w:cstheme="minorBidi"/>
                <w:noProof/>
                <w:sz w:val="20"/>
                <w:lang w:val="bs-Latn-BA" w:eastAsia="en-US"/>
              </w:rPr>
              <w:t xml:space="preserve">.1.2. </w:t>
            </w:r>
            <w:r w:rsidR="00CE386A" w:rsidRPr="00780FE5">
              <w:rPr>
                <w:rFonts w:asciiTheme="minorHAnsi" w:eastAsiaTheme="minorHAnsi" w:hAnsiTheme="minorHAnsi" w:cstheme="minorBidi"/>
                <w:noProof/>
                <w:sz w:val="20"/>
                <w:lang w:val="bs-Latn-BA" w:eastAsia="en-US"/>
              </w:rPr>
              <w:tab/>
              <w:t>Deminiranje-očišćena općina bez mina</w:t>
            </w:r>
          </w:p>
        </w:tc>
        <w:tc>
          <w:tcPr>
            <w:tcW w:w="2934" w:type="dxa"/>
            <w:gridSpan w:val="6"/>
            <w:tcBorders>
              <w:top w:val="single" w:sz="4" w:space="0" w:color="auto"/>
              <w:left w:val="single" w:sz="4" w:space="0" w:color="auto"/>
              <w:bottom w:val="single" w:sz="4" w:space="0" w:color="auto"/>
              <w:right w:val="single" w:sz="4" w:space="0" w:color="auto"/>
            </w:tcBorders>
            <w:shd w:val="clear" w:color="auto" w:fill="auto"/>
          </w:tcPr>
          <w:p w14:paraId="5BCFC3E9" w14:textId="77777777" w:rsidR="00CE386A" w:rsidRPr="00780FE5" w:rsidRDefault="00CE386A" w:rsidP="00CE386A">
            <w:pPr>
              <w:numPr>
                <w:ilvl w:val="0"/>
                <w:numId w:val="54"/>
              </w:numPr>
              <w:spacing w:after="200" w:line="276" w:lineRule="auto"/>
              <w:ind w:left="84" w:hanging="142"/>
              <w:contextualSpacing/>
              <w:jc w:val="left"/>
              <w:rPr>
                <w:rFonts w:asciiTheme="minorHAnsi" w:eastAsiaTheme="minorHAnsi" w:hAnsiTheme="minorHAnsi" w:cstheme="minorBidi"/>
                <w:b/>
                <w:noProof/>
                <w:sz w:val="20"/>
                <w:szCs w:val="22"/>
                <w:lang w:val="bs-Latn-BA" w:eastAsia="en-US"/>
              </w:rPr>
            </w:pPr>
            <w:r w:rsidRPr="00780FE5">
              <w:rPr>
                <w:rFonts w:asciiTheme="minorHAnsi" w:eastAsiaTheme="minorHAnsi" w:hAnsiTheme="minorHAnsi" w:cstheme="minorBidi"/>
                <w:noProof/>
                <w:sz w:val="20"/>
                <w:szCs w:val="22"/>
                <w:lang w:val="bs-Latn-BA" w:eastAsia="en-US"/>
              </w:rPr>
              <w:t xml:space="preserve">Do 2018. godine deminirana područja privedena namjeni: 80% šumskog i 20% poljoprivrednog zemljišta </w:t>
            </w:r>
          </w:p>
        </w:tc>
        <w:tc>
          <w:tcPr>
            <w:tcW w:w="197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9BAFA4" w14:textId="77777777" w:rsidR="00CE386A" w:rsidRPr="00113EFC" w:rsidRDefault="00CE386A" w:rsidP="00CE386A">
            <w:pPr>
              <w:jc w:val="center"/>
              <w:rPr>
                <w:rFonts w:asciiTheme="minorHAnsi" w:hAnsiTheme="minorHAnsi"/>
                <w:color w:val="000000" w:themeColor="text1"/>
                <w:szCs w:val="22"/>
                <w:lang w:val="bs-Latn-BA" w:eastAsia="hr-HR"/>
              </w:rPr>
            </w:pPr>
            <w:r w:rsidRPr="00BE3149">
              <w:rPr>
                <w:rFonts w:asciiTheme="minorHAnsi" w:hAnsiTheme="minorHAnsi"/>
                <w:color w:val="000000" w:themeColor="text1"/>
                <w:sz w:val="22"/>
                <w:szCs w:val="22"/>
                <w:lang w:val="bs-Latn-BA" w:eastAsia="hr-HR"/>
              </w:rPr>
              <w:t>5.000</w:t>
            </w:r>
          </w:p>
        </w:tc>
        <w:tc>
          <w:tcPr>
            <w:tcW w:w="194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ADF2EF" w14:textId="77777777" w:rsidR="00CE386A" w:rsidRPr="00113EFC" w:rsidRDefault="00CE386A" w:rsidP="00CE386A">
            <w:pPr>
              <w:jc w:val="center"/>
              <w:rPr>
                <w:rFonts w:asciiTheme="minorHAnsi" w:hAnsiTheme="minorHAnsi"/>
                <w:color w:val="000000" w:themeColor="text1"/>
                <w:szCs w:val="22"/>
                <w:lang w:val="bs-Latn-BA" w:eastAsia="hr-HR"/>
              </w:rPr>
            </w:pPr>
            <w:r w:rsidRPr="00113EFC">
              <w:rPr>
                <w:rFonts w:asciiTheme="minorHAnsi" w:hAnsiTheme="minorHAnsi"/>
                <w:color w:val="000000" w:themeColor="text1"/>
                <w:sz w:val="22"/>
                <w:szCs w:val="22"/>
                <w:lang w:val="bs-Latn-BA" w:eastAsia="hr-HR"/>
              </w:rPr>
              <w:t>200.000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B4D71D3" w14:textId="77777777" w:rsidR="00CE386A" w:rsidRPr="00113EFC" w:rsidRDefault="00CE386A" w:rsidP="00CE386A">
            <w:pPr>
              <w:jc w:val="center"/>
              <w:rPr>
                <w:rFonts w:asciiTheme="minorHAnsi" w:hAnsiTheme="minorHAnsi"/>
                <w:b/>
                <w:bCs/>
                <w:color w:val="000000" w:themeColor="text1"/>
                <w:szCs w:val="22"/>
                <w:lang w:val="bs-Latn-BA" w:eastAsia="hr-HR"/>
              </w:rPr>
            </w:pPr>
            <w:r w:rsidRPr="00113EFC">
              <w:rPr>
                <w:rFonts w:asciiTheme="minorHAnsi" w:hAnsiTheme="minorHAnsi"/>
                <w:b/>
                <w:bCs/>
                <w:color w:val="000000" w:themeColor="text1"/>
                <w:sz w:val="22"/>
                <w:szCs w:val="22"/>
                <w:lang w:val="bs-Latn-BA" w:eastAsia="hr-HR"/>
              </w:rPr>
              <w:t>205.000</w:t>
            </w:r>
          </w:p>
        </w:tc>
      </w:tr>
      <w:tr w:rsidR="00CE386A" w:rsidRPr="007859B4" w14:paraId="1B34447F" w14:textId="77777777" w:rsidTr="00CE386A">
        <w:trPr>
          <w:trHeight w:val="60"/>
        </w:trPr>
        <w:tc>
          <w:tcPr>
            <w:tcW w:w="2042" w:type="dxa"/>
            <w:vMerge/>
            <w:tcBorders>
              <w:left w:val="single" w:sz="4" w:space="0" w:color="auto"/>
              <w:right w:val="single" w:sz="4" w:space="0" w:color="auto"/>
            </w:tcBorders>
            <w:vAlign w:val="center"/>
          </w:tcPr>
          <w:p w14:paraId="1D0CF0D6" w14:textId="77777777" w:rsidR="00CE386A" w:rsidRPr="00780FE5" w:rsidRDefault="00CE386A" w:rsidP="00CE386A">
            <w:pPr>
              <w:jc w:val="left"/>
              <w:rPr>
                <w:rFonts w:asciiTheme="minorHAnsi" w:hAnsiTheme="minorHAnsi"/>
                <w:b/>
                <w:bCs/>
                <w:color w:val="000000" w:themeColor="text1"/>
                <w:szCs w:val="22"/>
                <w:lang w:val="bs-Latn-BA" w:eastAsia="hr-HR"/>
              </w:rPr>
            </w:pP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tcPr>
          <w:p w14:paraId="14800DD6" w14:textId="3DD8D5CD" w:rsidR="00CE386A" w:rsidRPr="00780FE5" w:rsidRDefault="003B73FD" w:rsidP="003B73FD">
            <w:pPr>
              <w:jc w:val="left"/>
              <w:rPr>
                <w:rFonts w:asciiTheme="minorHAnsi" w:eastAsiaTheme="minorHAnsi" w:hAnsiTheme="minorHAnsi" w:cstheme="minorBidi"/>
                <w:b/>
                <w:noProof/>
                <w:sz w:val="20"/>
                <w:lang w:val="bs-Latn-BA" w:eastAsia="en-US"/>
              </w:rPr>
            </w:pPr>
            <w:r w:rsidRPr="00780FE5">
              <w:rPr>
                <w:rFonts w:asciiTheme="minorHAnsi" w:eastAsiaTheme="minorHAnsi" w:hAnsiTheme="minorHAnsi" w:cstheme="minorBidi"/>
                <w:noProof/>
                <w:sz w:val="20"/>
                <w:lang w:val="bs-Latn-BA" w:eastAsia="en-US"/>
              </w:rPr>
              <w:t>3.2.1.3</w:t>
            </w:r>
            <w:r w:rsidR="00CE386A" w:rsidRPr="00780FE5">
              <w:rPr>
                <w:rFonts w:asciiTheme="minorHAnsi" w:eastAsiaTheme="minorHAnsi" w:hAnsiTheme="minorHAnsi" w:cstheme="minorBidi"/>
                <w:noProof/>
                <w:sz w:val="20"/>
                <w:lang w:val="bs-Latn-BA" w:eastAsia="en-US"/>
              </w:rPr>
              <w:t>. Čišćenje korita od šiblja i uređenje obala rijeke Japaga</w:t>
            </w:r>
          </w:p>
        </w:tc>
        <w:tc>
          <w:tcPr>
            <w:tcW w:w="2934" w:type="dxa"/>
            <w:gridSpan w:val="6"/>
            <w:tcBorders>
              <w:top w:val="single" w:sz="4" w:space="0" w:color="auto"/>
              <w:left w:val="single" w:sz="4" w:space="0" w:color="auto"/>
              <w:bottom w:val="single" w:sz="4" w:space="0" w:color="auto"/>
              <w:right w:val="single" w:sz="4" w:space="0" w:color="auto"/>
            </w:tcBorders>
            <w:shd w:val="clear" w:color="auto" w:fill="auto"/>
          </w:tcPr>
          <w:p w14:paraId="0F9F7C89" w14:textId="77777777" w:rsidR="00CE386A" w:rsidRPr="00780FE5" w:rsidRDefault="00CE386A" w:rsidP="00CE386A">
            <w:pPr>
              <w:numPr>
                <w:ilvl w:val="0"/>
                <w:numId w:val="52"/>
              </w:numPr>
              <w:spacing w:after="200" w:line="276" w:lineRule="auto"/>
              <w:ind w:left="84" w:hanging="142"/>
              <w:contextualSpacing/>
              <w:jc w:val="left"/>
              <w:rPr>
                <w:rFonts w:asciiTheme="minorHAnsi" w:eastAsiaTheme="minorHAnsi" w:hAnsiTheme="minorHAnsi" w:cstheme="minorBidi"/>
                <w:noProof/>
                <w:sz w:val="20"/>
                <w:szCs w:val="22"/>
                <w:lang w:val="bs-Latn-BA" w:eastAsia="en-US"/>
              </w:rPr>
            </w:pPr>
            <w:r w:rsidRPr="00780FE5">
              <w:rPr>
                <w:rFonts w:asciiTheme="minorHAnsi" w:eastAsiaTheme="minorHAnsi" w:hAnsiTheme="minorHAnsi" w:cstheme="minorBidi"/>
                <w:noProof/>
                <w:sz w:val="20"/>
                <w:szCs w:val="22"/>
                <w:lang w:val="bs-Latn-BA" w:eastAsia="en-US"/>
              </w:rPr>
              <w:t>Na područjima oko očišćenog korita rijeke nema zabilježenih poplava od 2018. godine (nakon čišćenja)</w:t>
            </w:r>
          </w:p>
        </w:tc>
        <w:tc>
          <w:tcPr>
            <w:tcW w:w="197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794EEC" w14:textId="77777777" w:rsidR="00CE386A" w:rsidRPr="00780FE5" w:rsidRDefault="00CE386A" w:rsidP="00CE386A">
            <w:pPr>
              <w:jc w:val="center"/>
              <w:rPr>
                <w:rFonts w:asciiTheme="minorHAnsi" w:hAnsiTheme="minorHAnsi"/>
                <w:color w:val="000000" w:themeColor="text1"/>
                <w:szCs w:val="22"/>
                <w:lang w:val="bs-Latn-BA" w:eastAsia="hr-HR"/>
              </w:rPr>
            </w:pPr>
            <w:r w:rsidRPr="00780FE5">
              <w:rPr>
                <w:rFonts w:asciiTheme="minorHAnsi" w:hAnsiTheme="minorHAnsi"/>
                <w:color w:val="000000" w:themeColor="text1"/>
                <w:sz w:val="22"/>
                <w:szCs w:val="22"/>
                <w:lang w:val="bs-Latn-BA" w:eastAsia="hr-HR"/>
              </w:rPr>
              <w:t>5.000</w:t>
            </w:r>
          </w:p>
        </w:tc>
        <w:tc>
          <w:tcPr>
            <w:tcW w:w="194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D5B04D" w14:textId="77777777" w:rsidR="00CE386A" w:rsidRPr="00780FE5" w:rsidRDefault="00CE386A" w:rsidP="00CE386A">
            <w:pPr>
              <w:jc w:val="center"/>
              <w:rPr>
                <w:rFonts w:asciiTheme="minorHAnsi" w:hAnsiTheme="minorHAnsi"/>
                <w:color w:val="000000" w:themeColor="text1"/>
                <w:szCs w:val="22"/>
                <w:lang w:val="bs-Latn-BA" w:eastAsia="hr-HR"/>
              </w:rPr>
            </w:pP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CD9663E" w14:textId="77777777" w:rsidR="00CE386A" w:rsidRPr="00780FE5" w:rsidRDefault="00CE386A" w:rsidP="00CE386A">
            <w:pPr>
              <w:jc w:val="center"/>
              <w:rPr>
                <w:rFonts w:asciiTheme="minorHAnsi" w:hAnsiTheme="minorHAnsi"/>
                <w:b/>
                <w:bCs/>
                <w:color w:val="000000" w:themeColor="text1"/>
                <w:szCs w:val="22"/>
                <w:lang w:val="bs-Latn-BA" w:eastAsia="hr-HR"/>
              </w:rPr>
            </w:pPr>
            <w:r w:rsidRPr="00780FE5">
              <w:rPr>
                <w:rFonts w:asciiTheme="minorHAnsi" w:hAnsiTheme="minorHAnsi"/>
                <w:b/>
                <w:bCs/>
                <w:color w:val="000000" w:themeColor="text1"/>
                <w:sz w:val="22"/>
                <w:szCs w:val="22"/>
                <w:lang w:val="bs-Latn-BA" w:eastAsia="hr-HR"/>
              </w:rPr>
              <w:t>5.000</w:t>
            </w:r>
          </w:p>
        </w:tc>
      </w:tr>
      <w:tr w:rsidR="00CE386A" w:rsidRPr="007859B4" w14:paraId="5C936FA7" w14:textId="77777777" w:rsidTr="00CE386A">
        <w:trPr>
          <w:trHeight w:val="273"/>
        </w:trPr>
        <w:tc>
          <w:tcPr>
            <w:tcW w:w="2042" w:type="dxa"/>
            <w:vMerge w:val="restart"/>
            <w:tcBorders>
              <w:top w:val="single" w:sz="4" w:space="0" w:color="auto"/>
              <w:left w:val="single" w:sz="4" w:space="0" w:color="auto"/>
              <w:right w:val="single" w:sz="4" w:space="0" w:color="auto"/>
            </w:tcBorders>
            <w:shd w:val="clear" w:color="000000" w:fill="8EAADB"/>
            <w:vAlign w:val="center"/>
            <w:hideMark/>
          </w:tcPr>
          <w:p w14:paraId="1A99C8C2" w14:textId="6E7FFF7D" w:rsidR="00CE386A" w:rsidRPr="009704F1" w:rsidRDefault="003B73FD" w:rsidP="00CE386A">
            <w:pPr>
              <w:jc w:val="left"/>
              <w:rPr>
                <w:rFonts w:asciiTheme="minorHAnsi" w:hAnsiTheme="minorHAnsi"/>
                <w:b/>
                <w:bCs/>
                <w:color w:val="000000" w:themeColor="text1"/>
                <w:szCs w:val="22"/>
                <w:lang w:val="bs-Latn-BA" w:eastAsia="hr-HR"/>
              </w:rPr>
            </w:pPr>
            <w:r w:rsidRPr="009704F1">
              <w:rPr>
                <w:rFonts w:asciiTheme="minorHAnsi" w:hAnsiTheme="minorHAnsi"/>
                <w:b/>
                <w:bCs/>
                <w:color w:val="000000" w:themeColor="text1"/>
                <w:sz w:val="22"/>
                <w:szCs w:val="22"/>
                <w:lang w:val="bs-Latn-BA" w:eastAsia="hr-HR"/>
              </w:rPr>
              <w:t>3.3</w:t>
            </w:r>
            <w:r w:rsidR="00CE386A" w:rsidRPr="009704F1">
              <w:rPr>
                <w:rFonts w:asciiTheme="minorHAnsi" w:hAnsiTheme="minorHAnsi"/>
                <w:b/>
                <w:bCs/>
                <w:color w:val="000000" w:themeColor="text1"/>
                <w:sz w:val="22"/>
                <w:szCs w:val="22"/>
                <w:lang w:val="bs-Latn-BA" w:eastAsia="hr-HR"/>
              </w:rPr>
              <w:t xml:space="preserve"> Sektorski cilј</w:t>
            </w:r>
          </w:p>
        </w:tc>
        <w:tc>
          <w:tcPr>
            <w:tcW w:w="3001" w:type="dxa"/>
            <w:gridSpan w:val="2"/>
            <w:vMerge w:val="restart"/>
            <w:tcBorders>
              <w:top w:val="single" w:sz="4" w:space="0" w:color="auto"/>
              <w:left w:val="single" w:sz="4" w:space="0" w:color="auto"/>
              <w:right w:val="single" w:sz="4" w:space="0" w:color="auto"/>
            </w:tcBorders>
            <w:shd w:val="clear" w:color="auto" w:fill="auto"/>
            <w:vAlign w:val="center"/>
            <w:hideMark/>
          </w:tcPr>
          <w:p w14:paraId="72EB5544" w14:textId="33305FAA" w:rsidR="002F1AA7" w:rsidRPr="002F1AA7" w:rsidRDefault="00C1053E" w:rsidP="002F1AA7">
            <w:pPr>
              <w:jc w:val="left"/>
              <w:rPr>
                <w:rFonts w:asciiTheme="minorHAnsi" w:hAnsiTheme="minorHAnsi" w:cs="Arial"/>
                <w:b/>
                <w:sz w:val="20"/>
                <w:lang w:val="hr-HR"/>
              </w:rPr>
            </w:pPr>
            <w:r>
              <w:rPr>
                <w:rFonts w:asciiTheme="minorHAnsi" w:hAnsiTheme="minorHAnsi" w:cs="Arial"/>
                <w:b/>
                <w:sz w:val="20"/>
                <w:lang w:val="hr-HR"/>
              </w:rPr>
              <w:t xml:space="preserve">SEC 3.3 </w:t>
            </w:r>
            <w:r w:rsidR="002F1AA7" w:rsidRPr="002F1AA7">
              <w:rPr>
                <w:rFonts w:asciiTheme="minorHAnsi" w:hAnsiTheme="minorHAnsi" w:cs="Arial"/>
                <w:b/>
                <w:sz w:val="20"/>
                <w:lang w:val="hr-HR"/>
              </w:rPr>
              <w:t xml:space="preserve">Unaprijediti energetsku efikasnost </w:t>
            </w:r>
            <w:r w:rsidR="0013462C">
              <w:rPr>
                <w:rFonts w:asciiTheme="minorHAnsi" w:hAnsiTheme="minorHAnsi" w:cs="Arial"/>
                <w:b/>
                <w:sz w:val="20"/>
                <w:lang w:val="hr-HR"/>
              </w:rPr>
              <w:t xml:space="preserve">urbanog područja </w:t>
            </w:r>
            <w:r w:rsidR="002F1AA7" w:rsidRPr="002F1AA7">
              <w:rPr>
                <w:rFonts w:asciiTheme="minorHAnsi" w:hAnsiTheme="minorHAnsi" w:cs="Arial"/>
                <w:b/>
                <w:sz w:val="20"/>
                <w:lang w:val="hr-HR"/>
              </w:rPr>
              <w:t xml:space="preserve">i snabdijevanje električnom energijom </w:t>
            </w:r>
            <w:r w:rsidR="0013462C">
              <w:rPr>
                <w:rFonts w:asciiTheme="minorHAnsi" w:hAnsiTheme="minorHAnsi" w:cs="Arial"/>
                <w:b/>
                <w:sz w:val="20"/>
                <w:lang w:val="hr-HR"/>
              </w:rPr>
              <w:t>ruralnih područja</w:t>
            </w:r>
            <w:r w:rsidR="002F1AA7" w:rsidRPr="002F1AA7">
              <w:rPr>
                <w:rFonts w:asciiTheme="minorHAnsi" w:hAnsiTheme="minorHAnsi" w:cs="Arial"/>
                <w:b/>
                <w:sz w:val="20"/>
                <w:lang w:val="hr-HR"/>
              </w:rPr>
              <w:t xml:space="preserve"> op</w:t>
            </w:r>
            <w:r>
              <w:rPr>
                <w:rFonts w:asciiTheme="minorHAnsi" w:hAnsiTheme="minorHAnsi" w:cs="Arial"/>
                <w:b/>
                <w:sz w:val="20"/>
                <w:lang w:val="hr-HR"/>
              </w:rPr>
              <w:t>ć</w:t>
            </w:r>
            <w:r w:rsidR="002F1AA7" w:rsidRPr="002F1AA7">
              <w:rPr>
                <w:rFonts w:asciiTheme="minorHAnsi" w:hAnsiTheme="minorHAnsi" w:cs="Arial"/>
                <w:b/>
                <w:sz w:val="20"/>
                <w:lang w:val="hr-HR"/>
              </w:rPr>
              <w:t xml:space="preserve">ine </w:t>
            </w:r>
          </w:p>
          <w:p w14:paraId="18B76F9A" w14:textId="55BD895E" w:rsidR="00CE386A" w:rsidRPr="009704F1" w:rsidRDefault="00CE386A" w:rsidP="00CE386A">
            <w:pPr>
              <w:spacing w:after="200" w:line="276" w:lineRule="auto"/>
              <w:jc w:val="left"/>
              <w:rPr>
                <w:rFonts w:asciiTheme="minorHAnsi" w:eastAsiaTheme="minorHAnsi" w:hAnsiTheme="minorHAnsi" w:cs="Arial"/>
                <w:b/>
                <w:szCs w:val="22"/>
                <w:lang w:val="bs-Latn-BA" w:eastAsia="en-US"/>
              </w:rPr>
            </w:pPr>
          </w:p>
        </w:tc>
        <w:tc>
          <w:tcPr>
            <w:tcW w:w="1254" w:type="dxa"/>
            <w:gridSpan w:val="3"/>
            <w:vMerge w:val="restart"/>
            <w:tcBorders>
              <w:top w:val="single" w:sz="4" w:space="0" w:color="auto"/>
              <w:left w:val="single" w:sz="4" w:space="0" w:color="auto"/>
              <w:right w:val="single" w:sz="4" w:space="0" w:color="auto"/>
            </w:tcBorders>
            <w:shd w:val="clear" w:color="000000" w:fill="8EAADB"/>
            <w:vAlign w:val="center"/>
            <w:hideMark/>
          </w:tcPr>
          <w:p w14:paraId="50413877" w14:textId="77777777" w:rsidR="00CE386A" w:rsidRPr="009704F1" w:rsidRDefault="00CE386A" w:rsidP="00CE386A">
            <w:pPr>
              <w:jc w:val="left"/>
              <w:rPr>
                <w:rFonts w:asciiTheme="minorHAnsi" w:hAnsiTheme="minorHAnsi"/>
                <w:color w:val="000000" w:themeColor="text1"/>
                <w:szCs w:val="22"/>
                <w:lang w:val="bs-Latn-BA" w:eastAsia="hr-HR"/>
              </w:rPr>
            </w:pPr>
            <w:r w:rsidRPr="009704F1">
              <w:rPr>
                <w:rFonts w:asciiTheme="minorHAnsi" w:eastAsiaTheme="minorHAnsi" w:hAnsiTheme="minorHAnsi" w:cstheme="minorBidi"/>
                <w:noProof/>
                <w:sz w:val="22"/>
                <w:lang w:val="bs-Latn-BA" w:eastAsia="en-US"/>
              </w:rPr>
              <w:t>Očekivani sektorski ishodi</w:t>
            </w:r>
          </w:p>
        </w:tc>
        <w:tc>
          <w:tcPr>
            <w:tcW w:w="36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201F0B" w14:textId="77777777" w:rsidR="00CE386A" w:rsidRPr="009704F1" w:rsidRDefault="00CE386A" w:rsidP="00CE386A">
            <w:pPr>
              <w:jc w:val="left"/>
              <w:rPr>
                <w:rFonts w:asciiTheme="minorHAnsi" w:eastAsiaTheme="minorHAnsi" w:hAnsiTheme="minorHAnsi" w:cs="Arial"/>
                <w:sz w:val="20"/>
                <w:lang w:val="bs-Latn-BA" w:eastAsia="en-US"/>
              </w:rPr>
            </w:pPr>
            <w:r w:rsidRPr="009704F1">
              <w:rPr>
                <w:rFonts w:asciiTheme="minorHAnsi" w:eastAsiaTheme="minorHAnsi" w:hAnsiTheme="minorHAnsi" w:cs="Arial"/>
                <w:sz w:val="20"/>
                <w:lang w:val="bs-Latn-BA" w:eastAsia="en-US"/>
              </w:rPr>
              <w:t>Do 2020. godine, smanjeni troškovi za grijanje u objektima koji su primijenili EE za min 30%</w:t>
            </w:r>
          </w:p>
        </w:tc>
        <w:tc>
          <w:tcPr>
            <w:tcW w:w="1386" w:type="dxa"/>
            <w:gridSpan w:val="2"/>
            <w:vMerge w:val="restart"/>
            <w:tcBorders>
              <w:top w:val="single" w:sz="4" w:space="0" w:color="auto"/>
              <w:left w:val="single" w:sz="4" w:space="0" w:color="auto"/>
              <w:right w:val="single" w:sz="4" w:space="0" w:color="auto"/>
            </w:tcBorders>
            <w:shd w:val="clear" w:color="000000" w:fill="8EAADB"/>
            <w:vAlign w:val="center"/>
            <w:hideMark/>
          </w:tcPr>
          <w:p w14:paraId="7853E5D3" w14:textId="77777777" w:rsidR="00CE386A" w:rsidRPr="009704F1" w:rsidRDefault="00CE386A" w:rsidP="00CE386A">
            <w:pPr>
              <w:jc w:val="center"/>
              <w:rPr>
                <w:rFonts w:asciiTheme="minorHAnsi" w:hAnsiTheme="minorHAnsi"/>
                <w:color w:val="000000" w:themeColor="text1"/>
                <w:szCs w:val="22"/>
                <w:lang w:val="bs-Latn-BA" w:eastAsia="hr-HR"/>
              </w:rPr>
            </w:pPr>
            <w:r w:rsidRPr="009704F1">
              <w:rPr>
                <w:rFonts w:asciiTheme="minorHAnsi" w:eastAsiaTheme="minorHAnsi" w:hAnsiTheme="minorHAnsi" w:cstheme="minorBidi"/>
                <w:noProof/>
                <w:sz w:val="22"/>
                <w:lang w:val="bs-Latn-BA" w:eastAsia="en-US"/>
              </w:rPr>
              <w:t>Varijable sektorskih ishoda/ indikatora</w:t>
            </w:r>
          </w:p>
        </w:tc>
        <w:tc>
          <w:tcPr>
            <w:tcW w:w="26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A4C12B" w14:textId="77777777" w:rsidR="00CE386A" w:rsidRPr="009704F1" w:rsidRDefault="00CE386A" w:rsidP="00744D32">
            <w:pPr>
              <w:autoSpaceDE w:val="0"/>
              <w:autoSpaceDN w:val="0"/>
              <w:adjustRightInd w:val="0"/>
              <w:spacing w:line="276" w:lineRule="auto"/>
              <w:jc w:val="left"/>
              <w:rPr>
                <w:rFonts w:asciiTheme="minorHAnsi" w:eastAsiaTheme="minorHAnsi" w:hAnsiTheme="minorHAnsi" w:cs="Arial"/>
                <w:sz w:val="20"/>
                <w:lang w:val="bs-Latn-BA" w:eastAsia="en-US"/>
              </w:rPr>
            </w:pPr>
            <w:r w:rsidRPr="009704F1">
              <w:rPr>
                <w:rFonts w:asciiTheme="minorHAnsi" w:eastAsiaTheme="minorHAnsi" w:hAnsiTheme="minorHAnsi" w:cs="Arial"/>
                <w:sz w:val="20"/>
                <w:lang w:val="bs-Latn-BA" w:eastAsia="en-US"/>
              </w:rPr>
              <w:t xml:space="preserve">Iznos troškova za grijanje u objektima na kojima su provedeni radovi EE </w:t>
            </w:r>
          </w:p>
        </w:tc>
      </w:tr>
      <w:tr w:rsidR="00CE386A" w:rsidRPr="007859B4" w14:paraId="362501C8" w14:textId="77777777" w:rsidTr="00CE386A">
        <w:trPr>
          <w:trHeight w:val="1215"/>
        </w:trPr>
        <w:tc>
          <w:tcPr>
            <w:tcW w:w="2042" w:type="dxa"/>
            <w:vMerge/>
            <w:tcBorders>
              <w:left w:val="single" w:sz="4" w:space="0" w:color="auto"/>
              <w:bottom w:val="single" w:sz="4" w:space="0" w:color="auto"/>
              <w:right w:val="single" w:sz="4" w:space="0" w:color="auto"/>
            </w:tcBorders>
            <w:vAlign w:val="center"/>
            <w:hideMark/>
          </w:tcPr>
          <w:p w14:paraId="1F2F3C20" w14:textId="77777777" w:rsidR="00CE386A" w:rsidRPr="00780FE5" w:rsidRDefault="00CE386A" w:rsidP="00CE386A">
            <w:pPr>
              <w:jc w:val="left"/>
              <w:rPr>
                <w:rFonts w:asciiTheme="minorHAnsi" w:hAnsiTheme="minorHAnsi"/>
                <w:b/>
                <w:bCs/>
                <w:color w:val="000000" w:themeColor="text1"/>
                <w:szCs w:val="22"/>
                <w:lang w:val="bs-Latn-BA" w:eastAsia="hr-HR"/>
              </w:rPr>
            </w:pPr>
          </w:p>
        </w:tc>
        <w:tc>
          <w:tcPr>
            <w:tcW w:w="3001" w:type="dxa"/>
            <w:gridSpan w:val="2"/>
            <w:vMerge/>
            <w:tcBorders>
              <w:left w:val="single" w:sz="4" w:space="0" w:color="auto"/>
              <w:bottom w:val="single" w:sz="4" w:space="0" w:color="auto"/>
              <w:right w:val="single" w:sz="4" w:space="0" w:color="auto"/>
            </w:tcBorders>
            <w:vAlign w:val="center"/>
            <w:hideMark/>
          </w:tcPr>
          <w:p w14:paraId="72226506" w14:textId="77777777" w:rsidR="00CE386A" w:rsidRPr="00780FE5" w:rsidRDefault="00CE386A" w:rsidP="00CE386A">
            <w:pPr>
              <w:jc w:val="left"/>
              <w:rPr>
                <w:rFonts w:asciiTheme="minorHAnsi" w:hAnsiTheme="minorHAnsi"/>
                <w:b/>
                <w:bCs/>
                <w:color w:val="000000" w:themeColor="text1"/>
                <w:szCs w:val="22"/>
                <w:lang w:val="bs-Latn-BA" w:eastAsia="hr-HR"/>
              </w:rPr>
            </w:pPr>
          </w:p>
        </w:tc>
        <w:tc>
          <w:tcPr>
            <w:tcW w:w="1254" w:type="dxa"/>
            <w:gridSpan w:val="3"/>
            <w:vMerge/>
            <w:tcBorders>
              <w:left w:val="single" w:sz="4" w:space="0" w:color="auto"/>
              <w:bottom w:val="single" w:sz="4" w:space="0" w:color="auto"/>
              <w:right w:val="single" w:sz="4" w:space="0" w:color="auto"/>
            </w:tcBorders>
            <w:vAlign w:val="center"/>
            <w:hideMark/>
          </w:tcPr>
          <w:p w14:paraId="2C8A895F" w14:textId="77777777" w:rsidR="00CE386A" w:rsidRPr="00780FE5" w:rsidRDefault="00CE386A" w:rsidP="00CE386A">
            <w:pPr>
              <w:jc w:val="left"/>
              <w:rPr>
                <w:rFonts w:asciiTheme="minorHAnsi" w:hAnsiTheme="minorHAnsi"/>
                <w:color w:val="000000" w:themeColor="text1"/>
                <w:szCs w:val="22"/>
                <w:lang w:val="bs-Latn-BA" w:eastAsia="hr-HR"/>
              </w:rPr>
            </w:pPr>
          </w:p>
        </w:tc>
        <w:tc>
          <w:tcPr>
            <w:tcW w:w="36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C4D475" w14:textId="0C2BF92C" w:rsidR="00CE386A" w:rsidRPr="002F1AA7" w:rsidRDefault="002F1AA7" w:rsidP="00CB62CC">
            <w:pPr>
              <w:jc w:val="left"/>
              <w:rPr>
                <w:rFonts w:asciiTheme="minorHAnsi" w:hAnsiTheme="minorHAnsi"/>
                <w:color w:val="000000" w:themeColor="text1"/>
                <w:szCs w:val="22"/>
                <w:lang w:val="bs-Latn-BA" w:eastAsia="hr-HR"/>
              </w:rPr>
            </w:pPr>
            <w:r w:rsidRPr="002F1AA7">
              <w:rPr>
                <w:rFonts w:asciiTheme="minorHAnsi" w:hAnsiTheme="minorHAnsi" w:cs="Arial"/>
                <w:sz w:val="20"/>
                <w:lang w:val="hr-HR"/>
              </w:rPr>
              <w:t>Do 2020. godine, održano kontinuirano snabdijevanje el. energijom, bez redukcija</w:t>
            </w:r>
            <w:r w:rsidRPr="00CB62CC">
              <w:rPr>
                <w:rFonts w:asciiTheme="minorHAnsi" w:hAnsiTheme="minorHAnsi" w:cs="Arial"/>
                <w:sz w:val="20"/>
                <w:lang w:val="hr-HR"/>
              </w:rPr>
              <w:t xml:space="preserve">, </w:t>
            </w:r>
            <w:r w:rsidR="00CB62CC" w:rsidRPr="00CB62CC">
              <w:rPr>
                <w:rFonts w:asciiTheme="minorHAnsi" w:hAnsiTheme="minorHAnsi" w:cs="Arial"/>
                <w:sz w:val="20"/>
                <w:lang w:val="hr-HR"/>
              </w:rPr>
              <w:t>na 90</w:t>
            </w:r>
            <w:r w:rsidRPr="00CB62CC">
              <w:rPr>
                <w:rFonts w:asciiTheme="minorHAnsi" w:hAnsiTheme="minorHAnsi" w:cs="Arial"/>
                <w:sz w:val="20"/>
                <w:lang w:val="hr-HR"/>
              </w:rPr>
              <w:t>% područja</w:t>
            </w:r>
            <w:r w:rsidRPr="002F1AA7">
              <w:rPr>
                <w:rFonts w:asciiTheme="minorHAnsi" w:hAnsiTheme="minorHAnsi" w:cs="Arial"/>
                <w:sz w:val="20"/>
                <w:lang w:val="hr-HR"/>
              </w:rPr>
              <w:t xml:space="preserve"> općine</w:t>
            </w:r>
          </w:p>
        </w:tc>
        <w:tc>
          <w:tcPr>
            <w:tcW w:w="1386" w:type="dxa"/>
            <w:gridSpan w:val="2"/>
            <w:vMerge/>
            <w:tcBorders>
              <w:left w:val="single" w:sz="4" w:space="0" w:color="auto"/>
              <w:bottom w:val="single" w:sz="4" w:space="0" w:color="auto"/>
              <w:right w:val="single" w:sz="4" w:space="0" w:color="auto"/>
            </w:tcBorders>
            <w:vAlign w:val="center"/>
            <w:hideMark/>
          </w:tcPr>
          <w:p w14:paraId="6F176943" w14:textId="77777777" w:rsidR="00CE386A" w:rsidRPr="002F1AA7" w:rsidRDefault="00CE386A" w:rsidP="00CE386A">
            <w:pPr>
              <w:jc w:val="left"/>
              <w:rPr>
                <w:rFonts w:asciiTheme="minorHAnsi" w:hAnsiTheme="minorHAnsi"/>
                <w:color w:val="000000" w:themeColor="text1"/>
                <w:szCs w:val="22"/>
                <w:lang w:val="bs-Latn-BA" w:eastAsia="hr-HR"/>
              </w:rPr>
            </w:pPr>
          </w:p>
        </w:tc>
        <w:tc>
          <w:tcPr>
            <w:tcW w:w="26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2E2A98" w14:textId="50363C77" w:rsidR="00CE386A" w:rsidRPr="002F1AA7" w:rsidRDefault="00CE386A" w:rsidP="00CB62CC">
            <w:pPr>
              <w:autoSpaceDE w:val="0"/>
              <w:autoSpaceDN w:val="0"/>
              <w:adjustRightInd w:val="0"/>
              <w:spacing w:line="276" w:lineRule="auto"/>
              <w:jc w:val="left"/>
              <w:rPr>
                <w:rFonts w:asciiTheme="minorHAnsi" w:eastAsiaTheme="minorHAnsi" w:hAnsiTheme="minorHAnsi" w:cs="Arial"/>
                <w:sz w:val="20"/>
                <w:lang w:val="bs-Latn-BA" w:eastAsia="en-US"/>
              </w:rPr>
            </w:pPr>
            <w:r w:rsidRPr="002F1AA7">
              <w:rPr>
                <w:rFonts w:asciiTheme="minorHAnsi" w:eastAsiaTheme="minorHAnsi" w:hAnsiTheme="minorHAnsi" w:cs="Arial"/>
                <w:sz w:val="20"/>
                <w:lang w:val="bs-Latn-BA" w:eastAsia="en-US"/>
              </w:rPr>
              <w:t xml:space="preserve">% </w:t>
            </w:r>
            <w:r w:rsidR="00CB62CC">
              <w:rPr>
                <w:rFonts w:asciiTheme="minorHAnsi" w:eastAsiaTheme="minorHAnsi" w:hAnsiTheme="minorHAnsi" w:cs="Arial"/>
                <w:sz w:val="20"/>
                <w:lang w:val="bs-Latn-BA" w:eastAsia="en-US"/>
              </w:rPr>
              <w:t>područja opć</w:t>
            </w:r>
            <w:r w:rsidRPr="002F1AA7">
              <w:rPr>
                <w:rFonts w:asciiTheme="minorHAnsi" w:eastAsiaTheme="minorHAnsi" w:hAnsiTheme="minorHAnsi" w:cs="Arial"/>
                <w:sz w:val="20"/>
                <w:lang w:val="bs-Latn-BA" w:eastAsia="en-US"/>
              </w:rPr>
              <w:t xml:space="preserve">ine pokriven el. mrežom i broj dana snabdijevanja u godini </w:t>
            </w:r>
          </w:p>
        </w:tc>
      </w:tr>
      <w:tr w:rsidR="00CE386A" w:rsidRPr="007859B4" w14:paraId="46253FEB" w14:textId="77777777" w:rsidTr="00CE386A">
        <w:trPr>
          <w:trHeight w:val="315"/>
        </w:trPr>
        <w:tc>
          <w:tcPr>
            <w:tcW w:w="2042" w:type="dxa"/>
            <w:vMerge w:val="restart"/>
            <w:tcBorders>
              <w:top w:val="single" w:sz="4" w:space="0" w:color="auto"/>
              <w:left w:val="single" w:sz="8" w:space="0" w:color="000000"/>
              <w:bottom w:val="single" w:sz="4" w:space="0" w:color="auto"/>
              <w:right w:val="single" w:sz="8" w:space="0" w:color="000000"/>
            </w:tcBorders>
            <w:shd w:val="clear" w:color="000000" w:fill="DEEAF6"/>
            <w:vAlign w:val="center"/>
            <w:hideMark/>
          </w:tcPr>
          <w:p w14:paraId="44C2132C" w14:textId="349417EC" w:rsidR="00CE386A" w:rsidRPr="009704F1" w:rsidRDefault="003B73FD" w:rsidP="00CE386A">
            <w:pPr>
              <w:jc w:val="left"/>
              <w:rPr>
                <w:rFonts w:asciiTheme="minorHAnsi" w:hAnsiTheme="minorHAnsi"/>
                <w:b/>
                <w:bCs/>
                <w:color w:val="000000" w:themeColor="text1"/>
                <w:szCs w:val="22"/>
                <w:lang w:val="bs-Latn-BA" w:eastAsia="hr-HR"/>
              </w:rPr>
            </w:pPr>
            <w:r w:rsidRPr="009704F1">
              <w:rPr>
                <w:rFonts w:asciiTheme="minorHAnsi" w:hAnsiTheme="minorHAnsi"/>
                <w:b/>
                <w:bCs/>
                <w:color w:val="000000" w:themeColor="text1"/>
                <w:sz w:val="22"/>
                <w:szCs w:val="22"/>
                <w:lang w:val="bs-Latn-BA" w:eastAsia="hr-HR"/>
              </w:rPr>
              <w:t>3.3</w:t>
            </w:r>
            <w:r w:rsidR="00CE386A" w:rsidRPr="009704F1">
              <w:rPr>
                <w:rFonts w:asciiTheme="minorHAnsi" w:hAnsiTheme="minorHAnsi"/>
                <w:b/>
                <w:bCs/>
                <w:color w:val="000000" w:themeColor="text1"/>
                <w:sz w:val="22"/>
                <w:szCs w:val="22"/>
                <w:lang w:val="bs-Latn-BA" w:eastAsia="hr-HR"/>
              </w:rPr>
              <w:t>.1. Program</w:t>
            </w:r>
          </w:p>
        </w:tc>
        <w:tc>
          <w:tcPr>
            <w:tcW w:w="11899" w:type="dxa"/>
            <w:gridSpan w:val="16"/>
            <w:tcBorders>
              <w:top w:val="single" w:sz="4" w:space="0" w:color="auto"/>
              <w:left w:val="nil"/>
              <w:bottom w:val="single" w:sz="8" w:space="0" w:color="000000"/>
              <w:right w:val="single" w:sz="4" w:space="0" w:color="auto"/>
            </w:tcBorders>
            <w:shd w:val="clear" w:color="auto" w:fill="auto"/>
            <w:vAlign w:val="center"/>
            <w:hideMark/>
          </w:tcPr>
          <w:p w14:paraId="64665DB1" w14:textId="77777777" w:rsidR="00CE386A" w:rsidRPr="009704F1" w:rsidRDefault="00CE386A" w:rsidP="00CE386A">
            <w:pPr>
              <w:jc w:val="center"/>
              <w:rPr>
                <w:rFonts w:asciiTheme="minorHAnsi" w:hAnsiTheme="minorHAnsi"/>
                <w:b/>
                <w:bCs/>
                <w:color w:val="000000" w:themeColor="text1"/>
                <w:szCs w:val="22"/>
                <w:lang w:val="bs-Latn-BA" w:eastAsia="hr-HR"/>
              </w:rPr>
            </w:pPr>
            <w:r w:rsidRPr="009704F1">
              <w:rPr>
                <w:rFonts w:asciiTheme="minorHAnsi" w:eastAsiaTheme="minorHAnsi" w:hAnsiTheme="minorHAnsi" w:cstheme="minorBidi"/>
                <w:b/>
                <w:noProof/>
                <w:sz w:val="20"/>
                <w:lang w:val="bs-Latn-BA" w:eastAsia="en-US"/>
              </w:rPr>
              <w:t xml:space="preserve">PROGRAM 3.4.1. Primjena principa elektrifikacije i energetske efikanosti  </w:t>
            </w:r>
          </w:p>
        </w:tc>
      </w:tr>
      <w:tr w:rsidR="00CE386A" w:rsidRPr="007859B4" w14:paraId="0B4C01FC" w14:textId="77777777" w:rsidTr="00CE386A">
        <w:trPr>
          <w:trHeight w:val="564"/>
        </w:trPr>
        <w:tc>
          <w:tcPr>
            <w:tcW w:w="2042" w:type="dxa"/>
            <w:vMerge/>
            <w:tcBorders>
              <w:left w:val="single" w:sz="8" w:space="0" w:color="000000"/>
              <w:bottom w:val="single" w:sz="4" w:space="0" w:color="auto"/>
              <w:right w:val="single" w:sz="8" w:space="0" w:color="000000"/>
            </w:tcBorders>
            <w:vAlign w:val="center"/>
            <w:hideMark/>
          </w:tcPr>
          <w:p w14:paraId="1E11F470" w14:textId="77777777" w:rsidR="00CE386A" w:rsidRPr="00C1053E" w:rsidRDefault="00CE386A" w:rsidP="00CE386A">
            <w:pPr>
              <w:jc w:val="left"/>
              <w:rPr>
                <w:rFonts w:asciiTheme="minorHAnsi" w:hAnsiTheme="minorHAnsi"/>
                <w:b/>
                <w:bCs/>
                <w:color w:val="000000" w:themeColor="text1"/>
                <w:szCs w:val="22"/>
                <w:lang w:val="bs-Latn-BA" w:eastAsia="hr-HR"/>
              </w:rPr>
            </w:pPr>
          </w:p>
        </w:tc>
        <w:tc>
          <w:tcPr>
            <w:tcW w:w="3001" w:type="dxa"/>
            <w:gridSpan w:val="2"/>
            <w:tcBorders>
              <w:top w:val="nil"/>
              <w:left w:val="nil"/>
              <w:bottom w:val="single" w:sz="8" w:space="0" w:color="000000"/>
              <w:right w:val="single" w:sz="8" w:space="0" w:color="000000"/>
            </w:tcBorders>
            <w:shd w:val="clear" w:color="auto" w:fill="auto"/>
            <w:vAlign w:val="center"/>
          </w:tcPr>
          <w:p w14:paraId="31DB2CE7" w14:textId="68AA933D" w:rsidR="00CE386A" w:rsidRPr="00C1053E" w:rsidRDefault="003B73FD" w:rsidP="00CE386A">
            <w:pPr>
              <w:jc w:val="left"/>
              <w:rPr>
                <w:rFonts w:asciiTheme="minorHAnsi" w:eastAsiaTheme="minorHAnsi" w:hAnsiTheme="minorHAnsi" w:cstheme="minorBidi"/>
                <w:noProof/>
                <w:sz w:val="20"/>
                <w:lang w:val="bs-Latn-BA" w:eastAsia="en-US"/>
              </w:rPr>
            </w:pPr>
            <w:r w:rsidRPr="00C1053E">
              <w:rPr>
                <w:rFonts w:asciiTheme="minorHAnsi" w:eastAsiaTheme="minorHAnsi" w:hAnsiTheme="minorHAnsi" w:cstheme="minorBidi"/>
                <w:noProof/>
                <w:sz w:val="20"/>
                <w:lang w:val="bs-Latn-BA" w:eastAsia="en-US"/>
              </w:rPr>
              <w:t>3.3</w:t>
            </w:r>
            <w:r w:rsidR="00CE386A" w:rsidRPr="00C1053E">
              <w:rPr>
                <w:rFonts w:asciiTheme="minorHAnsi" w:eastAsiaTheme="minorHAnsi" w:hAnsiTheme="minorHAnsi" w:cstheme="minorBidi"/>
                <w:noProof/>
                <w:sz w:val="20"/>
                <w:lang w:val="bs-Latn-BA" w:eastAsia="en-US"/>
              </w:rPr>
              <w:t>.1.1. Energetska efikasnost-utopljavanje osnovne škole Ahmet Hromadžić u Bosanskom Petrovcu</w:t>
            </w:r>
          </w:p>
        </w:tc>
        <w:tc>
          <w:tcPr>
            <w:tcW w:w="2934" w:type="dxa"/>
            <w:gridSpan w:val="6"/>
            <w:tcBorders>
              <w:top w:val="single" w:sz="8" w:space="0" w:color="000000"/>
              <w:left w:val="nil"/>
              <w:bottom w:val="single" w:sz="8" w:space="0" w:color="000000"/>
              <w:right w:val="single" w:sz="8" w:space="0" w:color="000000"/>
            </w:tcBorders>
            <w:shd w:val="clear" w:color="auto" w:fill="auto"/>
            <w:vAlign w:val="center"/>
          </w:tcPr>
          <w:p w14:paraId="405666F2" w14:textId="77777777" w:rsidR="00CE386A" w:rsidRPr="00C1053E" w:rsidRDefault="00CE386A" w:rsidP="00CE386A">
            <w:pPr>
              <w:numPr>
                <w:ilvl w:val="0"/>
                <w:numId w:val="52"/>
              </w:numPr>
              <w:spacing w:after="200" w:line="276" w:lineRule="auto"/>
              <w:ind w:left="84" w:hanging="142"/>
              <w:contextualSpacing/>
              <w:jc w:val="left"/>
              <w:rPr>
                <w:rFonts w:asciiTheme="minorHAnsi" w:eastAsiaTheme="minorHAnsi" w:hAnsiTheme="minorHAnsi" w:cstheme="minorBidi"/>
                <w:noProof/>
                <w:sz w:val="20"/>
                <w:lang w:val="bs-Latn-BA" w:eastAsia="en-US"/>
              </w:rPr>
            </w:pPr>
            <w:r w:rsidRPr="00C1053E">
              <w:rPr>
                <w:rFonts w:asciiTheme="minorHAnsi" w:eastAsiaTheme="minorHAnsi" w:hAnsiTheme="minorHAnsi" w:cstheme="minorBidi"/>
                <w:noProof/>
                <w:sz w:val="20"/>
                <w:lang w:val="bs-Latn-BA" w:eastAsia="en-US"/>
              </w:rPr>
              <w:t>U 2019. godini potrošnja čvrstih energenata smanjena za 40% u odnosu na 2017. godinu</w:t>
            </w:r>
          </w:p>
        </w:tc>
        <w:tc>
          <w:tcPr>
            <w:tcW w:w="1975" w:type="dxa"/>
            <w:gridSpan w:val="3"/>
            <w:tcBorders>
              <w:top w:val="nil"/>
              <w:left w:val="nil"/>
              <w:bottom w:val="single" w:sz="8" w:space="0" w:color="000000"/>
              <w:right w:val="single" w:sz="8" w:space="0" w:color="000000"/>
            </w:tcBorders>
            <w:shd w:val="clear" w:color="auto" w:fill="DEEAF6" w:themeFill="accent1" w:themeFillTint="33"/>
            <w:vAlign w:val="center"/>
          </w:tcPr>
          <w:p w14:paraId="4DB82143" w14:textId="77777777" w:rsidR="00CE386A" w:rsidRPr="00C1053E" w:rsidRDefault="00CE386A" w:rsidP="00CE386A">
            <w:pPr>
              <w:jc w:val="center"/>
              <w:rPr>
                <w:rFonts w:asciiTheme="minorHAnsi" w:hAnsiTheme="minorHAnsi"/>
                <w:color w:val="000000" w:themeColor="text1"/>
                <w:szCs w:val="22"/>
                <w:lang w:val="bs-Latn-BA" w:eastAsia="hr-HR"/>
              </w:rPr>
            </w:pPr>
            <w:r w:rsidRPr="00C1053E">
              <w:rPr>
                <w:rFonts w:asciiTheme="minorHAnsi" w:hAnsiTheme="minorHAnsi"/>
                <w:color w:val="000000" w:themeColor="text1"/>
                <w:sz w:val="22"/>
                <w:szCs w:val="22"/>
                <w:lang w:val="bs-Latn-BA" w:eastAsia="hr-HR"/>
              </w:rPr>
              <w:t>50.000</w:t>
            </w:r>
          </w:p>
        </w:tc>
        <w:tc>
          <w:tcPr>
            <w:tcW w:w="1945" w:type="dxa"/>
            <w:gridSpan w:val="4"/>
            <w:tcBorders>
              <w:top w:val="single" w:sz="8" w:space="0" w:color="000000"/>
              <w:left w:val="nil"/>
              <w:bottom w:val="single" w:sz="8" w:space="0" w:color="000000"/>
              <w:right w:val="single" w:sz="4" w:space="0" w:color="auto"/>
            </w:tcBorders>
            <w:shd w:val="clear" w:color="auto" w:fill="DEEAF6" w:themeFill="accent1" w:themeFillTint="33"/>
            <w:vAlign w:val="center"/>
          </w:tcPr>
          <w:p w14:paraId="2BE0EEE4" w14:textId="77777777" w:rsidR="00CE386A" w:rsidRPr="00C1053E" w:rsidRDefault="00CE386A" w:rsidP="00CE386A">
            <w:pPr>
              <w:jc w:val="center"/>
              <w:rPr>
                <w:rFonts w:asciiTheme="minorHAnsi" w:hAnsiTheme="minorHAnsi"/>
                <w:color w:val="000000" w:themeColor="text1"/>
                <w:szCs w:val="22"/>
                <w:lang w:val="bs-Latn-BA" w:eastAsia="hr-HR"/>
              </w:rPr>
            </w:pPr>
            <w:r w:rsidRPr="00C1053E">
              <w:rPr>
                <w:rFonts w:asciiTheme="minorHAnsi" w:hAnsiTheme="minorHAnsi"/>
                <w:color w:val="000000" w:themeColor="text1"/>
                <w:sz w:val="22"/>
                <w:szCs w:val="22"/>
                <w:lang w:val="bs-Latn-BA" w:eastAsia="hr-HR"/>
              </w:rPr>
              <w:t>130.000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F397BB7" w14:textId="77777777" w:rsidR="00CE386A" w:rsidRPr="00C1053E" w:rsidRDefault="00CE386A" w:rsidP="00CE386A">
            <w:pPr>
              <w:jc w:val="center"/>
              <w:rPr>
                <w:rFonts w:asciiTheme="minorHAnsi" w:hAnsiTheme="minorHAnsi"/>
                <w:b/>
                <w:bCs/>
                <w:color w:val="000000" w:themeColor="text1"/>
                <w:szCs w:val="22"/>
                <w:lang w:val="bs-Latn-BA" w:eastAsia="hr-HR"/>
              </w:rPr>
            </w:pPr>
            <w:r w:rsidRPr="00C1053E">
              <w:rPr>
                <w:rFonts w:asciiTheme="minorHAnsi" w:hAnsiTheme="minorHAnsi"/>
                <w:b/>
                <w:bCs/>
                <w:color w:val="000000" w:themeColor="text1"/>
                <w:sz w:val="22"/>
                <w:szCs w:val="22"/>
                <w:lang w:val="bs-Latn-BA" w:eastAsia="hr-HR"/>
              </w:rPr>
              <w:t>180.000</w:t>
            </w:r>
          </w:p>
        </w:tc>
      </w:tr>
      <w:tr w:rsidR="00CE386A" w:rsidRPr="007859B4" w14:paraId="1D7A71E1" w14:textId="77777777" w:rsidTr="00CE386A">
        <w:trPr>
          <w:trHeight w:val="564"/>
        </w:trPr>
        <w:tc>
          <w:tcPr>
            <w:tcW w:w="2042" w:type="dxa"/>
            <w:vMerge/>
            <w:tcBorders>
              <w:left w:val="single" w:sz="8" w:space="0" w:color="000000"/>
              <w:bottom w:val="single" w:sz="4" w:space="0" w:color="auto"/>
              <w:right w:val="single" w:sz="8" w:space="0" w:color="000000"/>
            </w:tcBorders>
            <w:vAlign w:val="center"/>
          </w:tcPr>
          <w:p w14:paraId="7DF4E69A" w14:textId="77777777" w:rsidR="00CE386A" w:rsidRPr="00C1053E" w:rsidRDefault="00CE386A" w:rsidP="00CE386A">
            <w:pPr>
              <w:jc w:val="left"/>
              <w:rPr>
                <w:rFonts w:asciiTheme="minorHAnsi" w:hAnsiTheme="minorHAnsi"/>
                <w:b/>
                <w:bCs/>
                <w:color w:val="000000" w:themeColor="text1"/>
                <w:szCs w:val="22"/>
                <w:lang w:val="bs-Latn-BA" w:eastAsia="hr-HR"/>
              </w:rPr>
            </w:pPr>
          </w:p>
        </w:tc>
        <w:tc>
          <w:tcPr>
            <w:tcW w:w="3001" w:type="dxa"/>
            <w:gridSpan w:val="2"/>
            <w:tcBorders>
              <w:top w:val="nil"/>
              <w:left w:val="nil"/>
              <w:bottom w:val="single" w:sz="8" w:space="0" w:color="000000"/>
              <w:right w:val="single" w:sz="8" w:space="0" w:color="000000"/>
            </w:tcBorders>
            <w:shd w:val="clear" w:color="auto" w:fill="auto"/>
            <w:vAlign w:val="center"/>
          </w:tcPr>
          <w:p w14:paraId="373F9BC8" w14:textId="0196C721" w:rsidR="00CE386A" w:rsidRPr="00C1053E" w:rsidRDefault="003B73FD" w:rsidP="00CE386A">
            <w:pPr>
              <w:ind w:left="-18" w:right="-20"/>
              <w:jc w:val="left"/>
              <w:rPr>
                <w:rFonts w:asciiTheme="minorHAnsi" w:eastAsiaTheme="minorHAnsi" w:hAnsiTheme="minorHAnsi" w:cstheme="minorBidi"/>
                <w:noProof/>
                <w:sz w:val="20"/>
                <w:lang w:val="bs-Latn-BA" w:eastAsia="en-US"/>
              </w:rPr>
            </w:pPr>
            <w:r w:rsidRPr="00C1053E">
              <w:rPr>
                <w:rFonts w:asciiTheme="minorHAnsi" w:eastAsiaTheme="minorHAnsi" w:hAnsiTheme="minorHAnsi" w:cstheme="minorBidi"/>
                <w:noProof/>
                <w:sz w:val="20"/>
                <w:lang w:val="bs-Latn-BA" w:eastAsia="en-US"/>
              </w:rPr>
              <w:t>3.3</w:t>
            </w:r>
            <w:r w:rsidR="00CE386A" w:rsidRPr="00C1053E">
              <w:rPr>
                <w:rFonts w:asciiTheme="minorHAnsi" w:eastAsiaTheme="minorHAnsi" w:hAnsiTheme="minorHAnsi" w:cstheme="minorBidi"/>
                <w:noProof/>
                <w:sz w:val="20"/>
                <w:lang w:val="bs-Latn-BA" w:eastAsia="en-US"/>
              </w:rPr>
              <w:t>.1.2. Povećanje energetske efikasnosti objekta u JU MSŠ „Bosanski Petrovac“</w:t>
            </w:r>
          </w:p>
        </w:tc>
        <w:tc>
          <w:tcPr>
            <w:tcW w:w="2934" w:type="dxa"/>
            <w:gridSpan w:val="6"/>
            <w:tcBorders>
              <w:top w:val="single" w:sz="8" w:space="0" w:color="000000"/>
              <w:left w:val="nil"/>
              <w:bottom w:val="single" w:sz="8" w:space="0" w:color="000000"/>
              <w:right w:val="single" w:sz="8" w:space="0" w:color="000000"/>
            </w:tcBorders>
            <w:shd w:val="clear" w:color="auto" w:fill="auto"/>
          </w:tcPr>
          <w:p w14:paraId="1E48089F" w14:textId="77777777" w:rsidR="00CE386A" w:rsidRPr="00C1053E" w:rsidRDefault="00CE386A" w:rsidP="00CE386A">
            <w:pPr>
              <w:numPr>
                <w:ilvl w:val="0"/>
                <w:numId w:val="52"/>
              </w:numPr>
              <w:spacing w:after="200" w:line="276" w:lineRule="auto"/>
              <w:ind w:left="84" w:hanging="142"/>
              <w:contextualSpacing/>
              <w:jc w:val="left"/>
              <w:rPr>
                <w:rFonts w:asciiTheme="minorHAnsi" w:eastAsiaTheme="minorHAnsi" w:hAnsiTheme="minorHAnsi" w:cstheme="minorBidi"/>
                <w:noProof/>
                <w:sz w:val="20"/>
                <w:lang w:val="bs-Latn-BA" w:eastAsia="en-US"/>
              </w:rPr>
            </w:pPr>
            <w:r w:rsidRPr="00C1053E">
              <w:rPr>
                <w:rFonts w:asciiTheme="minorHAnsi" w:eastAsiaTheme="minorHAnsi" w:hAnsiTheme="minorHAnsi" w:cstheme="minorBidi"/>
                <w:noProof/>
                <w:sz w:val="20"/>
                <w:lang w:val="bs-Latn-BA" w:eastAsia="en-US"/>
              </w:rPr>
              <w:t xml:space="preserve">U 2018. godini potrošnja čvrstih energenata za grijanje objekta MSŠ niža za 30% u odnosu na 2017. godinu </w:t>
            </w:r>
          </w:p>
        </w:tc>
        <w:tc>
          <w:tcPr>
            <w:tcW w:w="1975" w:type="dxa"/>
            <w:gridSpan w:val="3"/>
            <w:tcBorders>
              <w:top w:val="nil"/>
              <w:left w:val="nil"/>
              <w:bottom w:val="single" w:sz="8" w:space="0" w:color="000000"/>
              <w:right w:val="single" w:sz="8" w:space="0" w:color="000000"/>
            </w:tcBorders>
            <w:shd w:val="clear" w:color="auto" w:fill="DEEAF6" w:themeFill="accent1" w:themeFillTint="33"/>
            <w:vAlign w:val="center"/>
          </w:tcPr>
          <w:p w14:paraId="4C7F81BF" w14:textId="77777777" w:rsidR="00CE386A" w:rsidRPr="00C1053E" w:rsidRDefault="00CE386A" w:rsidP="00CE386A">
            <w:pPr>
              <w:jc w:val="center"/>
              <w:rPr>
                <w:rFonts w:asciiTheme="minorHAnsi" w:hAnsiTheme="minorHAnsi"/>
                <w:color w:val="000000" w:themeColor="text1"/>
                <w:szCs w:val="22"/>
                <w:lang w:val="bs-Latn-BA" w:eastAsia="hr-HR"/>
              </w:rPr>
            </w:pPr>
            <w:r w:rsidRPr="00C1053E">
              <w:rPr>
                <w:rFonts w:asciiTheme="minorHAnsi" w:hAnsiTheme="minorHAnsi"/>
                <w:color w:val="000000" w:themeColor="text1"/>
                <w:sz w:val="22"/>
                <w:szCs w:val="22"/>
                <w:lang w:val="bs-Latn-BA" w:eastAsia="hr-HR"/>
              </w:rPr>
              <w:t>20.585</w:t>
            </w:r>
          </w:p>
        </w:tc>
        <w:tc>
          <w:tcPr>
            <w:tcW w:w="1945" w:type="dxa"/>
            <w:gridSpan w:val="4"/>
            <w:tcBorders>
              <w:top w:val="single" w:sz="8" w:space="0" w:color="000000"/>
              <w:left w:val="nil"/>
              <w:bottom w:val="single" w:sz="8" w:space="0" w:color="000000"/>
              <w:right w:val="single" w:sz="4" w:space="0" w:color="auto"/>
            </w:tcBorders>
            <w:shd w:val="clear" w:color="auto" w:fill="DEEAF6" w:themeFill="accent1" w:themeFillTint="33"/>
            <w:vAlign w:val="center"/>
          </w:tcPr>
          <w:p w14:paraId="52A148E3" w14:textId="77777777" w:rsidR="00CE386A" w:rsidRPr="00C1053E" w:rsidRDefault="00CE386A" w:rsidP="00CE386A">
            <w:pPr>
              <w:jc w:val="center"/>
              <w:rPr>
                <w:rFonts w:asciiTheme="minorHAnsi" w:hAnsiTheme="minorHAnsi"/>
                <w:color w:val="000000" w:themeColor="text1"/>
                <w:szCs w:val="22"/>
                <w:lang w:val="bs-Latn-BA" w:eastAsia="hr-HR"/>
              </w:rPr>
            </w:pPr>
            <w:r w:rsidRPr="00C1053E">
              <w:rPr>
                <w:rFonts w:asciiTheme="minorHAnsi" w:hAnsiTheme="minorHAnsi"/>
                <w:color w:val="000000" w:themeColor="text1"/>
                <w:sz w:val="22"/>
                <w:szCs w:val="22"/>
                <w:lang w:val="bs-Latn-BA" w:eastAsia="hr-HR"/>
              </w:rPr>
              <w:t>33.415</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07617C4" w14:textId="77777777" w:rsidR="00CE386A" w:rsidRPr="00C1053E" w:rsidRDefault="00CE386A" w:rsidP="00CE386A">
            <w:pPr>
              <w:jc w:val="center"/>
              <w:rPr>
                <w:rFonts w:asciiTheme="minorHAnsi" w:hAnsiTheme="minorHAnsi"/>
                <w:b/>
                <w:bCs/>
                <w:color w:val="000000" w:themeColor="text1"/>
                <w:szCs w:val="22"/>
                <w:lang w:val="bs-Latn-BA" w:eastAsia="hr-HR"/>
              </w:rPr>
            </w:pPr>
            <w:r w:rsidRPr="00C1053E">
              <w:rPr>
                <w:rFonts w:asciiTheme="minorHAnsi" w:hAnsiTheme="minorHAnsi"/>
                <w:b/>
                <w:bCs/>
                <w:color w:val="000000" w:themeColor="text1"/>
                <w:sz w:val="22"/>
                <w:szCs w:val="22"/>
                <w:lang w:val="bs-Latn-BA" w:eastAsia="hr-HR"/>
              </w:rPr>
              <w:t>54.000</w:t>
            </w:r>
          </w:p>
        </w:tc>
      </w:tr>
      <w:tr w:rsidR="00CE386A" w:rsidRPr="007859B4" w14:paraId="38866161" w14:textId="77777777" w:rsidTr="00CE386A">
        <w:trPr>
          <w:trHeight w:val="564"/>
        </w:trPr>
        <w:tc>
          <w:tcPr>
            <w:tcW w:w="2042" w:type="dxa"/>
            <w:vMerge/>
            <w:tcBorders>
              <w:left w:val="single" w:sz="8" w:space="0" w:color="000000"/>
              <w:bottom w:val="single" w:sz="4" w:space="0" w:color="auto"/>
              <w:right w:val="single" w:sz="8" w:space="0" w:color="000000"/>
            </w:tcBorders>
            <w:vAlign w:val="center"/>
          </w:tcPr>
          <w:p w14:paraId="7D6F76A3" w14:textId="77777777" w:rsidR="00CE386A" w:rsidRPr="00C1053E" w:rsidRDefault="00CE386A" w:rsidP="00CE386A">
            <w:pPr>
              <w:jc w:val="left"/>
              <w:rPr>
                <w:rFonts w:asciiTheme="minorHAnsi" w:hAnsiTheme="minorHAnsi"/>
                <w:b/>
                <w:bCs/>
                <w:color w:val="000000" w:themeColor="text1"/>
                <w:szCs w:val="22"/>
                <w:lang w:val="bs-Latn-BA" w:eastAsia="hr-HR"/>
              </w:rPr>
            </w:pPr>
          </w:p>
        </w:tc>
        <w:tc>
          <w:tcPr>
            <w:tcW w:w="3001" w:type="dxa"/>
            <w:gridSpan w:val="2"/>
            <w:tcBorders>
              <w:top w:val="nil"/>
              <w:left w:val="nil"/>
              <w:bottom w:val="single" w:sz="4" w:space="0" w:color="auto"/>
              <w:right w:val="single" w:sz="8" w:space="0" w:color="000000"/>
            </w:tcBorders>
            <w:shd w:val="clear" w:color="auto" w:fill="auto"/>
            <w:vAlign w:val="center"/>
          </w:tcPr>
          <w:p w14:paraId="38274A5E" w14:textId="4320C70A" w:rsidR="00CE386A" w:rsidRPr="00C1053E" w:rsidRDefault="003B73FD" w:rsidP="00562EFE">
            <w:pPr>
              <w:ind w:left="-18" w:right="-20"/>
              <w:jc w:val="left"/>
              <w:rPr>
                <w:rFonts w:asciiTheme="minorHAnsi" w:eastAsiaTheme="minorHAnsi" w:hAnsiTheme="minorHAnsi" w:cstheme="minorBidi"/>
                <w:noProof/>
                <w:color w:val="FF0000"/>
                <w:sz w:val="20"/>
                <w:lang w:val="bs-Latn-BA" w:eastAsia="en-US"/>
              </w:rPr>
            </w:pPr>
            <w:r w:rsidRPr="00C1053E">
              <w:rPr>
                <w:rFonts w:asciiTheme="minorHAnsi" w:eastAsiaTheme="minorHAnsi" w:hAnsiTheme="minorHAnsi" w:cstheme="minorBidi"/>
                <w:noProof/>
                <w:sz w:val="20"/>
                <w:lang w:val="bs-Latn-BA" w:eastAsia="en-US"/>
              </w:rPr>
              <w:t>3.3</w:t>
            </w:r>
            <w:r w:rsidR="00CE386A" w:rsidRPr="00C1053E">
              <w:rPr>
                <w:rFonts w:asciiTheme="minorHAnsi" w:eastAsiaTheme="minorHAnsi" w:hAnsiTheme="minorHAnsi" w:cstheme="minorBidi"/>
                <w:noProof/>
                <w:sz w:val="20"/>
                <w:lang w:val="bs-Latn-BA" w:eastAsia="en-US"/>
              </w:rPr>
              <w:t xml:space="preserve">.1.3 Elektrifikacija naselja </w:t>
            </w:r>
            <w:r w:rsidR="00562EFE" w:rsidRPr="00C1053E">
              <w:rPr>
                <w:rFonts w:asciiTheme="minorHAnsi" w:eastAsiaTheme="minorHAnsi" w:hAnsiTheme="minorHAnsi" w:cstheme="minorBidi"/>
                <w:noProof/>
                <w:sz w:val="20"/>
                <w:lang w:val="bs-Latn-BA" w:eastAsia="en-US"/>
              </w:rPr>
              <w:t>– I faza</w:t>
            </w:r>
          </w:p>
        </w:tc>
        <w:tc>
          <w:tcPr>
            <w:tcW w:w="2934" w:type="dxa"/>
            <w:gridSpan w:val="6"/>
            <w:tcBorders>
              <w:top w:val="single" w:sz="8" w:space="0" w:color="000000"/>
              <w:left w:val="nil"/>
              <w:bottom w:val="single" w:sz="4" w:space="0" w:color="auto"/>
              <w:right w:val="single" w:sz="8" w:space="0" w:color="000000"/>
            </w:tcBorders>
            <w:shd w:val="clear" w:color="auto" w:fill="auto"/>
          </w:tcPr>
          <w:p w14:paraId="565CDB6D" w14:textId="77777777" w:rsidR="00CE386A" w:rsidRPr="00C1053E" w:rsidRDefault="00CE386A" w:rsidP="00CE386A">
            <w:pPr>
              <w:ind w:left="84"/>
              <w:jc w:val="left"/>
              <w:rPr>
                <w:rFonts w:asciiTheme="minorHAnsi" w:eastAsiaTheme="minorHAnsi" w:hAnsiTheme="minorHAnsi" w:cstheme="minorBidi"/>
                <w:sz w:val="20"/>
                <w:lang w:val="bs-Latn-BA" w:eastAsia="en-US"/>
              </w:rPr>
            </w:pPr>
            <w:r w:rsidRPr="00C1053E">
              <w:rPr>
                <w:rFonts w:asciiTheme="minorHAnsi" w:eastAsiaTheme="minorHAnsi" w:hAnsiTheme="minorHAnsi" w:cstheme="minorBidi"/>
                <w:sz w:val="20"/>
                <w:lang w:val="bs-Latn-BA" w:eastAsia="en-US"/>
              </w:rPr>
              <w:t>Do kraja 2020. godine:</w:t>
            </w:r>
          </w:p>
          <w:p w14:paraId="14CB1671" w14:textId="6D1FE1DB" w:rsidR="00CE386A" w:rsidRPr="00C1053E" w:rsidRDefault="00CE386A" w:rsidP="003B73FD">
            <w:pPr>
              <w:numPr>
                <w:ilvl w:val="0"/>
                <w:numId w:val="8"/>
              </w:numPr>
              <w:spacing w:line="276" w:lineRule="auto"/>
              <w:ind w:left="84" w:hanging="142"/>
              <w:jc w:val="left"/>
              <w:rPr>
                <w:rFonts w:asciiTheme="minorHAnsi" w:eastAsiaTheme="minorHAnsi" w:hAnsiTheme="minorHAnsi" w:cstheme="minorBidi"/>
                <w:sz w:val="20"/>
                <w:lang w:val="bs-Latn-BA" w:eastAsia="en-US"/>
              </w:rPr>
            </w:pPr>
            <w:r w:rsidRPr="00C1053E">
              <w:rPr>
                <w:rFonts w:asciiTheme="minorHAnsi" w:eastAsiaTheme="minorHAnsi" w:hAnsiTheme="minorHAnsi" w:cstheme="minorBidi"/>
                <w:sz w:val="20"/>
                <w:lang w:val="bs-Latn-BA" w:eastAsia="en-US"/>
              </w:rPr>
              <w:t>U MZ Kolunić, naselje Jakšići 10 domaćinstava priključeno na el. mrežu</w:t>
            </w:r>
          </w:p>
        </w:tc>
        <w:tc>
          <w:tcPr>
            <w:tcW w:w="1975" w:type="dxa"/>
            <w:gridSpan w:val="3"/>
            <w:tcBorders>
              <w:top w:val="nil"/>
              <w:left w:val="nil"/>
              <w:bottom w:val="single" w:sz="4" w:space="0" w:color="auto"/>
              <w:right w:val="single" w:sz="8" w:space="0" w:color="000000"/>
            </w:tcBorders>
            <w:shd w:val="clear" w:color="auto" w:fill="DEEAF6" w:themeFill="accent1" w:themeFillTint="33"/>
            <w:vAlign w:val="center"/>
          </w:tcPr>
          <w:p w14:paraId="4E28AD6A" w14:textId="77777777" w:rsidR="00CE386A" w:rsidRPr="00C1053E" w:rsidRDefault="00CE386A" w:rsidP="00CE386A">
            <w:pPr>
              <w:jc w:val="center"/>
              <w:rPr>
                <w:rFonts w:asciiTheme="minorHAnsi" w:hAnsiTheme="minorHAnsi"/>
                <w:color w:val="000000" w:themeColor="text1"/>
                <w:szCs w:val="22"/>
                <w:lang w:val="bs-Latn-BA" w:eastAsia="hr-HR"/>
              </w:rPr>
            </w:pPr>
          </w:p>
        </w:tc>
        <w:tc>
          <w:tcPr>
            <w:tcW w:w="1945" w:type="dxa"/>
            <w:gridSpan w:val="4"/>
            <w:tcBorders>
              <w:top w:val="single" w:sz="8" w:space="0" w:color="000000"/>
              <w:left w:val="nil"/>
              <w:bottom w:val="single" w:sz="4" w:space="0" w:color="auto"/>
              <w:right w:val="single" w:sz="4" w:space="0" w:color="auto"/>
            </w:tcBorders>
            <w:shd w:val="clear" w:color="auto" w:fill="DEEAF6" w:themeFill="accent1" w:themeFillTint="33"/>
            <w:vAlign w:val="center"/>
          </w:tcPr>
          <w:p w14:paraId="09919679" w14:textId="68FDA8B5" w:rsidR="00CE386A" w:rsidRPr="00C1053E" w:rsidRDefault="000B32CE" w:rsidP="00CE386A">
            <w:pPr>
              <w:jc w:val="center"/>
              <w:rPr>
                <w:rFonts w:asciiTheme="minorHAnsi" w:hAnsiTheme="minorHAnsi"/>
                <w:color w:val="000000" w:themeColor="text1"/>
                <w:szCs w:val="22"/>
                <w:lang w:val="bs-Latn-BA" w:eastAsia="hr-HR"/>
              </w:rPr>
            </w:pPr>
            <w:r w:rsidRPr="00C1053E">
              <w:rPr>
                <w:rFonts w:asciiTheme="minorHAnsi" w:hAnsiTheme="minorHAnsi"/>
                <w:color w:val="000000" w:themeColor="text1"/>
                <w:sz w:val="22"/>
                <w:szCs w:val="22"/>
                <w:lang w:val="bs-Latn-BA" w:eastAsia="hr-HR"/>
              </w:rPr>
              <w:t>50.000</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1466711" w14:textId="6D9FD68C" w:rsidR="00CE386A" w:rsidRPr="00C1053E" w:rsidRDefault="000B32CE" w:rsidP="00CE386A">
            <w:pPr>
              <w:jc w:val="center"/>
              <w:rPr>
                <w:rFonts w:asciiTheme="minorHAnsi" w:hAnsiTheme="minorHAnsi"/>
                <w:b/>
                <w:bCs/>
                <w:color w:val="000000" w:themeColor="text1"/>
                <w:szCs w:val="22"/>
                <w:lang w:val="bs-Latn-BA" w:eastAsia="hr-HR"/>
              </w:rPr>
            </w:pPr>
            <w:r w:rsidRPr="00C1053E">
              <w:rPr>
                <w:rFonts w:asciiTheme="minorHAnsi" w:hAnsiTheme="minorHAnsi"/>
                <w:b/>
                <w:bCs/>
                <w:color w:val="000000" w:themeColor="text1"/>
                <w:sz w:val="22"/>
                <w:szCs w:val="22"/>
                <w:lang w:val="bs-Latn-BA" w:eastAsia="hr-HR"/>
              </w:rPr>
              <w:t>50.000</w:t>
            </w:r>
          </w:p>
          <w:p w14:paraId="74ECB91C" w14:textId="77777777" w:rsidR="00CE386A" w:rsidRPr="00C1053E" w:rsidRDefault="00CE386A" w:rsidP="00CE386A">
            <w:pPr>
              <w:spacing w:after="200" w:line="276" w:lineRule="auto"/>
              <w:jc w:val="left"/>
              <w:rPr>
                <w:rFonts w:asciiTheme="minorHAnsi" w:hAnsiTheme="minorHAnsi"/>
                <w:szCs w:val="22"/>
                <w:lang w:val="bs-Latn-BA" w:eastAsia="hr-HR"/>
              </w:rPr>
            </w:pPr>
          </w:p>
        </w:tc>
      </w:tr>
      <w:tr w:rsidR="00CE386A" w:rsidRPr="007859B4" w14:paraId="6FA2F79A" w14:textId="77777777" w:rsidTr="00CE386A">
        <w:trPr>
          <w:trHeight w:val="564"/>
        </w:trPr>
        <w:tc>
          <w:tcPr>
            <w:tcW w:w="7977" w:type="dxa"/>
            <w:gridSpan w:val="9"/>
            <w:tcBorders>
              <w:top w:val="single" w:sz="4" w:space="0" w:color="auto"/>
              <w:left w:val="single" w:sz="4" w:space="0" w:color="auto"/>
              <w:bottom w:val="single" w:sz="4" w:space="0" w:color="auto"/>
              <w:right w:val="single" w:sz="4" w:space="0" w:color="auto"/>
            </w:tcBorders>
            <w:vAlign w:val="center"/>
          </w:tcPr>
          <w:p w14:paraId="1652A9F9" w14:textId="77777777" w:rsidR="00CE386A" w:rsidRPr="009704F1" w:rsidRDefault="00CE386A" w:rsidP="00CE386A">
            <w:pPr>
              <w:jc w:val="right"/>
              <w:rPr>
                <w:rFonts w:asciiTheme="minorHAnsi" w:eastAsiaTheme="minorHAnsi" w:hAnsiTheme="minorHAnsi" w:cstheme="minorBidi"/>
                <w:b/>
                <w:sz w:val="20"/>
                <w:lang w:val="bs-Latn-BA" w:eastAsia="en-US"/>
              </w:rPr>
            </w:pPr>
            <w:r w:rsidRPr="009704F1">
              <w:rPr>
                <w:rFonts w:asciiTheme="minorHAnsi" w:eastAsiaTheme="minorHAnsi" w:hAnsiTheme="minorHAnsi" w:cstheme="minorBidi"/>
                <w:b/>
                <w:sz w:val="20"/>
                <w:lang w:val="bs-Latn-BA" w:eastAsia="en-US"/>
              </w:rPr>
              <w:t>UKUPNO ZA SEKTOR OKOLIŠA:</w:t>
            </w:r>
          </w:p>
        </w:tc>
        <w:tc>
          <w:tcPr>
            <w:tcW w:w="197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C4F5FDD" w14:textId="114305B5" w:rsidR="00CE386A" w:rsidRPr="00113EFC" w:rsidRDefault="00CE386A" w:rsidP="00CE386A">
            <w:pPr>
              <w:jc w:val="center"/>
              <w:rPr>
                <w:rFonts w:asciiTheme="minorHAnsi" w:hAnsiTheme="minorHAnsi"/>
                <w:b/>
                <w:color w:val="000000" w:themeColor="text1"/>
                <w:szCs w:val="22"/>
                <w:lang w:val="bs-Latn-BA" w:eastAsia="hr-HR"/>
              </w:rPr>
            </w:pPr>
            <w:r w:rsidRPr="00BE3149">
              <w:rPr>
                <w:rFonts w:asciiTheme="minorHAnsi" w:hAnsiTheme="minorHAnsi"/>
                <w:b/>
                <w:color w:val="000000" w:themeColor="text1"/>
                <w:sz w:val="22"/>
                <w:szCs w:val="22"/>
                <w:lang w:val="bs-Latn-BA" w:eastAsia="hr-HR"/>
              </w:rPr>
              <w:t>1.</w:t>
            </w:r>
            <w:r w:rsidR="000B32CE" w:rsidRPr="00113EFC">
              <w:rPr>
                <w:rFonts w:asciiTheme="minorHAnsi" w:hAnsiTheme="minorHAnsi"/>
                <w:b/>
                <w:color w:val="000000" w:themeColor="text1"/>
                <w:sz w:val="22"/>
                <w:szCs w:val="22"/>
                <w:lang w:val="bs-Latn-BA" w:eastAsia="hr-HR"/>
              </w:rPr>
              <w:t>235.585</w:t>
            </w:r>
          </w:p>
        </w:tc>
        <w:tc>
          <w:tcPr>
            <w:tcW w:w="1945"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C1D9A26" w14:textId="66B1F235" w:rsidR="00CE386A" w:rsidRPr="00113EFC" w:rsidRDefault="000B32CE" w:rsidP="00CE386A">
            <w:pPr>
              <w:jc w:val="center"/>
              <w:rPr>
                <w:rFonts w:asciiTheme="minorHAnsi" w:hAnsiTheme="minorHAnsi"/>
                <w:b/>
                <w:color w:val="000000" w:themeColor="text1"/>
                <w:szCs w:val="22"/>
                <w:lang w:val="bs-Latn-BA" w:eastAsia="hr-HR"/>
              </w:rPr>
            </w:pPr>
            <w:r w:rsidRPr="00113EFC">
              <w:rPr>
                <w:rFonts w:asciiTheme="minorHAnsi" w:hAnsiTheme="minorHAnsi"/>
                <w:b/>
                <w:color w:val="000000" w:themeColor="text1"/>
                <w:sz w:val="22"/>
                <w:szCs w:val="22"/>
                <w:lang w:val="bs-Latn-BA" w:eastAsia="hr-HR"/>
              </w:rPr>
              <w:t>3.335.415</w:t>
            </w:r>
          </w:p>
        </w:tc>
        <w:tc>
          <w:tcPr>
            <w:tcW w:w="20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6AF56D4" w14:textId="70523BAC" w:rsidR="00CE386A" w:rsidRPr="009704F1" w:rsidRDefault="000B32CE" w:rsidP="00CE386A">
            <w:pPr>
              <w:jc w:val="center"/>
              <w:rPr>
                <w:rFonts w:asciiTheme="minorHAnsi" w:hAnsiTheme="minorHAnsi"/>
                <w:b/>
                <w:bCs/>
                <w:color w:val="000000" w:themeColor="text1"/>
                <w:szCs w:val="22"/>
                <w:lang w:val="bs-Latn-BA" w:eastAsia="hr-HR"/>
              </w:rPr>
            </w:pPr>
            <w:r w:rsidRPr="00113EFC">
              <w:rPr>
                <w:rFonts w:asciiTheme="minorHAnsi" w:hAnsiTheme="minorHAnsi"/>
                <w:b/>
                <w:color w:val="000000" w:themeColor="text1"/>
                <w:sz w:val="22"/>
                <w:szCs w:val="22"/>
                <w:lang w:val="bs-Latn-BA" w:eastAsia="hr-HR"/>
              </w:rPr>
              <w:t>4.571.000</w:t>
            </w:r>
          </w:p>
        </w:tc>
      </w:tr>
    </w:tbl>
    <w:p w14:paraId="2E4D679A" w14:textId="77777777" w:rsidR="00C159C0" w:rsidRPr="009704F1" w:rsidRDefault="00C159C0" w:rsidP="004F039F">
      <w:pPr>
        <w:pStyle w:val="Heading2"/>
        <w:rPr>
          <w:b/>
          <w:lang w:val="bs-Latn-BA"/>
        </w:rPr>
      </w:pPr>
      <w:bookmarkStart w:id="42" w:name="_Toc453621672"/>
      <w:bookmarkStart w:id="43" w:name="_Toc461794429"/>
    </w:p>
    <w:p w14:paraId="22E6C356" w14:textId="77777777" w:rsidR="00C159C0" w:rsidRPr="009704F1" w:rsidRDefault="00C159C0">
      <w:pPr>
        <w:spacing w:after="160" w:line="259" w:lineRule="auto"/>
        <w:jc w:val="left"/>
        <w:rPr>
          <w:rFonts w:asciiTheme="majorHAnsi" w:eastAsiaTheme="majorEastAsia" w:hAnsiTheme="majorHAnsi" w:cstheme="majorBidi"/>
          <w:b/>
          <w:color w:val="2E74B5" w:themeColor="accent1" w:themeShade="BF"/>
          <w:sz w:val="26"/>
          <w:szCs w:val="26"/>
          <w:lang w:val="bs-Latn-BA"/>
        </w:rPr>
      </w:pPr>
      <w:r w:rsidRPr="009704F1">
        <w:rPr>
          <w:b/>
          <w:lang w:val="bs-Latn-BA"/>
        </w:rPr>
        <w:br w:type="page"/>
      </w:r>
    </w:p>
    <w:p w14:paraId="26D65C23" w14:textId="6B821427" w:rsidR="004F039F" w:rsidRPr="009704F1" w:rsidRDefault="004F039F" w:rsidP="004F039F">
      <w:pPr>
        <w:pStyle w:val="Heading2"/>
        <w:rPr>
          <w:b/>
          <w:lang w:val="bs-Latn-BA"/>
        </w:rPr>
      </w:pPr>
      <w:r w:rsidRPr="009704F1">
        <w:rPr>
          <w:b/>
          <w:lang w:val="bs-Latn-BA"/>
        </w:rPr>
        <w:lastRenderedPageBreak/>
        <w:t>Prilog 2: Таbеlе vаriјаbli zа prаćеnjе indikаtоrа</w:t>
      </w:r>
      <w:bookmarkEnd w:id="42"/>
      <w:r w:rsidR="00A858FF" w:rsidRPr="009704F1">
        <w:rPr>
          <w:b/>
          <w:lang w:val="bs-Latn-BA"/>
        </w:rPr>
        <w:t xml:space="preserve"> revidirane S</w:t>
      </w:r>
      <w:r w:rsidRPr="009704F1">
        <w:rPr>
          <w:b/>
          <w:lang w:val="bs-Latn-BA"/>
        </w:rPr>
        <w:t>trategije 20</w:t>
      </w:r>
      <w:r w:rsidR="00A858FF" w:rsidRPr="009704F1">
        <w:rPr>
          <w:b/>
          <w:lang w:val="bs-Latn-BA"/>
        </w:rPr>
        <w:t>17</w:t>
      </w:r>
      <w:r w:rsidRPr="009704F1">
        <w:rPr>
          <w:b/>
          <w:lang w:val="bs-Latn-BA"/>
        </w:rPr>
        <w:t>-20</w:t>
      </w:r>
      <w:bookmarkEnd w:id="43"/>
      <w:r w:rsidR="00A858FF" w:rsidRPr="009704F1">
        <w:rPr>
          <w:b/>
          <w:lang w:val="bs-Latn-BA"/>
        </w:rPr>
        <w:t>19</w:t>
      </w:r>
    </w:p>
    <w:p w14:paraId="08997B1E" w14:textId="77777777" w:rsidR="00507F14" w:rsidRPr="009704F1" w:rsidRDefault="00507F14" w:rsidP="00A858FF">
      <w:pPr>
        <w:rPr>
          <w:rFonts w:asciiTheme="minorHAnsi" w:hAnsiTheme="minorHAnsi" w:cs="Arial"/>
          <w:b/>
          <w:noProof/>
          <w:sz w:val="22"/>
          <w:szCs w:val="22"/>
          <w:lang w:val="bs-Latn-BA"/>
        </w:rPr>
      </w:pPr>
      <w:bookmarkStart w:id="44" w:name="_Toc443859804"/>
      <w:bookmarkStart w:id="45" w:name="_Toc471222380"/>
    </w:p>
    <w:p w14:paraId="0314DD8F" w14:textId="77777777" w:rsidR="00A858FF" w:rsidRPr="00005494" w:rsidRDefault="00A858FF" w:rsidP="00A858FF">
      <w:pPr>
        <w:rPr>
          <w:rFonts w:asciiTheme="minorHAnsi" w:hAnsiTheme="minorHAnsi"/>
          <w:b/>
          <w:lang w:val="bs-Latn-BA"/>
        </w:rPr>
      </w:pPr>
      <w:r w:rsidRPr="009704F1">
        <w:rPr>
          <w:rFonts w:asciiTheme="minorHAnsi" w:hAnsiTheme="minorHAnsi"/>
          <w:b/>
          <w:lang w:val="bs-Latn-BA"/>
        </w:rPr>
        <w:t>DEFINICIJA VARIJABLI ZA PRAĆENJE INDIKATORA</w:t>
      </w:r>
    </w:p>
    <w:p w14:paraId="52845824" w14:textId="77777777" w:rsidR="00A858FF" w:rsidRPr="00005494" w:rsidRDefault="00A858FF" w:rsidP="00A858FF">
      <w:pPr>
        <w:rPr>
          <w:rFonts w:asciiTheme="minorHAnsi" w:hAnsiTheme="minorHAnsi"/>
          <w:b/>
          <w:lang w:val="bs-Latn-BA"/>
        </w:rPr>
      </w:pPr>
    </w:p>
    <w:p w14:paraId="0AB89AA1" w14:textId="5BA0A62F" w:rsidR="009D2153" w:rsidRPr="00005494" w:rsidRDefault="009D2153" w:rsidP="00A858FF">
      <w:pPr>
        <w:rPr>
          <w:rFonts w:asciiTheme="minorHAnsi" w:hAnsiTheme="minorHAnsi"/>
          <w:i/>
          <w:sz w:val="22"/>
          <w:szCs w:val="22"/>
          <w:lang w:val="bs-Latn-BA"/>
        </w:rPr>
      </w:pPr>
      <w:r w:rsidRPr="00005494">
        <w:rPr>
          <w:rFonts w:asciiTheme="minorHAnsi" w:hAnsiTheme="minorHAnsi"/>
          <w:i/>
          <w:sz w:val="22"/>
          <w:szCs w:val="22"/>
          <w:lang w:val="bs-Latn-BA"/>
        </w:rPr>
        <w:t xml:space="preserve">Napomena: Nedostajući podaci </w:t>
      </w:r>
      <w:r w:rsidR="0039031D" w:rsidRPr="00005494">
        <w:rPr>
          <w:rFonts w:asciiTheme="minorHAnsi" w:hAnsiTheme="minorHAnsi"/>
          <w:i/>
          <w:sz w:val="22"/>
          <w:szCs w:val="22"/>
          <w:lang w:val="bs-Latn-BA"/>
        </w:rPr>
        <w:t xml:space="preserve">u tabeli varijabli za praćenje indikatora </w:t>
      </w:r>
      <w:r w:rsidR="004010E9">
        <w:rPr>
          <w:rFonts w:asciiTheme="minorHAnsi" w:hAnsiTheme="minorHAnsi"/>
          <w:i/>
          <w:sz w:val="22"/>
          <w:szCs w:val="22"/>
          <w:lang w:val="bs-Latn-BA"/>
        </w:rPr>
        <w:t xml:space="preserve">(označeni žutom bojom) </w:t>
      </w:r>
      <w:r w:rsidRPr="00005494">
        <w:rPr>
          <w:rFonts w:asciiTheme="minorHAnsi" w:hAnsiTheme="minorHAnsi"/>
          <w:i/>
          <w:sz w:val="22"/>
          <w:szCs w:val="22"/>
          <w:lang w:val="bs-Latn-BA"/>
        </w:rPr>
        <w:t>će biti popunjeni najkasnije do</w:t>
      </w:r>
      <w:r w:rsidR="0039031D" w:rsidRPr="00005494">
        <w:rPr>
          <w:rFonts w:asciiTheme="minorHAnsi" w:hAnsiTheme="minorHAnsi"/>
          <w:i/>
          <w:sz w:val="22"/>
          <w:szCs w:val="22"/>
          <w:lang w:val="bs-Latn-BA"/>
        </w:rPr>
        <w:t xml:space="preserve"> 30.06.2017. godine</w:t>
      </w:r>
      <w:r w:rsidRPr="00005494">
        <w:rPr>
          <w:rFonts w:asciiTheme="minorHAnsi" w:hAnsiTheme="minorHAnsi"/>
          <w:i/>
          <w:sz w:val="22"/>
          <w:szCs w:val="22"/>
          <w:lang w:val="bs-Latn-BA"/>
        </w:rPr>
        <w:t xml:space="preserve">. </w:t>
      </w:r>
    </w:p>
    <w:p w14:paraId="16E2F63B" w14:textId="77777777" w:rsidR="009D2153" w:rsidRPr="00005494" w:rsidRDefault="009D2153" w:rsidP="00A858FF">
      <w:pPr>
        <w:rPr>
          <w:rFonts w:asciiTheme="minorHAnsi" w:hAnsiTheme="minorHAnsi"/>
          <w:i/>
          <w:sz w:val="22"/>
          <w:szCs w:val="22"/>
          <w:lang w:val="bs-Latn-BA"/>
        </w:rPr>
      </w:pPr>
    </w:p>
    <w:p w14:paraId="3A3648D4" w14:textId="77777777" w:rsidR="00A858FF" w:rsidRPr="00005494" w:rsidRDefault="00A858FF" w:rsidP="00A858FF">
      <w:pPr>
        <w:rPr>
          <w:rFonts w:asciiTheme="minorHAnsi" w:hAnsiTheme="minorHAnsi"/>
          <w:b/>
          <w:lang w:val="bs-Latn-BA"/>
        </w:rPr>
      </w:pPr>
      <w:r w:rsidRPr="00005494">
        <w:rPr>
          <w:rFonts w:asciiTheme="minorHAnsi" w:hAnsiTheme="minorHAnsi"/>
          <w:b/>
          <w:lang w:val="bs-Latn-BA"/>
        </w:rPr>
        <w:t>Ekonomski sektor</w:t>
      </w:r>
    </w:p>
    <w:p w14:paraId="4F94BF23" w14:textId="77777777" w:rsidR="00A858FF" w:rsidRPr="00005494" w:rsidRDefault="00A858FF" w:rsidP="00A858FF">
      <w:pPr>
        <w:rPr>
          <w:rFonts w:asciiTheme="minorHAnsi" w:hAnsiTheme="minorHAnsi"/>
          <w:b/>
          <w:lang w:val="bs-Latn-BA"/>
        </w:rPr>
      </w:pPr>
    </w:p>
    <w:tbl>
      <w:tblPr>
        <w:tblStyle w:val="TableGrid"/>
        <w:tblW w:w="0" w:type="auto"/>
        <w:tblLook w:val="04A0" w:firstRow="1" w:lastRow="0" w:firstColumn="1" w:lastColumn="0" w:noHBand="0" w:noVBand="1"/>
      </w:tblPr>
      <w:tblGrid>
        <w:gridCol w:w="742"/>
        <w:gridCol w:w="741"/>
        <w:gridCol w:w="741"/>
        <w:gridCol w:w="742"/>
        <w:gridCol w:w="740"/>
        <w:gridCol w:w="403"/>
        <w:gridCol w:w="337"/>
        <w:gridCol w:w="631"/>
        <w:gridCol w:w="109"/>
        <w:gridCol w:w="741"/>
        <w:gridCol w:w="740"/>
        <w:gridCol w:w="740"/>
        <w:gridCol w:w="775"/>
        <w:gridCol w:w="59"/>
        <w:gridCol w:w="1122"/>
        <w:gridCol w:w="1049"/>
        <w:gridCol w:w="555"/>
        <w:gridCol w:w="740"/>
        <w:gridCol w:w="740"/>
        <w:gridCol w:w="741"/>
      </w:tblGrid>
      <w:tr w:rsidR="00A858FF" w:rsidRPr="007859B4" w14:paraId="0FA35D7D" w14:textId="77777777" w:rsidTr="00D016C8">
        <w:trPr>
          <w:tblHeader/>
        </w:trPr>
        <w:tc>
          <w:tcPr>
            <w:tcW w:w="4109" w:type="dxa"/>
            <w:gridSpan w:val="6"/>
            <w:shd w:val="clear" w:color="auto" w:fill="9CC2E5" w:themeFill="accent1" w:themeFillTint="99"/>
          </w:tcPr>
          <w:p w14:paraId="18757E8E" w14:textId="77777777" w:rsidR="00A858FF" w:rsidRPr="00005494" w:rsidRDefault="00A858FF" w:rsidP="00A858FF">
            <w:pPr>
              <w:rPr>
                <w:rFonts w:asciiTheme="minorHAnsi" w:hAnsiTheme="minorHAnsi"/>
                <w:b/>
                <w:sz w:val="20"/>
                <w:lang w:val="bs-Latn-BA"/>
              </w:rPr>
            </w:pPr>
            <w:r w:rsidRPr="00005494">
              <w:rPr>
                <w:rFonts w:asciiTheme="minorHAnsi" w:hAnsiTheme="minorHAnsi"/>
                <w:b/>
                <w:sz w:val="20"/>
                <w:lang w:val="bs-Latn-BA"/>
              </w:rPr>
              <w:t>Naziv indikatora</w:t>
            </w:r>
          </w:p>
        </w:tc>
        <w:tc>
          <w:tcPr>
            <w:tcW w:w="968" w:type="dxa"/>
            <w:gridSpan w:val="2"/>
            <w:shd w:val="clear" w:color="auto" w:fill="9CC2E5" w:themeFill="accent1" w:themeFillTint="99"/>
          </w:tcPr>
          <w:p w14:paraId="6E84C315" w14:textId="77777777" w:rsidR="00A858FF" w:rsidRPr="00005494" w:rsidRDefault="00A858FF" w:rsidP="00A858FF">
            <w:pPr>
              <w:rPr>
                <w:rFonts w:asciiTheme="minorHAnsi" w:hAnsiTheme="minorHAnsi"/>
                <w:b/>
                <w:sz w:val="20"/>
                <w:lang w:val="bs-Latn-BA"/>
              </w:rPr>
            </w:pPr>
            <w:r w:rsidRPr="00005494">
              <w:rPr>
                <w:rFonts w:asciiTheme="minorHAnsi" w:hAnsiTheme="minorHAnsi"/>
                <w:b/>
                <w:sz w:val="20"/>
                <w:lang w:val="bs-Latn-BA"/>
              </w:rPr>
              <w:t>Tip</w:t>
            </w:r>
          </w:p>
        </w:tc>
        <w:tc>
          <w:tcPr>
            <w:tcW w:w="3164" w:type="dxa"/>
            <w:gridSpan w:val="6"/>
            <w:shd w:val="clear" w:color="auto" w:fill="9CC2E5" w:themeFill="accent1" w:themeFillTint="99"/>
          </w:tcPr>
          <w:p w14:paraId="763CF0FD" w14:textId="77777777" w:rsidR="00A858FF" w:rsidRPr="00005494" w:rsidRDefault="00A858FF" w:rsidP="00A858FF">
            <w:pPr>
              <w:rPr>
                <w:rFonts w:asciiTheme="minorHAnsi" w:hAnsiTheme="minorHAnsi"/>
                <w:b/>
                <w:sz w:val="20"/>
                <w:lang w:val="bs-Latn-BA"/>
              </w:rPr>
            </w:pPr>
            <w:r w:rsidRPr="00005494">
              <w:rPr>
                <w:rFonts w:asciiTheme="minorHAnsi" w:hAnsiTheme="minorHAnsi"/>
                <w:b/>
                <w:sz w:val="20"/>
                <w:lang w:val="bs-Latn-BA"/>
              </w:rPr>
              <w:t>Definicija</w:t>
            </w:r>
          </w:p>
        </w:tc>
        <w:tc>
          <w:tcPr>
            <w:tcW w:w="2171" w:type="dxa"/>
            <w:gridSpan w:val="2"/>
            <w:shd w:val="clear" w:color="auto" w:fill="9CC2E5" w:themeFill="accent1" w:themeFillTint="99"/>
          </w:tcPr>
          <w:p w14:paraId="1AF61D90" w14:textId="77777777" w:rsidR="00A858FF" w:rsidRPr="00005494" w:rsidRDefault="00A858FF" w:rsidP="00A858FF">
            <w:pPr>
              <w:rPr>
                <w:rFonts w:asciiTheme="minorHAnsi" w:hAnsiTheme="minorHAnsi"/>
                <w:b/>
                <w:sz w:val="20"/>
                <w:lang w:val="bs-Latn-BA"/>
              </w:rPr>
            </w:pPr>
            <w:r w:rsidRPr="00005494">
              <w:rPr>
                <w:rFonts w:asciiTheme="minorHAnsi" w:hAnsiTheme="minorHAnsi"/>
                <w:b/>
                <w:sz w:val="20"/>
                <w:lang w:val="bs-Latn-BA"/>
              </w:rPr>
              <w:t>Vremenski okvir praćenja</w:t>
            </w:r>
          </w:p>
        </w:tc>
        <w:tc>
          <w:tcPr>
            <w:tcW w:w="2776" w:type="dxa"/>
            <w:gridSpan w:val="4"/>
            <w:shd w:val="clear" w:color="auto" w:fill="9CC2E5" w:themeFill="accent1" w:themeFillTint="99"/>
          </w:tcPr>
          <w:p w14:paraId="6ED8D655" w14:textId="2D984D36" w:rsidR="00A858FF" w:rsidRPr="00005494" w:rsidRDefault="00A858FF" w:rsidP="00A858FF">
            <w:pPr>
              <w:rPr>
                <w:rFonts w:asciiTheme="minorHAnsi" w:hAnsiTheme="minorHAnsi"/>
                <w:b/>
                <w:sz w:val="20"/>
                <w:lang w:val="bs-Latn-BA"/>
              </w:rPr>
            </w:pPr>
            <w:r w:rsidRPr="00005494">
              <w:rPr>
                <w:rFonts w:asciiTheme="minorHAnsi" w:hAnsiTheme="minorHAnsi"/>
                <w:b/>
                <w:sz w:val="20"/>
                <w:lang w:val="bs-Latn-BA"/>
              </w:rPr>
              <w:t>Zvanična statistik</w:t>
            </w:r>
            <w:r w:rsidR="009E6C4A" w:rsidRPr="00005494">
              <w:rPr>
                <w:rFonts w:asciiTheme="minorHAnsi" w:hAnsiTheme="minorHAnsi"/>
                <w:b/>
                <w:sz w:val="20"/>
                <w:lang w:val="bs-Latn-BA"/>
              </w:rPr>
              <w:t>a ili interni izvor JLS, izvor v</w:t>
            </w:r>
            <w:r w:rsidRPr="00005494">
              <w:rPr>
                <w:rFonts w:asciiTheme="minorHAnsi" w:hAnsiTheme="minorHAnsi"/>
                <w:b/>
                <w:sz w:val="20"/>
                <w:lang w:val="bs-Latn-BA"/>
              </w:rPr>
              <w:t>erifikacije</w:t>
            </w:r>
          </w:p>
        </w:tc>
      </w:tr>
      <w:tr w:rsidR="00A858FF" w:rsidRPr="007859B4" w14:paraId="66144E8C" w14:textId="77777777" w:rsidTr="003D1AF8">
        <w:tc>
          <w:tcPr>
            <w:tcW w:w="13188" w:type="dxa"/>
            <w:gridSpan w:val="20"/>
            <w:shd w:val="clear" w:color="auto" w:fill="9CC2E5" w:themeFill="accent1" w:themeFillTint="99"/>
          </w:tcPr>
          <w:p w14:paraId="09463963" w14:textId="77777777" w:rsidR="00A858FF" w:rsidRPr="00005494" w:rsidRDefault="00A858FF" w:rsidP="00A858FF">
            <w:pPr>
              <w:rPr>
                <w:rFonts w:asciiTheme="minorHAnsi" w:hAnsiTheme="minorHAnsi"/>
                <w:sz w:val="20"/>
                <w:lang w:val="bs-Latn-BA"/>
              </w:rPr>
            </w:pPr>
            <w:r w:rsidRPr="00005494">
              <w:rPr>
                <w:rFonts w:asciiTheme="minorHAnsi" w:hAnsiTheme="minorHAnsi"/>
                <w:b/>
                <w:sz w:val="20"/>
                <w:lang w:val="bs-Latn-BA"/>
              </w:rPr>
              <w:t>STRATEŠK</w:t>
            </w:r>
            <w:r w:rsidR="005944AF" w:rsidRPr="00005494">
              <w:rPr>
                <w:rFonts w:asciiTheme="minorHAnsi" w:hAnsiTheme="minorHAnsi"/>
                <w:b/>
                <w:sz w:val="20"/>
                <w:lang w:val="bs-Latn-BA"/>
              </w:rPr>
              <w:t>I CILJ 1 Generisati veću dodanu vrijednost</w:t>
            </w:r>
            <w:r w:rsidRPr="00005494">
              <w:rPr>
                <w:rFonts w:asciiTheme="minorHAnsi" w:hAnsiTheme="minorHAnsi"/>
                <w:b/>
                <w:sz w:val="20"/>
                <w:lang w:val="bs-Latn-BA"/>
              </w:rPr>
              <w:t xml:space="preserve"> u strateškim granama privrede</w:t>
            </w:r>
          </w:p>
        </w:tc>
      </w:tr>
      <w:tr w:rsidR="00A858FF" w:rsidRPr="007859B4" w14:paraId="71AB527C" w14:textId="77777777" w:rsidTr="00D016C8">
        <w:tc>
          <w:tcPr>
            <w:tcW w:w="4109" w:type="dxa"/>
            <w:gridSpan w:val="6"/>
          </w:tcPr>
          <w:p w14:paraId="34164AEB" w14:textId="77777777" w:rsidR="00A858FF" w:rsidRPr="00005494" w:rsidRDefault="00A858FF" w:rsidP="00A858FF">
            <w:pPr>
              <w:spacing w:before="60" w:after="120"/>
              <w:rPr>
                <w:rFonts w:asciiTheme="minorHAnsi" w:hAnsiTheme="minorHAnsi"/>
                <w:noProof/>
                <w:sz w:val="20"/>
                <w:lang w:val="bs-Latn-BA"/>
              </w:rPr>
            </w:pPr>
            <w:r w:rsidRPr="00005494">
              <w:rPr>
                <w:rFonts w:asciiTheme="minorHAnsi" w:hAnsiTheme="minorHAnsi"/>
                <w:noProof/>
                <w:sz w:val="20"/>
                <w:lang w:val="bs-Latn-BA"/>
              </w:rPr>
              <w:t xml:space="preserve">Iznos poreskih prihoda po glavi stanovnika </w:t>
            </w:r>
          </w:p>
        </w:tc>
        <w:tc>
          <w:tcPr>
            <w:tcW w:w="968" w:type="dxa"/>
            <w:gridSpan w:val="2"/>
          </w:tcPr>
          <w:p w14:paraId="5644EF17"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Osnovni</w:t>
            </w:r>
          </w:p>
        </w:tc>
        <w:tc>
          <w:tcPr>
            <w:tcW w:w="3164" w:type="dxa"/>
            <w:gridSpan w:val="6"/>
          </w:tcPr>
          <w:p w14:paraId="2D951767" w14:textId="2F87E3FE"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 xml:space="preserve">Ukupan iznos poreskih prihoda </w:t>
            </w:r>
            <w:r w:rsidR="0016208F" w:rsidRPr="00005494">
              <w:rPr>
                <w:rFonts w:asciiTheme="minorHAnsi" w:hAnsiTheme="minorHAnsi"/>
                <w:sz w:val="20"/>
                <w:lang w:val="bs-Latn-BA"/>
              </w:rPr>
              <w:t>u KM podijeljen sa ukupnim brojem stanovnika</w:t>
            </w:r>
          </w:p>
        </w:tc>
        <w:tc>
          <w:tcPr>
            <w:tcW w:w="2171" w:type="dxa"/>
            <w:gridSpan w:val="2"/>
          </w:tcPr>
          <w:p w14:paraId="4BAFA049"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2015-2020</w:t>
            </w:r>
          </w:p>
        </w:tc>
        <w:tc>
          <w:tcPr>
            <w:tcW w:w="2776" w:type="dxa"/>
            <w:gridSpan w:val="4"/>
          </w:tcPr>
          <w:p w14:paraId="2BA4F081" w14:textId="77777777" w:rsidR="00A858FF" w:rsidRPr="00005494" w:rsidRDefault="00A858FF" w:rsidP="00A858FF">
            <w:pPr>
              <w:rPr>
                <w:rFonts w:asciiTheme="minorHAnsi" w:hAnsiTheme="minorHAnsi"/>
                <w:sz w:val="20"/>
                <w:lang w:val="bs-Latn-BA"/>
              </w:rPr>
            </w:pPr>
            <w:r w:rsidRPr="00005494">
              <w:rPr>
                <w:rFonts w:asciiTheme="minorHAnsi" w:hAnsiTheme="minorHAnsi"/>
                <w:sz w:val="18"/>
                <w:szCs w:val="18"/>
                <w:lang w:val="bs-Latn-BA"/>
              </w:rPr>
              <w:t>Socioekonomski pokazatelji po općinama u FBiH – godišnji bilten FZZPR</w:t>
            </w:r>
          </w:p>
        </w:tc>
      </w:tr>
      <w:tr w:rsidR="00A858FF" w:rsidRPr="007859B4" w14:paraId="7085DA13" w14:textId="77777777" w:rsidTr="00D016C8">
        <w:trPr>
          <w:trHeight w:hRule="exact" w:val="288"/>
        </w:trPr>
        <w:tc>
          <w:tcPr>
            <w:tcW w:w="742" w:type="dxa"/>
            <w:shd w:val="clear" w:color="auto" w:fill="E2EFD9" w:themeFill="accent6" w:themeFillTint="33"/>
          </w:tcPr>
          <w:p w14:paraId="54886624"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2005</w:t>
            </w:r>
          </w:p>
        </w:tc>
        <w:tc>
          <w:tcPr>
            <w:tcW w:w="741" w:type="dxa"/>
            <w:shd w:val="clear" w:color="auto" w:fill="E2EFD9" w:themeFill="accent6" w:themeFillTint="33"/>
          </w:tcPr>
          <w:p w14:paraId="0FC3601A"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2006</w:t>
            </w:r>
          </w:p>
        </w:tc>
        <w:tc>
          <w:tcPr>
            <w:tcW w:w="741" w:type="dxa"/>
            <w:shd w:val="clear" w:color="auto" w:fill="E2EFD9" w:themeFill="accent6" w:themeFillTint="33"/>
          </w:tcPr>
          <w:p w14:paraId="554A83EF"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2007</w:t>
            </w:r>
          </w:p>
        </w:tc>
        <w:tc>
          <w:tcPr>
            <w:tcW w:w="742" w:type="dxa"/>
            <w:shd w:val="clear" w:color="auto" w:fill="E2EFD9" w:themeFill="accent6" w:themeFillTint="33"/>
          </w:tcPr>
          <w:p w14:paraId="26B45466"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2008</w:t>
            </w:r>
          </w:p>
        </w:tc>
        <w:tc>
          <w:tcPr>
            <w:tcW w:w="740" w:type="dxa"/>
            <w:shd w:val="clear" w:color="auto" w:fill="E2EFD9" w:themeFill="accent6" w:themeFillTint="33"/>
          </w:tcPr>
          <w:p w14:paraId="6F168818"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2009</w:t>
            </w:r>
          </w:p>
        </w:tc>
        <w:tc>
          <w:tcPr>
            <w:tcW w:w="740" w:type="dxa"/>
            <w:gridSpan w:val="2"/>
            <w:shd w:val="clear" w:color="auto" w:fill="E2EFD9" w:themeFill="accent6" w:themeFillTint="33"/>
          </w:tcPr>
          <w:p w14:paraId="4E700604"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2010</w:t>
            </w:r>
          </w:p>
        </w:tc>
        <w:tc>
          <w:tcPr>
            <w:tcW w:w="740" w:type="dxa"/>
            <w:gridSpan w:val="2"/>
            <w:shd w:val="clear" w:color="auto" w:fill="E2EFD9" w:themeFill="accent6" w:themeFillTint="33"/>
          </w:tcPr>
          <w:p w14:paraId="3AA3A6B0"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2011</w:t>
            </w:r>
          </w:p>
        </w:tc>
        <w:tc>
          <w:tcPr>
            <w:tcW w:w="741" w:type="dxa"/>
            <w:shd w:val="clear" w:color="auto" w:fill="E2EFD9" w:themeFill="accent6" w:themeFillTint="33"/>
          </w:tcPr>
          <w:p w14:paraId="333E829C"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2012</w:t>
            </w:r>
          </w:p>
        </w:tc>
        <w:tc>
          <w:tcPr>
            <w:tcW w:w="740" w:type="dxa"/>
            <w:shd w:val="clear" w:color="auto" w:fill="E2EFD9" w:themeFill="accent6" w:themeFillTint="33"/>
          </w:tcPr>
          <w:p w14:paraId="002557E4"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2013</w:t>
            </w:r>
          </w:p>
        </w:tc>
        <w:tc>
          <w:tcPr>
            <w:tcW w:w="740" w:type="dxa"/>
            <w:shd w:val="clear" w:color="auto" w:fill="E2EFD9" w:themeFill="accent6" w:themeFillTint="33"/>
          </w:tcPr>
          <w:p w14:paraId="33A988AA"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2014</w:t>
            </w:r>
          </w:p>
        </w:tc>
        <w:tc>
          <w:tcPr>
            <w:tcW w:w="775" w:type="dxa"/>
            <w:shd w:val="clear" w:color="auto" w:fill="E2EFD9" w:themeFill="accent6" w:themeFillTint="33"/>
          </w:tcPr>
          <w:p w14:paraId="09ECBC80"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2015</w:t>
            </w:r>
          </w:p>
        </w:tc>
        <w:tc>
          <w:tcPr>
            <w:tcW w:w="1181" w:type="dxa"/>
            <w:gridSpan w:val="2"/>
            <w:shd w:val="clear" w:color="auto" w:fill="E2EFD9" w:themeFill="accent6" w:themeFillTint="33"/>
          </w:tcPr>
          <w:p w14:paraId="5A083B16" w14:textId="77777777" w:rsidR="00A858FF" w:rsidRPr="00005494" w:rsidRDefault="00A858FF" w:rsidP="00A858FF">
            <w:pPr>
              <w:rPr>
                <w:rFonts w:asciiTheme="minorHAnsi" w:hAnsiTheme="minorHAnsi"/>
                <w:sz w:val="20"/>
                <w:lang w:val="bs-Latn-BA"/>
              </w:rPr>
            </w:pPr>
            <w:r w:rsidRPr="004E3EE9">
              <w:rPr>
                <w:rFonts w:asciiTheme="minorHAnsi" w:hAnsiTheme="minorHAnsi"/>
                <w:sz w:val="20"/>
                <w:lang w:val="bs-Latn-BA"/>
              </w:rPr>
              <w:t>2016</w:t>
            </w:r>
          </w:p>
        </w:tc>
        <w:tc>
          <w:tcPr>
            <w:tcW w:w="1604" w:type="dxa"/>
            <w:gridSpan w:val="2"/>
            <w:shd w:val="clear" w:color="auto" w:fill="E2EFD9" w:themeFill="accent6" w:themeFillTint="33"/>
          </w:tcPr>
          <w:p w14:paraId="08CFAADD"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2017</w:t>
            </w:r>
          </w:p>
        </w:tc>
        <w:tc>
          <w:tcPr>
            <w:tcW w:w="740" w:type="dxa"/>
            <w:shd w:val="clear" w:color="auto" w:fill="E2EFD9" w:themeFill="accent6" w:themeFillTint="33"/>
          </w:tcPr>
          <w:p w14:paraId="21DA9B08"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2018</w:t>
            </w:r>
          </w:p>
        </w:tc>
        <w:tc>
          <w:tcPr>
            <w:tcW w:w="740" w:type="dxa"/>
            <w:shd w:val="clear" w:color="auto" w:fill="E2EFD9" w:themeFill="accent6" w:themeFillTint="33"/>
          </w:tcPr>
          <w:p w14:paraId="5A7A44F7"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2019</w:t>
            </w:r>
          </w:p>
        </w:tc>
        <w:tc>
          <w:tcPr>
            <w:tcW w:w="741" w:type="dxa"/>
            <w:shd w:val="clear" w:color="auto" w:fill="E2EFD9" w:themeFill="accent6" w:themeFillTint="33"/>
          </w:tcPr>
          <w:p w14:paraId="1FB4A760"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2020</w:t>
            </w:r>
          </w:p>
        </w:tc>
      </w:tr>
      <w:tr w:rsidR="00CC372A" w:rsidRPr="007859B4" w14:paraId="3424A16A" w14:textId="77777777" w:rsidTr="00D016C8">
        <w:trPr>
          <w:trHeight w:hRule="exact" w:val="288"/>
        </w:trPr>
        <w:tc>
          <w:tcPr>
            <w:tcW w:w="742" w:type="dxa"/>
            <w:shd w:val="clear" w:color="auto" w:fill="E2EFD9" w:themeFill="accent6" w:themeFillTint="33"/>
          </w:tcPr>
          <w:p w14:paraId="5A0C00B0" w14:textId="087CEFE9" w:rsidR="00CC372A" w:rsidRPr="00005494" w:rsidRDefault="00CC372A" w:rsidP="00CC372A">
            <w:pPr>
              <w:jc w:val="center"/>
              <w:rPr>
                <w:rFonts w:asciiTheme="minorHAnsi" w:hAnsiTheme="minorHAnsi"/>
                <w:sz w:val="20"/>
                <w:lang w:val="bs-Latn-BA"/>
              </w:rPr>
            </w:pPr>
            <w:r w:rsidRPr="00005494">
              <w:rPr>
                <w:rFonts w:asciiTheme="minorHAnsi" w:hAnsiTheme="minorHAnsi"/>
                <w:sz w:val="20"/>
                <w:lang w:val="bs-Latn-BA"/>
              </w:rPr>
              <w:t>*</w:t>
            </w:r>
          </w:p>
        </w:tc>
        <w:tc>
          <w:tcPr>
            <w:tcW w:w="741" w:type="dxa"/>
            <w:shd w:val="clear" w:color="auto" w:fill="E2EFD9" w:themeFill="accent6" w:themeFillTint="33"/>
          </w:tcPr>
          <w:p w14:paraId="19834E76" w14:textId="3FD2EFC4"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1" w:type="dxa"/>
            <w:shd w:val="clear" w:color="auto" w:fill="E2EFD9" w:themeFill="accent6" w:themeFillTint="33"/>
          </w:tcPr>
          <w:p w14:paraId="5D65B545" w14:textId="1A451975"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2" w:type="dxa"/>
            <w:shd w:val="clear" w:color="auto" w:fill="E2EFD9" w:themeFill="accent6" w:themeFillTint="33"/>
          </w:tcPr>
          <w:p w14:paraId="21E7FEF2" w14:textId="67EE5C84"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0" w:type="dxa"/>
            <w:shd w:val="clear" w:color="auto" w:fill="E2EFD9" w:themeFill="accent6" w:themeFillTint="33"/>
          </w:tcPr>
          <w:p w14:paraId="5C2C4C73" w14:textId="3E602AF1"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0" w:type="dxa"/>
            <w:gridSpan w:val="2"/>
            <w:shd w:val="clear" w:color="auto" w:fill="E2EFD9" w:themeFill="accent6" w:themeFillTint="33"/>
          </w:tcPr>
          <w:p w14:paraId="2A7DBD02" w14:textId="0A5C241D"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0" w:type="dxa"/>
            <w:gridSpan w:val="2"/>
            <w:shd w:val="clear" w:color="auto" w:fill="E2EFD9" w:themeFill="accent6" w:themeFillTint="33"/>
          </w:tcPr>
          <w:p w14:paraId="34C8B86A" w14:textId="0BE227BB"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1" w:type="dxa"/>
            <w:shd w:val="clear" w:color="auto" w:fill="E2EFD9" w:themeFill="accent6" w:themeFillTint="33"/>
          </w:tcPr>
          <w:p w14:paraId="13578750" w14:textId="7E1AF770"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0" w:type="dxa"/>
            <w:shd w:val="clear" w:color="auto" w:fill="E2EFD9" w:themeFill="accent6" w:themeFillTint="33"/>
          </w:tcPr>
          <w:p w14:paraId="1FEEC282" w14:textId="6B9380F7"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0" w:type="dxa"/>
            <w:shd w:val="clear" w:color="auto" w:fill="E2EFD9" w:themeFill="accent6" w:themeFillTint="33"/>
          </w:tcPr>
          <w:p w14:paraId="25A8C2C7" w14:textId="14C7788C"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75" w:type="dxa"/>
            <w:shd w:val="clear" w:color="auto" w:fill="E2EFD9" w:themeFill="accent6" w:themeFillTint="33"/>
          </w:tcPr>
          <w:p w14:paraId="5645260E" w14:textId="77777777" w:rsidR="00CC372A" w:rsidRPr="00005494" w:rsidRDefault="00CC372A" w:rsidP="00CC372A">
            <w:pPr>
              <w:jc w:val="center"/>
              <w:rPr>
                <w:rFonts w:asciiTheme="minorHAnsi" w:hAnsiTheme="minorHAnsi"/>
                <w:sz w:val="20"/>
                <w:lang w:val="bs-Latn-BA"/>
              </w:rPr>
            </w:pPr>
            <w:r w:rsidRPr="00005494">
              <w:rPr>
                <w:rFonts w:asciiTheme="minorHAnsi" w:hAnsiTheme="minorHAnsi"/>
                <w:sz w:val="20"/>
                <w:lang w:val="bs-Latn-BA"/>
              </w:rPr>
              <w:t>85</w:t>
            </w:r>
          </w:p>
        </w:tc>
        <w:tc>
          <w:tcPr>
            <w:tcW w:w="1181" w:type="dxa"/>
            <w:gridSpan w:val="2"/>
            <w:shd w:val="clear" w:color="auto" w:fill="E2EFD9" w:themeFill="accent6" w:themeFillTint="33"/>
          </w:tcPr>
          <w:p w14:paraId="35D1D827" w14:textId="5D1CAD44" w:rsidR="00CC372A" w:rsidRPr="00005494" w:rsidRDefault="004E3EE9" w:rsidP="00CC372A">
            <w:pPr>
              <w:rPr>
                <w:rFonts w:asciiTheme="minorHAnsi" w:hAnsiTheme="minorHAnsi"/>
                <w:sz w:val="20"/>
                <w:lang w:val="bs-Latn-BA"/>
              </w:rPr>
            </w:pPr>
            <w:r>
              <w:rPr>
                <w:rFonts w:asciiTheme="minorHAnsi" w:hAnsiTheme="minorHAnsi"/>
                <w:sz w:val="20"/>
                <w:lang w:val="bs-Latn-BA"/>
              </w:rPr>
              <w:t>118</w:t>
            </w:r>
          </w:p>
        </w:tc>
        <w:tc>
          <w:tcPr>
            <w:tcW w:w="1604" w:type="dxa"/>
            <w:gridSpan w:val="2"/>
            <w:shd w:val="clear" w:color="auto" w:fill="E2EFD9" w:themeFill="accent6" w:themeFillTint="33"/>
          </w:tcPr>
          <w:p w14:paraId="4E5E2DAE" w14:textId="77777777" w:rsidR="00CC372A" w:rsidRPr="00005494" w:rsidRDefault="00CC372A" w:rsidP="00CC372A">
            <w:pPr>
              <w:rPr>
                <w:rFonts w:asciiTheme="minorHAnsi" w:hAnsiTheme="minorHAnsi"/>
                <w:sz w:val="20"/>
                <w:lang w:val="bs-Latn-BA"/>
              </w:rPr>
            </w:pPr>
          </w:p>
        </w:tc>
        <w:tc>
          <w:tcPr>
            <w:tcW w:w="740" w:type="dxa"/>
            <w:shd w:val="clear" w:color="auto" w:fill="E2EFD9" w:themeFill="accent6" w:themeFillTint="33"/>
          </w:tcPr>
          <w:p w14:paraId="0E0B3A11" w14:textId="77777777" w:rsidR="00CC372A" w:rsidRPr="00005494" w:rsidRDefault="00CC372A" w:rsidP="00CC372A">
            <w:pPr>
              <w:rPr>
                <w:rFonts w:asciiTheme="minorHAnsi" w:hAnsiTheme="minorHAnsi"/>
                <w:sz w:val="20"/>
                <w:lang w:val="bs-Latn-BA"/>
              </w:rPr>
            </w:pPr>
          </w:p>
        </w:tc>
        <w:tc>
          <w:tcPr>
            <w:tcW w:w="740" w:type="dxa"/>
            <w:shd w:val="clear" w:color="auto" w:fill="E2EFD9" w:themeFill="accent6" w:themeFillTint="33"/>
          </w:tcPr>
          <w:p w14:paraId="5FBF4716" w14:textId="77777777" w:rsidR="00CC372A" w:rsidRPr="00005494" w:rsidRDefault="00CC372A" w:rsidP="00CC372A">
            <w:pPr>
              <w:rPr>
                <w:rFonts w:asciiTheme="minorHAnsi" w:hAnsiTheme="minorHAnsi"/>
                <w:sz w:val="20"/>
                <w:lang w:val="bs-Latn-BA"/>
              </w:rPr>
            </w:pPr>
          </w:p>
        </w:tc>
        <w:tc>
          <w:tcPr>
            <w:tcW w:w="741" w:type="dxa"/>
            <w:shd w:val="clear" w:color="auto" w:fill="E2EFD9" w:themeFill="accent6" w:themeFillTint="33"/>
          </w:tcPr>
          <w:p w14:paraId="4816F793" w14:textId="77777777" w:rsidR="00CC372A" w:rsidRPr="00005494" w:rsidRDefault="00CC372A" w:rsidP="00CC372A">
            <w:pPr>
              <w:rPr>
                <w:rFonts w:asciiTheme="minorHAnsi" w:hAnsiTheme="minorHAnsi"/>
                <w:sz w:val="20"/>
                <w:lang w:val="bs-Latn-BA"/>
              </w:rPr>
            </w:pPr>
          </w:p>
        </w:tc>
      </w:tr>
      <w:tr w:rsidR="00A858FF" w:rsidRPr="007859B4" w14:paraId="49BF155D" w14:textId="77777777" w:rsidTr="00D016C8">
        <w:tc>
          <w:tcPr>
            <w:tcW w:w="4109" w:type="dxa"/>
            <w:gridSpan w:val="6"/>
          </w:tcPr>
          <w:p w14:paraId="7C511F45" w14:textId="77777777" w:rsidR="00A858FF" w:rsidRPr="00005494" w:rsidRDefault="00A858FF" w:rsidP="00A858FF">
            <w:pPr>
              <w:spacing w:before="60" w:after="120"/>
              <w:rPr>
                <w:rFonts w:asciiTheme="minorHAnsi" w:hAnsiTheme="minorHAnsi"/>
                <w:noProof/>
                <w:sz w:val="20"/>
                <w:lang w:val="bs-Latn-BA"/>
              </w:rPr>
            </w:pPr>
            <w:r w:rsidRPr="00005494">
              <w:rPr>
                <w:rFonts w:asciiTheme="minorHAnsi" w:hAnsiTheme="minorHAnsi"/>
                <w:noProof/>
                <w:sz w:val="20"/>
                <w:lang w:val="bs-Latn-BA"/>
              </w:rPr>
              <w:t xml:space="preserve">Broj zaposlenih </w:t>
            </w:r>
          </w:p>
        </w:tc>
        <w:tc>
          <w:tcPr>
            <w:tcW w:w="968" w:type="dxa"/>
            <w:gridSpan w:val="2"/>
          </w:tcPr>
          <w:p w14:paraId="4F298A02"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Osnovni</w:t>
            </w:r>
          </w:p>
        </w:tc>
        <w:tc>
          <w:tcPr>
            <w:tcW w:w="3164" w:type="dxa"/>
            <w:gridSpan w:val="6"/>
          </w:tcPr>
          <w:p w14:paraId="07A056F5"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 xml:space="preserve">Broj osoba evidentiranih kao zaposlene osobe u poreskoj upravi </w:t>
            </w:r>
          </w:p>
        </w:tc>
        <w:tc>
          <w:tcPr>
            <w:tcW w:w="2171" w:type="dxa"/>
            <w:gridSpan w:val="2"/>
          </w:tcPr>
          <w:p w14:paraId="2D349B85"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2015-2020</w:t>
            </w:r>
          </w:p>
        </w:tc>
        <w:tc>
          <w:tcPr>
            <w:tcW w:w="2776" w:type="dxa"/>
            <w:gridSpan w:val="4"/>
          </w:tcPr>
          <w:p w14:paraId="563EFEBA"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Godišnji statistički bilten – Unsko-sanski kanton u brojkama</w:t>
            </w:r>
          </w:p>
        </w:tc>
      </w:tr>
      <w:tr w:rsidR="00A858FF" w:rsidRPr="007859B4" w14:paraId="6FF4144F" w14:textId="77777777" w:rsidTr="00D016C8">
        <w:trPr>
          <w:trHeight w:hRule="exact" w:val="288"/>
        </w:trPr>
        <w:tc>
          <w:tcPr>
            <w:tcW w:w="742" w:type="dxa"/>
            <w:shd w:val="clear" w:color="auto" w:fill="E2EFD9" w:themeFill="accent6" w:themeFillTint="33"/>
          </w:tcPr>
          <w:p w14:paraId="42A36AED"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2005</w:t>
            </w:r>
          </w:p>
        </w:tc>
        <w:tc>
          <w:tcPr>
            <w:tcW w:w="741" w:type="dxa"/>
            <w:shd w:val="clear" w:color="auto" w:fill="E2EFD9" w:themeFill="accent6" w:themeFillTint="33"/>
          </w:tcPr>
          <w:p w14:paraId="1249CD48"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2006</w:t>
            </w:r>
          </w:p>
        </w:tc>
        <w:tc>
          <w:tcPr>
            <w:tcW w:w="741" w:type="dxa"/>
            <w:shd w:val="clear" w:color="auto" w:fill="E2EFD9" w:themeFill="accent6" w:themeFillTint="33"/>
          </w:tcPr>
          <w:p w14:paraId="34550C10"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2007</w:t>
            </w:r>
          </w:p>
        </w:tc>
        <w:tc>
          <w:tcPr>
            <w:tcW w:w="742" w:type="dxa"/>
            <w:shd w:val="clear" w:color="auto" w:fill="E2EFD9" w:themeFill="accent6" w:themeFillTint="33"/>
          </w:tcPr>
          <w:p w14:paraId="3DBC9189"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2008</w:t>
            </w:r>
          </w:p>
        </w:tc>
        <w:tc>
          <w:tcPr>
            <w:tcW w:w="740" w:type="dxa"/>
            <w:shd w:val="clear" w:color="auto" w:fill="E2EFD9" w:themeFill="accent6" w:themeFillTint="33"/>
          </w:tcPr>
          <w:p w14:paraId="062818CD"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2009</w:t>
            </w:r>
          </w:p>
        </w:tc>
        <w:tc>
          <w:tcPr>
            <w:tcW w:w="740" w:type="dxa"/>
            <w:gridSpan w:val="2"/>
            <w:shd w:val="clear" w:color="auto" w:fill="E2EFD9" w:themeFill="accent6" w:themeFillTint="33"/>
          </w:tcPr>
          <w:p w14:paraId="4B4C36C1"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2010</w:t>
            </w:r>
          </w:p>
        </w:tc>
        <w:tc>
          <w:tcPr>
            <w:tcW w:w="740" w:type="dxa"/>
            <w:gridSpan w:val="2"/>
            <w:shd w:val="clear" w:color="auto" w:fill="E2EFD9" w:themeFill="accent6" w:themeFillTint="33"/>
          </w:tcPr>
          <w:p w14:paraId="45DD727D"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2011</w:t>
            </w:r>
          </w:p>
        </w:tc>
        <w:tc>
          <w:tcPr>
            <w:tcW w:w="741" w:type="dxa"/>
            <w:shd w:val="clear" w:color="auto" w:fill="E2EFD9" w:themeFill="accent6" w:themeFillTint="33"/>
          </w:tcPr>
          <w:p w14:paraId="5B7E0039"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2012</w:t>
            </w:r>
          </w:p>
        </w:tc>
        <w:tc>
          <w:tcPr>
            <w:tcW w:w="740" w:type="dxa"/>
            <w:shd w:val="clear" w:color="auto" w:fill="E2EFD9" w:themeFill="accent6" w:themeFillTint="33"/>
          </w:tcPr>
          <w:p w14:paraId="0BDB6A3E"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2013</w:t>
            </w:r>
          </w:p>
        </w:tc>
        <w:tc>
          <w:tcPr>
            <w:tcW w:w="740" w:type="dxa"/>
            <w:shd w:val="clear" w:color="auto" w:fill="E2EFD9" w:themeFill="accent6" w:themeFillTint="33"/>
          </w:tcPr>
          <w:p w14:paraId="7B8796B3"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2014</w:t>
            </w:r>
          </w:p>
        </w:tc>
        <w:tc>
          <w:tcPr>
            <w:tcW w:w="775" w:type="dxa"/>
            <w:shd w:val="clear" w:color="auto" w:fill="E2EFD9" w:themeFill="accent6" w:themeFillTint="33"/>
          </w:tcPr>
          <w:p w14:paraId="1BAD4A7D"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2015</w:t>
            </w:r>
          </w:p>
        </w:tc>
        <w:tc>
          <w:tcPr>
            <w:tcW w:w="1181" w:type="dxa"/>
            <w:gridSpan w:val="2"/>
            <w:shd w:val="clear" w:color="auto" w:fill="E2EFD9" w:themeFill="accent6" w:themeFillTint="33"/>
          </w:tcPr>
          <w:p w14:paraId="620F61D1"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2016</w:t>
            </w:r>
          </w:p>
        </w:tc>
        <w:tc>
          <w:tcPr>
            <w:tcW w:w="1604" w:type="dxa"/>
            <w:gridSpan w:val="2"/>
            <w:shd w:val="clear" w:color="auto" w:fill="E2EFD9" w:themeFill="accent6" w:themeFillTint="33"/>
          </w:tcPr>
          <w:p w14:paraId="032888EA"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2017</w:t>
            </w:r>
          </w:p>
        </w:tc>
        <w:tc>
          <w:tcPr>
            <w:tcW w:w="740" w:type="dxa"/>
            <w:shd w:val="clear" w:color="auto" w:fill="E2EFD9" w:themeFill="accent6" w:themeFillTint="33"/>
          </w:tcPr>
          <w:p w14:paraId="45192165"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2018</w:t>
            </w:r>
          </w:p>
        </w:tc>
        <w:tc>
          <w:tcPr>
            <w:tcW w:w="740" w:type="dxa"/>
            <w:shd w:val="clear" w:color="auto" w:fill="E2EFD9" w:themeFill="accent6" w:themeFillTint="33"/>
          </w:tcPr>
          <w:p w14:paraId="7022F5DC"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2019</w:t>
            </w:r>
          </w:p>
        </w:tc>
        <w:tc>
          <w:tcPr>
            <w:tcW w:w="741" w:type="dxa"/>
            <w:shd w:val="clear" w:color="auto" w:fill="E2EFD9" w:themeFill="accent6" w:themeFillTint="33"/>
          </w:tcPr>
          <w:p w14:paraId="083EE56C"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2020</w:t>
            </w:r>
          </w:p>
        </w:tc>
      </w:tr>
      <w:tr w:rsidR="00CC372A" w:rsidRPr="007859B4" w14:paraId="75050E2D" w14:textId="77777777" w:rsidTr="00D016C8">
        <w:trPr>
          <w:trHeight w:hRule="exact" w:val="288"/>
        </w:trPr>
        <w:tc>
          <w:tcPr>
            <w:tcW w:w="742" w:type="dxa"/>
            <w:shd w:val="clear" w:color="auto" w:fill="E2EFD9" w:themeFill="accent6" w:themeFillTint="33"/>
          </w:tcPr>
          <w:p w14:paraId="01BBFDC2" w14:textId="6778474D"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1" w:type="dxa"/>
            <w:shd w:val="clear" w:color="auto" w:fill="E2EFD9" w:themeFill="accent6" w:themeFillTint="33"/>
          </w:tcPr>
          <w:p w14:paraId="2402B40D" w14:textId="0C544598"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1" w:type="dxa"/>
            <w:shd w:val="clear" w:color="auto" w:fill="E2EFD9" w:themeFill="accent6" w:themeFillTint="33"/>
          </w:tcPr>
          <w:p w14:paraId="16C20F86" w14:textId="17FE8BEC"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2" w:type="dxa"/>
            <w:shd w:val="clear" w:color="auto" w:fill="E2EFD9" w:themeFill="accent6" w:themeFillTint="33"/>
          </w:tcPr>
          <w:p w14:paraId="2DDA4605" w14:textId="1B4A9CF3"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0" w:type="dxa"/>
            <w:shd w:val="clear" w:color="auto" w:fill="E2EFD9" w:themeFill="accent6" w:themeFillTint="33"/>
          </w:tcPr>
          <w:p w14:paraId="29BD0C74" w14:textId="1873E34E"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0" w:type="dxa"/>
            <w:gridSpan w:val="2"/>
            <w:shd w:val="clear" w:color="auto" w:fill="E2EFD9" w:themeFill="accent6" w:themeFillTint="33"/>
          </w:tcPr>
          <w:p w14:paraId="5493816D" w14:textId="30E3F6B0"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39D910C9" w14:textId="77777777" w:rsidR="00CC372A" w:rsidRPr="00005494" w:rsidRDefault="00CC372A" w:rsidP="00CC372A">
            <w:pPr>
              <w:rPr>
                <w:rFonts w:asciiTheme="minorHAnsi" w:hAnsiTheme="minorHAnsi"/>
                <w:sz w:val="20"/>
                <w:lang w:val="bs-Latn-BA"/>
              </w:rPr>
            </w:pPr>
            <w:r w:rsidRPr="00005494">
              <w:rPr>
                <w:rFonts w:asciiTheme="minorHAnsi" w:hAnsiTheme="minorHAnsi"/>
                <w:sz w:val="18"/>
                <w:szCs w:val="18"/>
                <w:lang w:val="bs-Latn-BA"/>
              </w:rPr>
              <w:t>1026</w:t>
            </w:r>
          </w:p>
        </w:tc>
        <w:tc>
          <w:tcPr>
            <w:tcW w:w="741" w:type="dxa"/>
            <w:tcBorders>
              <w:top w:val="single" w:sz="4" w:space="0" w:color="auto"/>
              <w:left w:val="nil"/>
              <w:bottom w:val="single" w:sz="4" w:space="0" w:color="auto"/>
              <w:right w:val="single" w:sz="4" w:space="0" w:color="auto"/>
            </w:tcBorders>
            <w:shd w:val="clear" w:color="auto" w:fill="E2EFD9" w:themeFill="accent6" w:themeFillTint="33"/>
            <w:vAlign w:val="bottom"/>
          </w:tcPr>
          <w:p w14:paraId="5765AEDB" w14:textId="77777777" w:rsidR="00CC372A" w:rsidRPr="00005494" w:rsidRDefault="00CC372A" w:rsidP="00CC372A">
            <w:pPr>
              <w:rPr>
                <w:rFonts w:asciiTheme="minorHAnsi" w:hAnsiTheme="minorHAnsi"/>
                <w:sz w:val="20"/>
                <w:lang w:val="bs-Latn-BA"/>
              </w:rPr>
            </w:pPr>
            <w:r w:rsidRPr="00005494">
              <w:rPr>
                <w:rFonts w:asciiTheme="minorHAnsi" w:hAnsiTheme="minorHAnsi"/>
                <w:sz w:val="18"/>
                <w:szCs w:val="18"/>
                <w:lang w:val="bs-Latn-BA"/>
              </w:rPr>
              <w:t>1048</w:t>
            </w:r>
          </w:p>
        </w:tc>
        <w:tc>
          <w:tcPr>
            <w:tcW w:w="740" w:type="dxa"/>
            <w:tcBorders>
              <w:top w:val="single" w:sz="4" w:space="0" w:color="auto"/>
              <w:left w:val="nil"/>
              <w:bottom w:val="single" w:sz="4" w:space="0" w:color="auto"/>
              <w:right w:val="single" w:sz="4" w:space="0" w:color="auto"/>
            </w:tcBorders>
            <w:shd w:val="clear" w:color="auto" w:fill="E2EFD9" w:themeFill="accent6" w:themeFillTint="33"/>
            <w:vAlign w:val="bottom"/>
          </w:tcPr>
          <w:p w14:paraId="72F1FE78" w14:textId="77777777" w:rsidR="00CC372A" w:rsidRPr="00005494" w:rsidRDefault="00CC372A" w:rsidP="00CC372A">
            <w:pPr>
              <w:rPr>
                <w:rFonts w:asciiTheme="minorHAnsi" w:hAnsiTheme="minorHAnsi"/>
                <w:sz w:val="20"/>
                <w:lang w:val="bs-Latn-BA"/>
              </w:rPr>
            </w:pPr>
            <w:r w:rsidRPr="00005494">
              <w:rPr>
                <w:rFonts w:asciiTheme="minorHAnsi" w:hAnsiTheme="minorHAnsi"/>
                <w:sz w:val="18"/>
                <w:szCs w:val="18"/>
                <w:lang w:val="bs-Latn-BA"/>
              </w:rPr>
              <w:t>1090</w:t>
            </w:r>
          </w:p>
        </w:tc>
        <w:tc>
          <w:tcPr>
            <w:tcW w:w="740" w:type="dxa"/>
            <w:tcBorders>
              <w:top w:val="single" w:sz="4" w:space="0" w:color="auto"/>
              <w:left w:val="nil"/>
              <w:bottom w:val="single" w:sz="4" w:space="0" w:color="auto"/>
              <w:right w:val="single" w:sz="4" w:space="0" w:color="auto"/>
            </w:tcBorders>
            <w:shd w:val="clear" w:color="auto" w:fill="E2EFD9" w:themeFill="accent6" w:themeFillTint="33"/>
            <w:vAlign w:val="bottom"/>
          </w:tcPr>
          <w:p w14:paraId="48BC258C" w14:textId="77777777" w:rsidR="00CC372A" w:rsidRPr="00005494" w:rsidRDefault="00CC372A" w:rsidP="00CC372A">
            <w:pPr>
              <w:rPr>
                <w:rFonts w:asciiTheme="minorHAnsi" w:hAnsiTheme="minorHAnsi"/>
                <w:sz w:val="20"/>
                <w:lang w:val="bs-Latn-BA"/>
              </w:rPr>
            </w:pPr>
            <w:r w:rsidRPr="00005494">
              <w:rPr>
                <w:rFonts w:asciiTheme="minorHAnsi" w:hAnsiTheme="minorHAnsi"/>
                <w:sz w:val="18"/>
                <w:szCs w:val="18"/>
                <w:lang w:val="bs-Latn-BA"/>
              </w:rPr>
              <w:t>1112</w:t>
            </w:r>
          </w:p>
        </w:tc>
        <w:tc>
          <w:tcPr>
            <w:tcW w:w="775" w:type="dxa"/>
            <w:shd w:val="clear" w:color="auto" w:fill="E2EFD9" w:themeFill="accent6" w:themeFillTint="33"/>
          </w:tcPr>
          <w:p w14:paraId="74F951AF" w14:textId="77777777"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1078</w:t>
            </w:r>
          </w:p>
        </w:tc>
        <w:tc>
          <w:tcPr>
            <w:tcW w:w="1181" w:type="dxa"/>
            <w:gridSpan w:val="2"/>
            <w:shd w:val="clear" w:color="auto" w:fill="E2EFD9" w:themeFill="accent6" w:themeFillTint="33"/>
          </w:tcPr>
          <w:p w14:paraId="1BBFA102" w14:textId="407AAB15" w:rsidR="00CC372A" w:rsidRPr="00005494" w:rsidRDefault="004E3EE9" w:rsidP="00CC372A">
            <w:pPr>
              <w:rPr>
                <w:rFonts w:asciiTheme="minorHAnsi" w:hAnsiTheme="minorHAnsi"/>
                <w:sz w:val="20"/>
                <w:lang w:val="bs-Latn-BA"/>
              </w:rPr>
            </w:pPr>
            <w:r>
              <w:rPr>
                <w:rFonts w:asciiTheme="minorHAnsi" w:hAnsiTheme="minorHAnsi"/>
                <w:sz w:val="20"/>
                <w:lang w:val="bs-Latn-BA"/>
              </w:rPr>
              <w:t>1.127</w:t>
            </w:r>
          </w:p>
        </w:tc>
        <w:tc>
          <w:tcPr>
            <w:tcW w:w="1604" w:type="dxa"/>
            <w:gridSpan w:val="2"/>
            <w:shd w:val="clear" w:color="auto" w:fill="E2EFD9" w:themeFill="accent6" w:themeFillTint="33"/>
          </w:tcPr>
          <w:p w14:paraId="21909C13" w14:textId="77777777" w:rsidR="00CC372A" w:rsidRPr="00005494" w:rsidRDefault="00CC372A" w:rsidP="00CC372A">
            <w:pPr>
              <w:rPr>
                <w:rFonts w:asciiTheme="minorHAnsi" w:hAnsiTheme="minorHAnsi"/>
                <w:sz w:val="20"/>
                <w:lang w:val="bs-Latn-BA"/>
              </w:rPr>
            </w:pPr>
          </w:p>
        </w:tc>
        <w:tc>
          <w:tcPr>
            <w:tcW w:w="740" w:type="dxa"/>
            <w:shd w:val="clear" w:color="auto" w:fill="E2EFD9" w:themeFill="accent6" w:themeFillTint="33"/>
          </w:tcPr>
          <w:p w14:paraId="43C05048" w14:textId="77777777" w:rsidR="00CC372A" w:rsidRPr="00005494" w:rsidRDefault="00CC372A" w:rsidP="00CC372A">
            <w:pPr>
              <w:rPr>
                <w:rFonts w:asciiTheme="minorHAnsi" w:hAnsiTheme="minorHAnsi"/>
                <w:sz w:val="20"/>
                <w:lang w:val="bs-Latn-BA"/>
              </w:rPr>
            </w:pPr>
          </w:p>
        </w:tc>
        <w:tc>
          <w:tcPr>
            <w:tcW w:w="740" w:type="dxa"/>
            <w:shd w:val="clear" w:color="auto" w:fill="E2EFD9" w:themeFill="accent6" w:themeFillTint="33"/>
          </w:tcPr>
          <w:p w14:paraId="43D4A9A8" w14:textId="77777777" w:rsidR="00CC372A" w:rsidRPr="00005494" w:rsidRDefault="00CC372A" w:rsidP="00CC372A">
            <w:pPr>
              <w:rPr>
                <w:rFonts w:asciiTheme="minorHAnsi" w:hAnsiTheme="minorHAnsi"/>
                <w:sz w:val="20"/>
                <w:lang w:val="bs-Latn-BA"/>
              </w:rPr>
            </w:pPr>
          </w:p>
        </w:tc>
        <w:tc>
          <w:tcPr>
            <w:tcW w:w="741" w:type="dxa"/>
            <w:shd w:val="clear" w:color="auto" w:fill="E2EFD9" w:themeFill="accent6" w:themeFillTint="33"/>
          </w:tcPr>
          <w:p w14:paraId="507D6128" w14:textId="77777777" w:rsidR="00CC372A" w:rsidRPr="00005494" w:rsidRDefault="00CC372A" w:rsidP="00CC372A">
            <w:pPr>
              <w:rPr>
                <w:rFonts w:asciiTheme="minorHAnsi" w:hAnsiTheme="minorHAnsi"/>
                <w:sz w:val="20"/>
                <w:lang w:val="bs-Latn-BA"/>
              </w:rPr>
            </w:pPr>
          </w:p>
        </w:tc>
      </w:tr>
      <w:tr w:rsidR="00A858FF" w:rsidRPr="007859B4" w14:paraId="6E86CE4D" w14:textId="77777777" w:rsidTr="00D016C8">
        <w:tc>
          <w:tcPr>
            <w:tcW w:w="4109" w:type="dxa"/>
            <w:gridSpan w:val="6"/>
          </w:tcPr>
          <w:p w14:paraId="5DFDBB99" w14:textId="77777777" w:rsidR="00A858FF" w:rsidRPr="00005494" w:rsidRDefault="00A858FF" w:rsidP="00A858FF">
            <w:pPr>
              <w:spacing w:before="60" w:after="120"/>
              <w:rPr>
                <w:rFonts w:asciiTheme="minorHAnsi" w:hAnsiTheme="minorHAnsi"/>
                <w:noProof/>
                <w:sz w:val="20"/>
                <w:lang w:val="bs-Latn-BA"/>
              </w:rPr>
            </w:pPr>
            <w:r w:rsidRPr="00005494">
              <w:rPr>
                <w:rFonts w:asciiTheme="minorHAnsi" w:hAnsiTheme="minorHAnsi"/>
                <w:noProof/>
                <w:sz w:val="20"/>
                <w:lang w:val="bs-Latn-BA"/>
              </w:rPr>
              <w:t xml:space="preserve">Broj nezaposlenih </w:t>
            </w:r>
          </w:p>
        </w:tc>
        <w:tc>
          <w:tcPr>
            <w:tcW w:w="968" w:type="dxa"/>
            <w:gridSpan w:val="2"/>
          </w:tcPr>
          <w:p w14:paraId="6A12C21C"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Osnovni</w:t>
            </w:r>
          </w:p>
        </w:tc>
        <w:tc>
          <w:tcPr>
            <w:tcW w:w="3164" w:type="dxa"/>
            <w:gridSpan w:val="6"/>
          </w:tcPr>
          <w:p w14:paraId="6CAD8ABB"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Broj osoba evidentiranih kao nezaposlene osobe na evidenciji Biroa za zapošljavanje</w:t>
            </w:r>
          </w:p>
        </w:tc>
        <w:tc>
          <w:tcPr>
            <w:tcW w:w="2171" w:type="dxa"/>
            <w:gridSpan w:val="2"/>
          </w:tcPr>
          <w:p w14:paraId="58B00A9D"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2015-2020</w:t>
            </w:r>
          </w:p>
        </w:tc>
        <w:tc>
          <w:tcPr>
            <w:tcW w:w="2776" w:type="dxa"/>
            <w:gridSpan w:val="4"/>
          </w:tcPr>
          <w:p w14:paraId="74940B6A"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Godišnji statistički bilten – Unsko-sanski kanton u brojkama</w:t>
            </w:r>
          </w:p>
        </w:tc>
      </w:tr>
      <w:tr w:rsidR="00A858FF" w:rsidRPr="007859B4" w14:paraId="3B9EA6A2" w14:textId="77777777" w:rsidTr="00D016C8">
        <w:trPr>
          <w:trHeight w:hRule="exact" w:val="288"/>
        </w:trPr>
        <w:tc>
          <w:tcPr>
            <w:tcW w:w="742" w:type="dxa"/>
            <w:shd w:val="clear" w:color="auto" w:fill="E2EFD9" w:themeFill="accent6" w:themeFillTint="33"/>
          </w:tcPr>
          <w:p w14:paraId="44A55649"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2005</w:t>
            </w:r>
          </w:p>
        </w:tc>
        <w:tc>
          <w:tcPr>
            <w:tcW w:w="741" w:type="dxa"/>
            <w:shd w:val="clear" w:color="auto" w:fill="E2EFD9" w:themeFill="accent6" w:themeFillTint="33"/>
          </w:tcPr>
          <w:p w14:paraId="15EC012B"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2006</w:t>
            </w:r>
          </w:p>
        </w:tc>
        <w:tc>
          <w:tcPr>
            <w:tcW w:w="741" w:type="dxa"/>
            <w:shd w:val="clear" w:color="auto" w:fill="E2EFD9" w:themeFill="accent6" w:themeFillTint="33"/>
          </w:tcPr>
          <w:p w14:paraId="19F58F83"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2007</w:t>
            </w:r>
          </w:p>
        </w:tc>
        <w:tc>
          <w:tcPr>
            <w:tcW w:w="742" w:type="dxa"/>
            <w:shd w:val="clear" w:color="auto" w:fill="E2EFD9" w:themeFill="accent6" w:themeFillTint="33"/>
          </w:tcPr>
          <w:p w14:paraId="7C8F539A"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2008</w:t>
            </w:r>
          </w:p>
        </w:tc>
        <w:tc>
          <w:tcPr>
            <w:tcW w:w="740" w:type="dxa"/>
            <w:shd w:val="clear" w:color="auto" w:fill="E2EFD9" w:themeFill="accent6" w:themeFillTint="33"/>
          </w:tcPr>
          <w:p w14:paraId="218731EF"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2009</w:t>
            </w:r>
          </w:p>
        </w:tc>
        <w:tc>
          <w:tcPr>
            <w:tcW w:w="740" w:type="dxa"/>
            <w:gridSpan w:val="2"/>
            <w:shd w:val="clear" w:color="auto" w:fill="E2EFD9" w:themeFill="accent6" w:themeFillTint="33"/>
          </w:tcPr>
          <w:p w14:paraId="5A936262"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2010</w:t>
            </w:r>
          </w:p>
        </w:tc>
        <w:tc>
          <w:tcPr>
            <w:tcW w:w="740" w:type="dxa"/>
            <w:gridSpan w:val="2"/>
            <w:shd w:val="clear" w:color="auto" w:fill="E2EFD9" w:themeFill="accent6" w:themeFillTint="33"/>
          </w:tcPr>
          <w:p w14:paraId="63322B28"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2011</w:t>
            </w:r>
          </w:p>
        </w:tc>
        <w:tc>
          <w:tcPr>
            <w:tcW w:w="741" w:type="dxa"/>
            <w:shd w:val="clear" w:color="auto" w:fill="E2EFD9" w:themeFill="accent6" w:themeFillTint="33"/>
          </w:tcPr>
          <w:p w14:paraId="16AE8A68"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2012</w:t>
            </w:r>
          </w:p>
        </w:tc>
        <w:tc>
          <w:tcPr>
            <w:tcW w:w="740" w:type="dxa"/>
            <w:shd w:val="clear" w:color="auto" w:fill="E2EFD9" w:themeFill="accent6" w:themeFillTint="33"/>
          </w:tcPr>
          <w:p w14:paraId="41006856"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2013</w:t>
            </w:r>
          </w:p>
        </w:tc>
        <w:tc>
          <w:tcPr>
            <w:tcW w:w="740" w:type="dxa"/>
            <w:shd w:val="clear" w:color="auto" w:fill="E2EFD9" w:themeFill="accent6" w:themeFillTint="33"/>
          </w:tcPr>
          <w:p w14:paraId="47AF79B1"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2014</w:t>
            </w:r>
          </w:p>
        </w:tc>
        <w:tc>
          <w:tcPr>
            <w:tcW w:w="775" w:type="dxa"/>
            <w:shd w:val="clear" w:color="auto" w:fill="E2EFD9" w:themeFill="accent6" w:themeFillTint="33"/>
          </w:tcPr>
          <w:p w14:paraId="31DC5BF6"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2015</w:t>
            </w:r>
          </w:p>
        </w:tc>
        <w:tc>
          <w:tcPr>
            <w:tcW w:w="1181" w:type="dxa"/>
            <w:gridSpan w:val="2"/>
            <w:shd w:val="clear" w:color="auto" w:fill="E2EFD9" w:themeFill="accent6" w:themeFillTint="33"/>
          </w:tcPr>
          <w:p w14:paraId="6DC0ABFB"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2016</w:t>
            </w:r>
          </w:p>
        </w:tc>
        <w:tc>
          <w:tcPr>
            <w:tcW w:w="1604" w:type="dxa"/>
            <w:gridSpan w:val="2"/>
            <w:shd w:val="clear" w:color="auto" w:fill="E2EFD9" w:themeFill="accent6" w:themeFillTint="33"/>
          </w:tcPr>
          <w:p w14:paraId="13929E31"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2017</w:t>
            </w:r>
          </w:p>
        </w:tc>
        <w:tc>
          <w:tcPr>
            <w:tcW w:w="740" w:type="dxa"/>
            <w:shd w:val="clear" w:color="auto" w:fill="E2EFD9" w:themeFill="accent6" w:themeFillTint="33"/>
          </w:tcPr>
          <w:p w14:paraId="7ACB87C0"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2018</w:t>
            </w:r>
          </w:p>
        </w:tc>
        <w:tc>
          <w:tcPr>
            <w:tcW w:w="740" w:type="dxa"/>
            <w:shd w:val="clear" w:color="auto" w:fill="E2EFD9" w:themeFill="accent6" w:themeFillTint="33"/>
          </w:tcPr>
          <w:p w14:paraId="6D23DBAA"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2019</w:t>
            </w:r>
          </w:p>
        </w:tc>
        <w:tc>
          <w:tcPr>
            <w:tcW w:w="741" w:type="dxa"/>
            <w:shd w:val="clear" w:color="auto" w:fill="E2EFD9" w:themeFill="accent6" w:themeFillTint="33"/>
          </w:tcPr>
          <w:p w14:paraId="13AEFFF9"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2020</w:t>
            </w:r>
          </w:p>
        </w:tc>
      </w:tr>
      <w:tr w:rsidR="00CC372A" w:rsidRPr="007859B4" w14:paraId="5F1F4D14" w14:textId="77777777" w:rsidTr="00D016C8">
        <w:trPr>
          <w:trHeight w:hRule="exact" w:val="288"/>
        </w:trPr>
        <w:tc>
          <w:tcPr>
            <w:tcW w:w="742" w:type="dxa"/>
            <w:shd w:val="clear" w:color="auto" w:fill="E2EFD9" w:themeFill="accent6" w:themeFillTint="33"/>
          </w:tcPr>
          <w:p w14:paraId="506B7103" w14:textId="7DF8D66D"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1" w:type="dxa"/>
            <w:shd w:val="clear" w:color="auto" w:fill="E2EFD9" w:themeFill="accent6" w:themeFillTint="33"/>
          </w:tcPr>
          <w:p w14:paraId="44DB69F7" w14:textId="4E471A3E"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1" w:type="dxa"/>
            <w:shd w:val="clear" w:color="auto" w:fill="E2EFD9" w:themeFill="accent6" w:themeFillTint="33"/>
          </w:tcPr>
          <w:p w14:paraId="307CF575" w14:textId="18C6A61A"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2" w:type="dxa"/>
            <w:shd w:val="clear" w:color="auto" w:fill="E2EFD9" w:themeFill="accent6" w:themeFillTint="33"/>
          </w:tcPr>
          <w:p w14:paraId="44E16358" w14:textId="17DEE44D"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0" w:type="dxa"/>
            <w:shd w:val="clear" w:color="auto" w:fill="E2EFD9" w:themeFill="accent6" w:themeFillTint="33"/>
          </w:tcPr>
          <w:p w14:paraId="15ACF8A5" w14:textId="5CE921EE"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0" w:type="dxa"/>
            <w:gridSpan w:val="2"/>
            <w:shd w:val="clear" w:color="auto" w:fill="E2EFD9" w:themeFill="accent6" w:themeFillTint="33"/>
          </w:tcPr>
          <w:p w14:paraId="27CB84F8" w14:textId="76C79DFF"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w:t>
            </w:r>
          </w:p>
        </w:tc>
        <w:tc>
          <w:tcPr>
            <w:tcW w:w="740" w:type="dxa"/>
            <w:gridSpan w:val="2"/>
            <w:shd w:val="clear" w:color="auto" w:fill="E2EFD9" w:themeFill="accent6" w:themeFillTint="33"/>
          </w:tcPr>
          <w:p w14:paraId="45B8EC52" w14:textId="77777777"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1159</w:t>
            </w:r>
          </w:p>
        </w:tc>
        <w:tc>
          <w:tcPr>
            <w:tcW w:w="741" w:type="dxa"/>
            <w:shd w:val="clear" w:color="auto" w:fill="E2EFD9" w:themeFill="accent6" w:themeFillTint="33"/>
          </w:tcPr>
          <w:p w14:paraId="624ED18A" w14:textId="77777777"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1134</w:t>
            </w:r>
          </w:p>
        </w:tc>
        <w:tc>
          <w:tcPr>
            <w:tcW w:w="740" w:type="dxa"/>
            <w:shd w:val="clear" w:color="auto" w:fill="E2EFD9" w:themeFill="accent6" w:themeFillTint="33"/>
          </w:tcPr>
          <w:p w14:paraId="04C98D7A" w14:textId="77777777"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1103</w:t>
            </w:r>
          </w:p>
        </w:tc>
        <w:tc>
          <w:tcPr>
            <w:tcW w:w="740" w:type="dxa"/>
            <w:shd w:val="clear" w:color="auto" w:fill="E2EFD9" w:themeFill="accent6" w:themeFillTint="33"/>
          </w:tcPr>
          <w:p w14:paraId="43453BD7" w14:textId="77777777"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1138</w:t>
            </w:r>
          </w:p>
        </w:tc>
        <w:tc>
          <w:tcPr>
            <w:tcW w:w="775" w:type="dxa"/>
            <w:shd w:val="clear" w:color="auto" w:fill="E2EFD9" w:themeFill="accent6" w:themeFillTint="33"/>
          </w:tcPr>
          <w:p w14:paraId="52157BA0" w14:textId="77777777"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1114</w:t>
            </w:r>
          </w:p>
        </w:tc>
        <w:tc>
          <w:tcPr>
            <w:tcW w:w="1181" w:type="dxa"/>
            <w:gridSpan w:val="2"/>
            <w:shd w:val="clear" w:color="auto" w:fill="E2EFD9" w:themeFill="accent6" w:themeFillTint="33"/>
          </w:tcPr>
          <w:p w14:paraId="1D347EC5" w14:textId="77777777"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1034</w:t>
            </w:r>
          </w:p>
        </w:tc>
        <w:tc>
          <w:tcPr>
            <w:tcW w:w="1604" w:type="dxa"/>
            <w:gridSpan w:val="2"/>
            <w:shd w:val="clear" w:color="auto" w:fill="E2EFD9" w:themeFill="accent6" w:themeFillTint="33"/>
          </w:tcPr>
          <w:p w14:paraId="01F016A6" w14:textId="77777777" w:rsidR="00CC372A" w:rsidRPr="00005494" w:rsidRDefault="00CC372A" w:rsidP="00CC372A">
            <w:pPr>
              <w:rPr>
                <w:rFonts w:asciiTheme="minorHAnsi" w:hAnsiTheme="minorHAnsi"/>
                <w:sz w:val="20"/>
                <w:lang w:val="bs-Latn-BA"/>
              </w:rPr>
            </w:pPr>
          </w:p>
        </w:tc>
        <w:tc>
          <w:tcPr>
            <w:tcW w:w="740" w:type="dxa"/>
            <w:shd w:val="clear" w:color="auto" w:fill="E2EFD9" w:themeFill="accent6" w:themeFillTint="33"/>
          </w:tcPr>
          <w:p w14:paraId="72A191ED" w14:textId="77777777" w:rsidR="00CC372A" w:rsidRPr="00005494" w:rsidRDefault="00CC372A" w:rsidP="00CC372A">
            <w:pPr>
              <w:rPr>
                <w:rFonts w:asciiTheme="minorHAnsi" w:hAnsiTheme="minorHAnsi"/>
                <w:sz w:val="20"/>
                <w:lang w:val="bs-Latn-BA"/>
              </w:rPr>
            </w:pPr>
          </w:p>
        </w:tc>
        <w:tc>
          <w:tcPr>
            <w:tcW w:w="740" w:type="dxa"/>
            <w:shd w:val="clear" w:color="auto" w:fill="E2EFD9" w:themeFill="accent6" w:themeFillTint="33"/>
          </w:tcPr>
          <w:p w14:paraId="3B683713" w14:textId="77777777" w:rsidR="00CC372A" w:rsidRPr="00005494" w:rsidRDefault="00CC372A" w:rsidP="00CC372A">
            <w:pPr>
              <w:rPr>
                <w:rFonts w:asciiTheme="minorHAnsi" w:hAnsiTheme="minorHAnsi"/>
                <w:sz w:val="20"/>
                <w:lang w:val="bs-Latn-BA"/>
              </w:rPr>
            </w:pPr>
          </w:p>
        </w:tc>
        <w:tc>
          <w:tcPr>
            <w:tcW w:w="741" w:type="dxa"/>
            <w:shd w:val="clear" w:color="auto" w:fill="E2EFD9" w:themeFill="accent6" w:themeFillTint="33"/>
          </w:tcPr>
          <w:p w14:paraId="281595C4" w14:textId="77777777" w:rsidR="00CC372A" w:rsidRPr="00005494" w:rsidRDefault="00CC372A" w:rsidP="00CC372A">
            <w:pPr>
              <w:rPr>
                <w:rFonts w:asciiTheme="minorHAnsi" w:hAnsiTheme="minorHAnsi"/>
                <w:sz w:val="20"/>
                <w:lang w:val="bs-Latn-BA"/>
              </w:rPr>
            </w:pPr>
          </w:p>
        </w:tc>
      </w:tr>
      <w:tr w:rsidR="00A858FF" w:rsidRPr="007859B4" w14:paraId="0A8BCF6E" w14:textId="77777777" w:rsidTr="003D1AF8">
        <w:tc>
          <w:tcPr>
            <w:tcW w:w="13188" w:type="dxa"/>
            <w:gridSpan w:val="20"/>
            <w:shd w:val="clear" w:color="auto" w:fill="9CC2E5" w:themeFill="accent1" w:themeFillTint="99"/>
          </w:tcPr>
          <w:p w14:paraId="4EDCE00A" w14:textId="08D047A2" w:rsidR="00A858FF" w:rsidRPr="00005494" w:rsidRDefault="00A858FF" w:rsidP="00A858FF">
            <w:pPr>
              <w:rPr>
                <w:rFonts w:asciiTheme="minorHAnsi" w:hAnsiTheme="minorHAnsi"/>
                <w:sz w:val="20"/>
                <w:lang w:val="bs-Latn-BA"/>
              </w:rPr>
            </w:pPr>
            <w:r w:rsidRPr="00005494">
              <w:rPr>
                <w:rFonts w:asciiTheme="minorHAnsi" w:hAnsiTheme="minorHAnsi"/>
                <w:b/>
                <w:sz w:val="20"/>
                <w:lang w:val="bs-Latn-BA"/>
              </w:rPr>
              <w:t>SEKTORSKI CILJ 1.1</w:t>
            </w:r>
            <w:r w:rsidRPr="00005494">
              <w:rPr>
                <w:rFonts w:asciiTheme="minorHAnsi" w:hAnsiTheme="minorHAnsi" w:cs="Arial"/>
                <w:b/>
                <w:iCs/>
                <w:sz w:val="20"/>
                <w:lang w:val="bs-Latn-BA"/>
              </w:rPr>
              <w:t xml:space="preserve">Intenzivirati poljoprivrednu proizvodnju </w:t>
            </w:r>
          </w:p>
        </w:tc>
      </w:tr>
      <w:tr w:rsidR="00A858FF" w:rsidRPr="007859B4" w14:paraId="60C76251" w14:textId="77777777" w:rsidTr="00D016C8">
        <w:tc>
          <w:tcPr>
            <w:tcW w:w="4109" w:type="dxa"/>
            <w:gridSpan w:val="6"/>
          </w:tcPr>
          <w:p w14:paraId="30A162BD" w14:textId="77777777" w:rsidR="00A858FF" w:rsidRPr="00005494" w:rsidRDefault="00A858FF" w:rsidP="00A858FF">
            <w:pPr>
              <w:spacing w:after="120"/>
              <w:jc w:val="left"/>
              <w:rPr>
                <w:rFonts w:asciiTheme="minorHAnsi" w:hAnsiTheme="minorHAnsi" w:cs="Arial"/>
                <w:sz w:val="20"/>
                <w:lang w:val="bs-Latn-BA"/>
              </w:rPr>
            </w:pPr>
            <w:r w:rsidRPr="00005494">
              <w:rPr>
                <w:rFonts w:asciiTheme="minorHAnsi" w:hAnsiTheme="minorHAnsi" w:cs="Arial"/>
                <w:sz w:val="20"/>
                <w:lang w:val="bs-Latn-BA"/>
              </w:rPr>
              <w:t xml:space="preserve">Broj registrovanih poljoprivrednih gazdinstava </w:t>
            </w:r>
          </w:p>
        </w:tc>
        <w:tc>
          <w:tcPr>
            <w:tcW w:w="968" w:type="dxa"/>
            <w:gridSpan w:val="2"/>
          </w:tcPr>
          <w:p w14:paraId="3A55B3D8"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Osnovni</w:t>
            </w:r>
          </w:p>
        </w:tc>
        <w:tc>
          <w:tcPr>
            <w:tcW w:w="3164" w:type="dxa"/>
            <w:gridSpan w:val="6"/>
          </w:tcPr>
          <w:p w14:paraId="04E12E61"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Broj poljoprivrednih gazdinstava koja su izvršila proces registracije</w:t>
            </w:r>
          </w:p>
        </w:tc>
        <w:tc>
          <w:tcPr>
            <w:tcW w:w="2171" w:type="dxa"/>
            <w:gridSpan w:val="2"/>
          </w:tcPr>
          <w:p w14:paraId="4DBCE899"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2015-2020</w:t>
            </w:r>
          </w:p>
        </w:tc>
        <w:tc>
          <w:tcPr>
            <w:tcW w:w="2776" w:type="dxa"/>
            <w:gridSpan w:val="4"/>
          </w:tcPr>
          <w:p w14:paraId="6334199C" w14:textId="77777777" w:rsidR="00A858FF" w:rsidRPr="00005494" w:rsidRDefault="00A858FF" w:rsidP="00A858FF">
            <w:pPr>
              <w:rPr>
                <w:rFonts w:asciiTheme="minorHAnsi" w:hAnsiTheme="minorHAnsi"/>
                <w:sz w:val="20"/>
                <w:lang w:val="bs-Latn-BA"/>
              </w:rPr>
            </w:pPr>
            <w:r w:rsidRPr="00005494">
              <w:rPr>
                <w:rFonts w:asciiTheme="minorHAnsi" w:hAnsiTheme="minorHAnsi"/>
                <w:sz w:val="18"/>
                <w:szCs w:val="18"/>
                <w:lang w:val="bs-Latn-BA"/>
              </w:rPr>
              <w:t>Evidencija resorne službe JLS</w:t>
            </w:r>
          </w:p>
        </w:tc>
      </w:tr>
      <w:tr w:rsidR="00A858FF" w:rsidRPr="007859B4" w14:paraId="03D7F400" w14:textId="77777777" w:rsidTr="00D016C8">
        <w:trPr>
          <w:trHeight w:hRule="exact" w:val="288"/>
        </w:trPr>
        <w:tc>
          <w:tcPr>
            <w:tcW w:w="742" w:type="dxa"/>
            <w:shd w:val="clear" w:color="auto" w:fill="E2EFD9" w:themeFill="accent6" w:themeFillTint="33"/>
          </w:tcPr>
          <w:p w14:paraId="5C13A5CD"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2005</w:t>
            </w:r>
          </w:p>
        </w:tc>
        <w:tc>
          <w:tcPr>
            <w:tcW w:w="741" w:type="dxa"/>
            <w:shd w:val="clear" w:color="auto" w:fill="E2EFD9" w:themeFill="accent6" w:themeFillTint="33"/>
          </w:tcPr>
          <w:p w14:paraId="78CC8448"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2006</w:t>
            </w:r>
          </w:p>
        </w:tc>
        <w:tc>
          <w:tcPr>
            <w:tcW w:w="741" w:type="dxa"/>
            <w:shd w:val="clear" w:color="auto" w:fill="E2EFD9" w:themeFill="accent6" w:themeFillTint="33"/>
          </w:tcPr>
          <w:p w14:paraId="58FBC40D"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2007</w:t>
            </w:r>
          </w:p>
        </w:tc>
        <w:tc>
          <w:tcPr>
            <w:tcW w:w="742" w:type="dxa"/>
            <w:shd w:val="clear" w:color="auto" w:fill="E2EFD9" w:themeFill="accent6" w:themeFillTint="33"/>
          </w:tcPr>
          <w:p w14:paraId="4D9D1757"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2008</w:t>
            </w:r>
          </w:p>
        </w:tc>
        <w:tc>
          <w:tcPr>
            <w:tcW w:w="740" w:type="dxa"/>
            <w:shd w:val="clear" w:color="auto" w:fill="E2EFD9" w:themeFill="accent6" w:themeFillTint="33"/>
          </w:tcPr>
          <w:p w14:paraId="1E953EAC"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2009</w:t>
            </w:r>
          </w:p>
        </w:tc>
        <w:tc>
          <w:tcPr>
            <w:tcW w:w="740" w:type="dxa"/>
            <w:gridSpan w:val="2"/>
            <w:shd w:val="clear" w:color="auto" w:fill="E2EFD9" w:themeFill="accent6" w:themeFillTint="33"/>
          </w:tcPr>
          <w:p w14:paraId="5E920CB2"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2010</w:t>
            </w:r>
          </w:p>
        </w:tc>
        <w:tc>
          <w:tcPr>
            <w:tcW w:w="740" w:type="dxa"/>
            <w:gridSpan w:val="2"/>
            <w:shd w:val="clear" w:color="auto" w:fill="E2EFD9" w:themeFill="accent6" w:themeFillTint="33"/>
          </w:tcPr>
          <w:p w14:paraId="23FDFC0E"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2011</w:t>
            </w:r>
          </w:p>
        </w:tc>
        <w:tc>
          <w:tcPr>
            <w:tcW w:w="741" w:type="dxa"/>
            <w:shd w:val="clear" w:color="auto" w:fill="E2EFD9" w:themeFill="accent6" w:themeFillTint="33"/>
          </w:tcPr>
          <w:p w14:paraId="61BB746F"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2012</w:t>
            </w:r>
          </w:p>
        </w:tc>
        <w:tc>
          <w:tcPr>
            <w:tcW w:w="740" w:type="dxa"/>
            <w:shd w:val="clear" w:color="auto" w:fill="E2EFD9" w:themeFill="accent6" w:themeFillTint="33"/>
          </w:tcPr>
          <w:p w14:paraId="6F6EADDF"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2013</w:t>
            </w:r>
          </w:p>
        </w:tc>
        <w:tc>
          <w:tcPr>
            <w:tcW w:w="740" w:type="dxa"/>
            <w:shd w:val="clear" w:color="auto" w:fill="E2EFD9" w:themeFill="accent6" w:themeFillTint="33"/>
          </w:tcPr>
          <w:p w14:paraId="04114544"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2014</w:t>
            </w:r>
          </w:p>
        </w:tc>
        <w:tc>
          <w:tcPr>
            <w:tcW w:w="775" w:type="dxa"/>
            <w:shd w:val="clear" w:color="auto" w:fill="E2EFD9" w:themeFill="accent6" w:themeFillTint="33"/>
          </w:tcPr>
          <w:p w14:paraId="259B01EB"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2015</w:t>
            </w:r>
          </w:p>
        </w:tc>
        <w:tc>
          <w:tcPr>
            <w:tcW w:w="1181" w:type="dxa"/>
            <w:gridSpan w:val="2"/>
            <w:shd w:val="clear" w:color="auto" w:fill="E2EFD9" w:themeFill="accent6" w:themeFillTint="33"/>
          </w:tcPr>
          <w:p w14:paraId="46A56166"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2016</w:t>
            </w:r>
          </w:p>
        </w:tc>
        <w:tc>
          <w:tcPr>
            <w:tcW w:w="1604" w:type="dxa"/>
            <w:gridSpan w:val="2"/>
            <w:shd w:val="clear" w:color="auto" w:fill="E2EFD9" w:themeFill="accent6" w:themeFillTint="33"/>
          </w:tcPr>
          <w:p w14:paraId="51965567"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2017</w:t>
            </w:r>
          </w:p>
        </w:tc>
        <w:tc>
          <w:tcPr>
            <w:tcW w:w="740" w:type="dxa"/>
            <w:shd w:val="clear" w:color="auto" w:fill="E2EFD9" w:themeFill="accent6" w:themeFillTint="33"/>
          </w:tcPr>
          <w:p w14:paraId="0F5737F9"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2018</w:t>
            </w:r>
          </w:p>
        </w:tc>
        <w:tc>
          <w:tcPr>
            <w:tcW w:w="740" w:type="dxa"/>
            <w:shd w:val="clear" w:color="auto" w:fill="E2EFD9" w:themeFill="accent6" w:themeFillTint="33"/>
          </w:tcPr>
          <w:p w14:paraId="200AFFFC"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2019</w:t>
            </w:r>
          </w:p>
        </w:tc>
        <w:tc>
          <w:tcPr>
            <w:tcW w:w="741" w:type="dxa"/>
            <w:shd w:val="clear" w:color="auto" w:fill="E2EFD9" w:themeFill="accent6" w:themeFillTint="33"/>
          </w:tcPr>
          <w:p w14:paraId="610B26AF"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2020</w:t>
            </w:r>
          </w:p>
        </w:tc>
      </w:tr>
      <w:tr w:rsidR="00CC372A" w:rsidRPr="007859B4" w14:paraId="2DC22D84" w14:textId="77777777" w:rsidTr="00D016C8">
        <w:trPr>
          <w:trHeight w:hRule="exact" w:val="288"/>
        </w:trPr>
        <w:tc>
          <w:tcPr>
            <w:tcW w:w="742" w:type="dxa"/>
            <w:shd w:val="clear" w:color="auto" w:fill="E2EFD9" w:themeFill="accent6" w:themeFillTint="33"/>
          </w:tcPr>
          <w:p w14:paraId="0EB8511C" w14:textId="7380D052" w:rsidR="00CC372A" w:rsidRPr="00005494" w:rsidRDefault="00CC372A" w:rsidP="00D016C8">
            <w:pPr>
              <w:jc w:val="center"/>
              <w:rPr>
                <w:rFonts w:asciiTheme="minorHAnsi" w:hAnsiTheme="minorHAnsi"/>
                <w:sz w:val="20"/>
                <w:lang w:val="bs-Latn-BA"/>
              </w:rPr>
            </w:pPr>
            <w:r w:rsidRPr="00005494">
              <w:rPr>
                <w:rFonts w:asciiTheme="minorHAnsi" w:hAnsiTheme="minorHAnsi"/>
                <w:sz w:val="20"/>
                <w:lang w:val="bs-Latn-BA"/>
              </w:rPr>
              <w:t>*</w:t>
            </w:r>
          </w:p>
        </w:tc>
        <w:tc>
          <w:tcPr>
            <w:tcW w:w="741" w:type="dxa"/>
            <w:shd w:val="clear" w:color="auto" w:fill="E2EFD9" w:themeFill="accent6" w:themeFillTint="33"/>
          </w:tcPr>
          <w:p w14:paraId="500C5FFC" w14:textId="2FC4DB31" w:rsidR="00CC372A" w:rsidRPr="00005494" w:rsidRDefault="00CC372A" w:rsidP="00D016C8">
            <w:pPr>
              <w:jc w:val="center"/>
              <w:rPr>
                <w:rFonts w:asciiTheme="minorHAnsi" w:hAnsiTheme="minorHAnsi"/>
                <w:sz w:val="20"/>
                <w:lang w:val="bs-Latn-BA"/>
              </w:rPr>
            </w:pPr>
            <w:r w:rsidRPr="00005494">
              <w:rPr>
                <w:rFonts w:asciiTheme="minorHAnsi" w:hAnsiTheme="minorHAnsi"/>
                <w:sz w:val="20"/>
                <w:lang w:val="bs-Latn-BA"/>
              </w:rPr>
              <w:t>*</w:t>
            </w:r>
          </w:p>
        </w:tc>
        <w:tc>
          <w:tcPr>
            <w:tcW w:w="741" w:type="dxa"/>
            <w:shd w:val="clear" w:color="auto" w:fill="E2EFD9" w:themeFill="accent6" w:themeFillTint="33"/>
          </w:tcPr>
          <w:p w14:paraId="05CB24F6" w14:textId="2E19B4F4" w:rsidR="00CC372A" w:rsidRPr="00005494" w:rsidRDefault="00CC372A" w:rsidP="00D016C8">
            <w:pPr>
              <w:jc w:val="center"/>
              <w:rPr>
                <w:rFonts w:asciiTheme="minorHAnsi" w:hAnsiTheme="minorHAnsi"/>
                <w:sz w:val="20"/>
                <w:lang w:val="bs-Latn-BA"/>
              </w:rPr>
            </w:pPr>
            <w:r w:rsidRPr="00005494">
              <w:rPr>
                <w:rFonts w:asciiTheme="minorHAnsi" w:hAnsiTheme="minorHAnsi"/>
                <w:sz w:val="20"/>
                <w:lang w:val="bs-Latn-BA"/>
              </w:rPr>
              <w:t>*</w:t>
            </w:r>
          </w:p>
        </w:tc>
        <w:tc>
          <w:tcPr>
            <w:tcW w:w="742" w:type="dxa"/>
            <w:shd w:val="clear" w:color="auto" w:fill="E2EFD9" w:themeFill="accent6" w:themeFillTint="33"/>
          </w:tcPr>
          <w:p w14:paraId="5D559FBF" w14:textId="2B3FB96D" w:rsidR="00CC372A" w:rsidRPr="00005494" w:rsidRDefault="00CC372A" w:rsidP="00D016C8">
            <w:pPr>
              <w:jc w:val="center"/>
              <w:rPr>
                <w:rFonts w:asciiTheme="minorHAnsi" w:hAnsiTheme="minorHAnsi"/>
                <w:sz w:val="20"/>
                <w:lang w:val="bs-Latn-BA"/>
              </w:rPr>
            </w:pPr>
            <w:r w:rsidRPr="00005494">
              <w:rPr>
                <w:rFonts w:asciiTheme="minorHAnsi" w:hAnsiTheme="minorHAnsi"/>
                <w:sz w:val="20"/>
                <w:lang w:val="bs-Latn-BA"/>
              </w:rPr>
              <w:t>*</w:t>
            </w:r>
          </w:p>
        </w:tc>
        <w:tc>
          <w:tcPr>
            <w:tcW w:w="740" w:type="dxa"/>
            <w:shd w:val="clear" w:color="auto" w:fill="E2EFD9" w:themeFill="accent6" w:themeFillTint="33"/>
          </w:tcPr>
          <w:p w14:paraId="38DE4CEF" w14:textId="46B95AB2" w:rsidR="00CC372A" w:rsidRPr="00005494" w:rsidRDefault="00CC372A" w:rsidP="00D016C8">
            <w:pPr>
              <w:jc w:val="center"/>
              <w:rPr>
                <w:rFonts w:asciiTheme="minorHAnsi" w:hAnsiTheme="minorHAnsi"/>
                <w:sz w:val="20"/>
                <w:lang w:val="bs-Latn-BA"/>
              </w:rPr>
            </w:pPr>
            <w:r w:rsidRPr="00005494">
              <w:rPr>
                <w:rFonts w:asciiTheme="minorHAnsi" w:hAnsiTheme="minorHAnsi"/>
                <w:sz w:val="20"/>
                <w:lang w:val="bs-Latn-BA"/>
              </w:rPr>
              <w:t>*</w:t>
            </w:r>
          </w:p>
        </w:tc>
        <w:tc>
          <w:tcPr>
            <w:tcW w:w="740" w:type="dxa"/>
            <w:gridSpan w:val="2"/>
            <w:shd w:val="clear" w:color="auto" w:fill="E2EFD9" w:themeFill="accent6" w:themeFillTint="33"/>
          </w:tcPr>
          <w:p w14:paraId="433A51E7" w14:textId="4FD93F2C" w:rsidR="00CC372A" w:rsidRPr="00005494" w:rsidRDefault="00CC372A" w:rsidP="00D016C8">
            <w:pPr>
              <w:jc w:val="center"/>
              <w:rPr>
                <w:rFonts w:asciiTheme="minorHAnsi" w:hAnsiTheme="minorHAnsi"/>
                <w:sz w:val="20"/>
                <w:lang w:val="bs-Latn-BA"/>
              </w:rPr>
            </w:pPr>
            <w:r w:rsidRPr="00005494">
              <w:rPr>
                <w:rFonts w:asciiTheme="minorHAnsi" w:hAnsiTheme="minorHAnsi"/>
                <w:sz w:val="20"/>
                <w:lang w:val="bs-Latn-BA"/>
              </w:rPr>
              <w:t>*</w:t>
            </w:r>
          </w:p>
        </w:tc>
        <w:tc>
          <w:tcPr>
            <w:tcW w:w="740" w:type="dxa"/>
            <w:gridSpan w:val="2"/>
            <w:shd w:val="clear" w:color="auto" w:fill="E2EFD9" w:themeFill="accent6" w:themeFillTint="33"/>
          </w:tcPr>
          <w:p w14:paraId="2F64E608" w14:textId="5C595306" w:rsidR="00CC372A" w:rsidRPr="00005494" w:rsidRDefault="00CC372A" w:rsidP="00D016C8">
            <w:pPr>
              <w:jc w:val="center"/>
              <w:rPr>
                <w:rFonts w:asciiTheme="minorHAnsi" w:hAnsiTheme="minorHAnsi"/>
                <w:sz w:val="20"/>
                <w:lang w:val="bs-Latn-BA"/>
              </w:rPr>
            </w:pPr>
            <w:r w:rsidRPr="00005494">
              <w:rPr>
                <w:rFonts w:asciiTheme="minorHAnsi" w:hAnsiTheme="minorHAnsi"/>
                <w:sz w:val="20"/>
                <w:lang w:val="bs-Latn-BA"/>
              </w:rPr>
              <w:t>*</w:t>
            </w:r>
          </w:p>
        </w:tc>
        <w:tc>
          <w:tcPr>
            <w:tcW w:w="741" w:type="dxa"/>
            <w:shd w:val="clear" w:color="auto" w:fill="E2EFD9" w:themeFill="accent6" w:themeFillTint="33"/>
          </w:tcPr>
          <w:p w14:paraId="4CD995F3" w14:textId="69D2F76D" w:rsidR="00CC372A" w:rsidRPr="00005494" w:rsidRDefault="00CC372A" w:rsidP="00D016C8">
            <w:pPr>
              <w:jc w:val="center"/>
              <w:rPr>
                <w:rFonts w:asciiTheme="minorHAnsi" w:hAnsiTheme="minorHAnsi"/>
                <w:sz w:val="20"/>
                <w:lang w:val="bs-Latn-BA"/>
              </w:rPr>
            </w:pPr>
            <w:r w:rsidRPr="00005494">
              <w:rPr>
                <w:rFonts w:asciiTheme="minorHAnsi" w:hAnsiTheme="minorHAnsi"/>
                <w:sz w:val="20"/>
                <w:lang w:val="bs-Latn-BA"/>
              </w:rPr>
              <w:t>*</w:t>
            </w:r>
          </w:p>
        </w:tc>
        <w:tc>
          <w:tcPr>
            <w:tcW w:w="740" w:type="dxa"/>
            <w:shd w:val="clear" w:color="auto" w:fill="E2EFD9" w:themeFill="accent6" w:themeFillTint="33"/>
          </w:tcPr>
          <w:p w14:paraId="525A6B56" w14:textId="5D6B002A" w:rsidR="00CC372A" w:rsidRPr="00005494" w:rsidRDefault="00CC372A" w:rsidP="00D016C8">
            <w:pPr>
              <w:jc w:val="center"/>
              <w:rPr>
                <w:rFonts w:asciiTheme="minorHAnsi" w:hAnsiTheme="minorHAnsi"/>
                <w:sz w:val="20"/>
                <w:lang w:val="bs-Latn-BA"/>
              </w:rPr>
            </w:pPr>
            <w:r w:rsidRPr="00005494">
              <w:rPr>
                <w:rFonts w:asciiTheme="minorHAnsi" w:hAnsiTheme="minorHAnsi"/>
                <w:sz w:val="20"/>
                <w:lang w:val="bs-Latn-BA"/>
              </w:rPr>
              <w:t>*</w:t>
            </w:r>
          </w:p>
        </w:tc>
        <w:tc>
          <w:tcPr>
            <w:tcW w:w="740" w:type="dxa"/>
            <w:shd w:val="clear" w:color="auto" w:fill="E2EFD9" w:themeFill="accent6" w:themeFillTint="33"/>
          </w:tcPr>
          <w:p w14:paraId="71D496D5" w14:textId="6CF236DA" w:rsidR="00CC372A" w:rsidRPr="00005494" w:rsidRDefault="00CC372A" w:rsidP="00D016C8">
            <w:pPr>
              <w:jc w:val="center"/>
              <w:rPr>
                <w:rFonts w:asciiTheme="minorHAnsi" w:hAnsiTheme="minorHAnsi"/>
                <w:sz w:val="20"/>
                <w:lang w:val="bs-Latn-BA"/>
              </w:rPr>
            </w:pPr>
            <w:r w:rsidRPr="00005494">
              <w:rPr>
                <w:rFonts w:asciiTheme="minorHAnsi" w:hAnsiTheme="minorHAnsi"/>
                <w:sz w:val="20"/>
                <w:lang w:val="bs-Latn-BA"/>
              </w:rPr>
              <w:t>*</w:t>
            </w:r>
          </w:p>
        </w:tc>
        <w:tc>
          <w:tcPr>
            <w:tcW w:w="775" w:type="dxa"/>
            <w:shd w:val="clear" w:color="auto" w:fill="E2EFD9" w:themeFill="accent6" w:themeFillTint="33"/>
          </w:tcPr>
          <w:p w14:paraId="03AB6C5C" w14:textId="77777777" w:rsidR="00CC372A" w:rsidRPr="00005494" w:rsidRDefault="00CC372A" w:rsidP="00CC372A">
            <w:pPr>
              <w:jc w:val="center"/>
              <w:rPr>
                <w:rFonts w:asciiTheme="minorHAnsi" w:hAnsiTheme="minorHAnsi"/>
                <w:sz w:val="20"/>
                <w:lang w:val="bs-Latn-BA"/>
              </w:rPr>
            </w:pPr>
            <w:r w:rsidRPr="00005494">
              <w:rPr>
                <w:rFonts w:asciiTheme="minorHAnsi" w:hAnsiTheme="minorHAnsi"/>
                <w:sz w:val="20"/>
                <w:lang w:val="bs-Latn-BA"/>
              </w:rPr>
              <w:t>487</w:t>
            </w:r>
          </w:p>
        </w:tc>
        <w:tc>
          <w:tcPr>
            <w:tcW w:w="1181" w:type="dxa"/>
            <w:gridSpan w:val="2"/>
            <w:shd w:val="clear" w:color="auto" w:fill="E2EFD9" w:themeFill="accent6" w:themeFillTint="33"/>
          </w:tcPr>
          <w:p w14:paraId="6268A604" w14:textId="77777777" w:rsidR="00CC372A" w:rsidRPr="00005494" w:rsidRDefault="00CC372A" w:rsidP="00CC372A">
            <w:pPr>
              <w:rPr>
                <w:rFonts w:asciiTheme="minorHAnsi" w:hAnsiTheme="minorHAnsi"/>
                <w:sz w:val="20"/>
                <w:lang w:val="bs-Latn-BA"/>
              </w:rPr>
            </w:pPr>
            <w:r w:rsidRPr="00005494">
              <w:rPr>
                <w:rFonts w:asciiTheme="minorHAnsi" w:hAnsiTheme="minorHAnsi"/>
                <w:sz w:val="20"/>
                <w:lang w:val="bs-Latn-BA"/>
              </w:rPr>
              <w:t>509</w:t>
            </w:r>
          </w:p>
        </w:tc>
        <w:tc>
          <w:tcPr>
            <w:tcW w:w="1604" w:type="dxa"/>
            <w:gridSpan w:val="2"/>
            <w:shd w:val="clear" w:color="auto" w:fill="E2EFD9" w:themeFill="accent6" w:themeFillTint="33"/>
          </w:tcPr>
          <w:p w14:paraId="63B5C1D1" w14:textId="77777777" w:rsidR="00CC372A" w:rsidRPr="00005494" w:rsidRDefault="00CC372A" w:rsidP="00CC372A">
            <w:pPr>
              <w:rPr>
                <w:rFonts w:asciiTheme="minorHAnsi" w:hAnsiTheme="minorHAnsi"/>
                <w:sz w:val="20"/>
                <w:lang w:val="bs-Latn-BA"/>
              </w:rPr>
            </w:pPr>
          </w:p>
        </w:tc>
        <w:tc>
          <w:tcPr>
            <w:tcW w:w="740" w:type="dxa"/>
            <w:shd w:val="clear" w:color="auto" w:fill="E2EFD9" w:themeFill="accent6" w:themeFillTint="33"/>
          </w:tcPr>
          <w:p w14:paraId="4ED94B03" w14:textId="77777777" w:rsidR="00CC372A" w:rsidRPr="00005494" w:rsidRDefault="00CC372A" w:rsidP="00CC372A">
            <w:pPr>
              <w:rPr>
                <w:rFonts w:asciiTheme="minorHAnsi" w:hAnsiTheme="minorHAnsi"/>
                <w:sz w:val="20"/>
                <w:lang w:val="bs-Latn-BA"/>
              </w:rPr>
            </w:pPr>
          </w:p>
        </w:tc>
        <w:tc>
          <w:tcPr>
            <w:tcW w:w="740" w:type="dxa"/>
            <w:shd w:val="clear" w:color="auto" w:fill="E2EFD9" w:themeFill="accent6" w:themeFillTint="33"/>
          </w:tcPr>
          <w:p w14:paraId="011F9500" w14:textId="77777777" w:rsidR="00CC372A" w:rsidRPr="00005494" w:rsidRDefault="00CC372A" w:rsidP="00CC372A">
            <w:pPr>
              <w:rPr>
                <w:rFonts w:asciiTheme="minorHAnsi" w:hAnsiTheme="minorHAnsi"/>
                <w:sz w:val="20"/>
                <w:lang w:val="bs-Latn-BA"/>
              </w:rPr>
            </w:pPr>
          </w:p>
        </w:tc>
        <w:tc>
          <w:tcPr>
            <w:tcW w:w="741" w:type="dxa"/>
            <w:shd w:val="clear" w:color="auto" w:fill="E2EFD9" w:themeFill="accent6" w:themeFillTint="33"/>
          </w:tcPr>
          <w:p w14:paraId="33A3CB7C" w14:textId="77777777" w:rsidR="00CC372A" w:rsidRPr="00005494" w:rsidRDefault="00CC372A" w:rsidP="00CC372A">
            <w:pPr>
              <w:rPr>
                <w:rFonts w:asciiTheme="minorHAnsi" w:hAnsiTheme="minorHAnsi"/>
                <w:sz w:val="20"/>
                <w:lang w:val="bs-Latn-BA"/>
              </w:rPr>
            </w:pPr>
          </w:p>
        </w:tc>
      </w:tr>
      <w:tr w:rsidR="00A858FF" w:rsidRPr="007859B4" w14:paraId="25EBC0B8" w14:textId="77777777" w:rsidTr="00D016C8">
        <w:tc>
          <w:tcPr>
            <w:tcW w:w="4109" w:type="dxa"/>
            <w:gridSpan w:val="6"/>
          </w:tcPr>
          <w:p w14:paraId="0D58DB4A" w14:textId="77777777" w:rsidR="00A858FF" w:rsidRPr="00005494" w:rsidRDefault="00A858FF" w:rsidP="00A858FF">
            <w:pPr>
              <w:spacing w:after="120"/>
              <w:rPr>
                <w:rFonts w:asciiTheme="minorHAnsi" w:hAnsiTheme="minorHAnsi"/>
                <w:noProof/>
                <w:sz w:val="20"/>
                <w:lang w:val="bs-Latn-BA"/>
              </w:rPr>
            </w:pPr>
            <w:r w:rsidRPr="00005494">
              <w:rPr>
                <w:rFonts w:asciiTheme="minorHAnsi" w:hAnsiTheme="minorHAnsi" w:cs="Arial"/>
                <w:sz w:val="20"/>
                <w:lang w:val="bs-Latn-BA"/>
              </w:rPr>
              <w:t>Iznos prihoda od poljoprivrede</w:t>
            </w:r>
          </w:p>
        </w:tc>
        <w:tc>
          <w:tcPr>
            <w:tcW w:w="968" w:type="dxa"/>
            <w:gridSpan w:val="2"/>
          </w:tcPr>
          <w:p w14:paraId="24E155CD"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Osnovni</w:t>
            </w:r>
          </w:p>
        </w:tc>
        <w:tc>
          <w:tcPr>
            <w:tcW w:w="3164" w:type="dxa"/>
            <w:gridSpan w:val="6"/>
          </w:tcPr>
          <w:p w14:paraId="73A5663C" w14:textId="6710C2BD" w:rsidR="00B13EDE" w:rsidRPr="00005494" w:rsidRDefault="00A858FF" w:rsidP="00CC372A">
            <w:pPr>
              <w:rPr>
                <w:rFonts w:asciiTheme="minorHAnsi" w:hAnsiTheme="minorHAnsi"/>
                <w:sz w:val="20"/>
                <w:lang w:val="bs-Latn-BA"/>
              </w:rPr>
            </w:pPr>
            <w:r w:rsidRPr="00005494">
              <w:rPr>
                <w:rFonts w:asciiTheme="minorHAnsi" w:hAnsiTheme="minorHAnsi"/>
                <w:sz w:val="20"/>
                <w:lang w:val="bs-Latn-BA"/>
              </w:rPr>
              <w:t xml:space="preserve">Ukupan ostvareni </w:t>
            </w:r>
            <w:r w:rsidR="00CC372A" w:rsidRPr="00005494">
              <w:rPr>
                <w:rFonts w:asciiTheme="minorHAnsi" w:hAnsiTheme="minorHAnsi"/>
                <w:sz w:val="20"/>
                <w:lang w:val="bs-Latn-BA"/>
              </w:rPr>
              <w:t>mješ</w:t>
            </w:r>
            <w:r w:rsidR="0051413F" w:rsidRPr="00005494">
              <w:rPr>
                <w:rFonts w:asciiTheme="minorHAnsi" w:hAnsiTheme="minorHAnsi"/>
                <w:sz w:val="20"/>
                <w:lang w:val="bs-Latn-BA"/>
              </w:rPr>
              <w:t xml:space="preserve">oviti dohodak od poljoprivrede </w:t>
            </w:r>
            <w:r w:rsidR="001B5899" w:rsidRPr="00005494">
              <w:rPr>
                <w:rFonts w:asciiTheme="minorHAnsi" w:hAnsiTheme="minorHAnsi"/>
                <w:sz w:val="20"/>
                <w:lang w:val="bs-Latn-BA"/>
              </w:rPr>
              <w:t>u KM</w:t>
            </w:r>
          </w:p>
        </w:tc>
        <w:tc>
          <w:tcPr>
            <w:tcW w:w="2171" w:type="dxa"/>
            <w:gridSpan w:val="2"/>
          </w:tcPr>
          <w:p w14:paraId="2B4FFC4E"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2016-2020</w:t>
            </w:r>
          </w:p>
        </w:tc>
        <w:tc>
          <w:tcPr>
            <w:tcW w:w="2776" w:type="dxa"/>
            <w:gridSpan w:val="4"/>
          </w:tcPr>
          <w:p w14:paraId="368EF8CE" w14:textId="77777777" w:rsidR="00A858FF" w:rsidRPr="00005494" w:rsidRDefault="00A858FF" w:rsidP="00A858FF">
            <w:pPr>
              <w:rPr>
                <w:rFonts w:asciiTheme="minorHAnsi" w:hAnsiTheme="minorHAnsi"/>
                <w:sz w:val="20"/>
                <w:lang w:val="bs-Latn-BA"/>
              </w:rPr>
            </w:pPr>
            <w:r w:rsidRPr="00005494">
              <w:rPr>
                <w:rFonts w:asciiTheme="minorHAnsi" w:hAnsiTheme="minorHAnsi"/>
                <w:sz w:val="18"/>
                <w:szCs w:val="18"/>
                <w:lang w:val="bs-Latn-BA"/>
              </w:rPr>
              <w:t>Evidencija resorne službe JLS</w:t>
            </w:r>
          </w:p>
        </w:tc>
      </w:tr>
      <w:tr w:rsidR="00A858FF" w:rsidRPr="007859B4" w14:paraId="4DCE075F" w14:textId="77777777" w:rsidTr="00D016C8">
        <w:trPr>
          <w:trHeight w:hRule="exact" w:val="288"/>
        </w:trPr>
        <w:tc>
          <w:tcPr>
            <w:tcW w:w="742" w:type="dxa"/>
            <w:shd w:val="clear" w:color="auto" w:fill="E2EFD9" w:themeFill="accent6" w:themeFillTint="33"/>
          </w:tcPr>
          <w:p w14:paraId="604D0A10"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2005</w:t>
            </w:r>
          </w:p>
        </w:tc>
        <w:tc>
          <w:tcPr>
            <w:tcW w:w="741" w:type="dxa"/>
            <w:shd w:val="clear" w:color="auto" w:fill="E2EFD9" w:themeFill="accent6" w:themeFillTint="33"/>
          </w:tcPr>
          <w:p w14:paraId="06880300"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2006</w:t>
            </w:r>
          </w:p>
        </w:tc>
        <w:tc>
          <w:tcPr>
            <w:tcW w:w="741" w:type="dxa"/>
            <w:shd w:val="clear" w:color="auto" w:fill="E2EFD9" w:themeFill="accent6" w:themeFillTint="33"/>
          </w:tcPr>
          <w:p w14:paraId="2AE7BBCB"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2007</w:t>
            </w:r>
          </w:p>
        </w:tc>
        <w:tc>
          <w:tcPr>
            <w:tcW w:w="742" w:type="dxa"/>
            <w:shd w:val="clear" w:color="auto" w:fill="E2EFD9" w:themeFill="accent6" w:themeFillTint="33"/>
          </w:tcPr>
          <w:p w14:paraId="171C1558"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2008</w:t>
            </w:r>
          </w:p>
        </w:tc>
        <w:tc>
          <w:tcPr>
            <w:tcW w:w="740" w:type="dxa"/>
            <w:shd w:val="clear" w:color="auto" w:fill="E2EFD9" w:themeFill="accent6" w:themeFillTint="33"/>
          </w:tcPr>
          <w:p w14:paraId="2B6B8618"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2009</w:t>
            </w:r>
          </w:p>
        </w:tc>
        <w:tc>
          <w:tcPr>
            <w:tcW w:w="740" w:type="dxa"/>
            <w:gridSpan w:val="2"/>
            <w:shd w:val="clear" w:color="auto" w:fill="E2EFD9" w:themeFill="accent6" w:themeFillTint="33"/>
          </w:tcPr>
          <w:p w14:paraId="5704183D"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2010</w:t>
            </w:r>
          </w:p>
        </w:tc>
        <w:tc>
          <w:tcPr>
            <w:tcW w:w="740" w:type="dxa"/>
            <w:gridSpan w:val="2"/>
            <w:shd w:val="clear" w:color="auto" w:fill="E2EFD9" w:themeFill="accent6" w:themeFillTint="33"/>
          </w:tcPr>
          <w:p w14:paraId="5322CDFA"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2011</w:t>
            </w:r>
          </w:p>
        </w:tc>
        <w:tc>
          <w:tcPr>
            <w:tcW w:w="741" w:type="dxa"/>
            <w:shd w:val="clear" w:color="auto" w:fill="E2EFD9" w:themeFill="accent6" w:themeFillTint="33"/>
          </w:tcPr>
          <w:p w14:paraId="7944C649"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2012</w:t>
            </w:r>
          </w:p>
        </w:tc>
        <w:tc>
          <w:tcPr>
            <w:tcW w:w="740" w:type="dxa"/>
            <w:shd w:val="clear" w:color="auto" w:fill="E2EFD9" w:themeFill="accent6" w:themeFillTint="33"/>
          </w:tcPr>
          <w:p w14:paraId="5E77CFE2"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2013</w:t>
            </w:r>
          </w:p>
        </w:tc>
        <w:tc>
          <w:tcPr>
            <w:tcW w:w="740" w:type="dxa"/>
            <w:shd w:val="clear" w:color="auto" w:fill="E2EFD9" w:themeFill="accent6" w:themeFillTint="33"/>
          </w:tcPr>
          <w:p w14:paraId="356F0A90"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2014</w:t>
            </w:r>
          </w:p>
        </w:tc>
        <w:tc>
          <w:tcPr>
            <w:tcW w:w="775" w:type="dxa"/>
            <w:shd w:val="clear" w:color="auto" w:fill="E2EFD9" w:themeFill="accent6" w:themeFillTint="33"/>
          </w:tcPr>
          <w:p w14:paraId="7FF4FAA5"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2015</w:t>
            </w:r>
          </w:p>
        </w:tc>
        <w:tc>
          <w:tcPr>
            <w:tcW w:w="1181" w:type="dxa"/>
            <w:gridSpan w:val="2"/>
            <w:shd w:val="clear" w:color="auto" w:fill="E2EFD9" w:themeFill="accent6" w:themeFillTint="33"/>
          </w:tcPr>
          <w:p w14:paraId="74407EF4"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2016</w:t>
            </w:r>
          </w:p>
        </w:tc>
        <w:tc>
          <w:tcPr>
            <w:tcW w:w="1604" w:type="dxa"/>
            <w:gridSpan w:val="2"/>
            <w:shd w:val="clear" w:color="auto" w:fill="E2EFD9" w:themeFill="accent6" w:themeFillTint="33"/>
          </w:tcPr>
          <w:p w14:paraId="69534FF3"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2017</w:t>
            </w:r>
          </w:p>
        </w:tc>
        <w:tc>
          <w:tcPr>
            <w:tcW w:w="740" w:type="dxa"/>
            <w:shd w:val="clear" w:color="auto" w:fill="E2EFD9" w:themeFill="accent6" w:themeFillTint="33"/>
          </w:tcPr>
          <w:p w14:paraId="3C2EFA1D"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2018</w:t>
            </w:r>
          </w:p>
        </w:tc>
        <w:tc>
          <w:tcPr>
            <w:tcW w:w="740" w:type="dxa"/>
            <w:shd w:val="clear" w:color="auto" w:fill="E2EFD9" w:themeFill="accent6" w:themeFillTint="33"/>
          </w:tcPr>
          <w:p w14:paraId="713E0665"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2019</w:t>
            </w:r>
          </w:p>
        </w:tc>
        <w:tc>
          <w:tcPr>
            <w:tcW w:w="741" w:type="dxa"/>
            <w:shd w:val="clear" w:color="auto" w:fill="E2EFD9" w:themeFill="accent6" w:themeFillTint="33"/>
          </w:tcPr>
          <w:p w14:paraId="7388450D" w14:textId="77777777" w:rsidR="00A858FF" w:rsidRPr="00005494" w:rsidRDefault="00A858FF" w:rsidP="00A858FF">
            <w:pPr>
              <w:rPr>
                <w:rFonts w:asciiTheme="minorHAnsi" w:hAnsiTheme="minorHAnsi"/>
                <w:sz w:val="20"/>
                <w:lang w:val="bs-Latn-BA"/>
              </w:rPr>
            </w:pPr>
            <w:r w:rsidRPr="00005494">
              <w:rPr>
                <w:rFonts w:asciiTheme="minorHAnsi" w:hAnsiTheme="minorHAnsi"/>
                <w:sz w:val="20"/>
                <w:lang w:val="bs-Latn-BA"/>
              </w:rPr>
              <w:t>2020</w:t>
            </w:r>
          </w:p>
        </w:tc>
      </w:tr>
      <w:tr w:rsidR="00CC372A" w:rsidRPr="007859B4" w14:paraId="14CD4E98" w14:textId="77777777" w:rsidTr="00D016C8">
        <w:trPr>
          <w:trHeight w:hRule="exact" w:val="288"/>
        </w:trPr>
        <w:tc>
          <w:tcPr>
            <w:tcW w:w="742" w:type="dxa"/>
            <w:shd w:val="clear" w:color="auto" w:fill="E2EFD9" w:themeFill="accent6" w:themeFillTint="33"/>
          </w:tcPr>
          <w:p w14:paraId="73FDA6E5" w14:textId="4EBF4993" w:rsidR="00CC372A" w:rsidRPr="009704F1" w:rsidRDefault="00CC372A" w:rsidP="006236FF">
            <w:pPr>
              <w:jc w:val="center"/>
              <w:rPr>
                <w:rFonts w:asciiTheme="minorHAnsi" w:hAnsiTheme="minorHAnsi"/>
                <w:sz w:val="20"/>
              </w:rPr>
            </w:pPr>
            <w:r w:rsidRPr="009704F1">
              <w:rPr>
                <w:rFonts w:asciiTheme="minorHAnsi" w:hAnsiTheme="minorHAnsi"/>
                <w:sz w:val="20"/>
              </w:rPr>
              <w:t>*</w:t>
            </w:r>
          </w:p>
        </w:tc>
        <w:tc>
          <w:tcPr>
            <w:tcW w:w="741" w:type="dxa"/>
            <w:shd w:val="clear" w:color="auto" w:fill="E2EFD9" w:themeFill="accent6" w:themeFillTint="33"/>
          </w:tcPr>
          <w:p w14:paraId="64F881CC" w14:textId="1B765AA1" w:rsidR="00CC372A" w:rsidRPr="009704F1" w:rsidRDefault="00CC372A" w:rsidP="006236FF">
            <w:pPr>
              <w:jc w:val="center"/>
              <w:rPr>
                <w:rFonts w:asciiTheme="minorHAnsi" w:hAnsiTheme="minorHAnsi"/>
                <w:sz w:val="20"/>
              </w:rPr>
            </w:pPr>
            <w:r w:rsidRPr="009704F1">
              <w:rPr>
                <w:rFonts w:asciiTheme="minorHAnsi" w:hAnsiTheme="minorHAnsi"/>
                <w:sz w:val="20"/>
              </w:rPr>
              <w:t>*</w:t>
            </w:r>
          </w:p>
        </w:tc>
        <w:tc>
          <w:tcPr>
            <w:tcW w:w="741" w:type="dxa"/>
            <w:shd w:val="clear" w:color="auto" w:fill="E2EFD9" w:themeFill="accent6" w:themeFillTint="33"/>
          </w:tcPr>
          <w:p w14:paraId="2C984A73" w14:textId="267F9E3E" w:rsidR="00CC372A" w:rsidRPr="009704F1" w:rsidRDefault="00CC372A" w:rsidP="006236FF">
            <w:pPr>
              <w:jc w:val="center"/>
              <w:rPr>
                <w:rFonts w:asciiTheme="minorHAnsi" w:hAnsiTheme="minorHAnsi"/>
                <w:sz w:val="20"/>
              </w:rPr>
            </w:pPr>
            <w:r w:rsidRPr="009704F1">
              <w:rPr>
                <w:rFonts w:asciiTheme="minorHAnsi" w:hAnsiTheme="minorHAnsi"/>
                <w:sz w:val="20"/>
              </w:rPr>
              <w:t>*</w:t>
            </w:r>
          </w:p>
        </w:tc>
        <w:tc>
          <w:tcPr>
            <w:tcW w:w="742" w:type="dxa"/>
            <w:shd w:val="clear" w:color="auto" w:fill="E2EFD9" w:themeFill="accent6" w:themeFillTint="33"/>
          </w:tcPr>
          <w:p w14:paraId="696CE15C" w14:textId="08E67C81" w:rsidR="00CC372A" w:rsidRPr="009704F1" w:rsidRDefault="00CC372A" w:rsidP="006236FF">
            <w:pPr>
              <w:jc w:val="center"/>
              <w:rPr>
                <w:rFonts w:asciiTheme="minorHAnsi" w:hAnsiTheme="minorHAnsi"/>
                <w:sz w:val="20"/>
              </w:rPr>
            </w:pPr>
            <w:r w:rsidRPr="009704F1">
              <w:rPr>
                <w:rFonts w:asciiTheme="minorHAnsi" w:hAnsiTheme="minorHAnsi"/>
                <w:sz w:val="20"/>
              </w:rPr>
              <w:t>*</w:t>
            </w:r>
          </w:p>
        </w:tc>
        <w:tc>
          <w:tcPr>
            <w:tcW w:w="740" w:type="dxa"/>
            <w:shd w:val="clear" w:color="auto" w:fill="E2EFD9" w:themeFill="accent6" w:themeFillTint="33"/>
          </w:tcPr>
          <w:p w14:paraId="110E807C" w14:textId="0D431B63" w:rsidR="00CC372A" w:rsidRPr="009704F1" w:rsidRDefault="00CC372A" w:rsidP="006236FF">
            <w:pPr>
              <w:jc w:val="center"/>
              <w:rPr>
                <w:rFonts w:asciiTheme="minorHAnsi" w:hAnsiTheme="minorHAnsi"/>
                <w:sz w:val="20"/>
              </w:rPr>
            </w:pPr>
            <w:r w:rsidRPr="009704F1">
              <w:rPr>
                <w:rFonts w:asciiTheme="minorHAnsi" w:hAnsiTheme="minorHAnsi"/>
                <w:sz w:val="20"/>
              </w:rPr>
              <w:t>*</w:t>
            </w:r>
          </w:p>
        </w:tc>
        <w:tc>
          <w:tcPr>
            <w:tcW w:w="740" w:type="dxa"/>
            <w:gridSpan w:val="2"/>
            <w:shd w:val="clear" w:color="auto" w:fill="E2EFD9" w:themeFill="accent6" w:themeFillTint="33"/>
          </w:tcPr>
          <w:p w14:paraId="7463C466" w14:textId="627E531E" w:rsidR="00CC372A" w:rsidRPr="009704F1" w:rsidRDefault="00CC372A" w:rsidP="006236FF">
            <w:pPr>
              <w:jc w:val="center"/>
              <w:rPr>
                <w:rFonts w:asciiTheme="minorHAnsi" w:hAnsiTheme="minorHAnsi"/>
                <w:sz w:val="20"/>
              </w:rPr>
            </w:pPr>
            <w:r w:rsidRPr="009704F1">
              <w:rPr>
                <w:rFonts w:asciiTheme="minorHAnsi" w:hAnsiTheme="minorHAnsi"/>
                <w:sz w:val="20"/>
              </w:rPr>
              <w:t>*</w:t>
            </w:r>
          </w:p>
        </w:tc>
        <w:tc>
          <w:tcPr>
            <w:tcW w:w="740" w:type="dxa"/>
            <w:gridSpan w:val="2"/>
            <w:shd w:val="clear" w:color="auto" w:fill="E2EFD9" w:themeFill="accent6" w:themeFillTint="33"/>
          </w:tcPr>
          <w:p w14:paraId="32727577" w14:textId="2347A1E8" w:rsidR="00CC372A" w:rsidRPr="009704F1" w:rsidRDefault="00CC372A" w:rsidP="006236FF">
            <w:pPr>
              <w:jc w:val="center"/>
              <w:rPr>
                <w:rFonts w:asciiTheme="minorHAnsi" w:hAnsiTheme="minorHAnsi"/>
                <w:sz w:val="20"/>
              </w:rPr>
            </w:pPr>
            <w:r w:rsidRPr="009704F1">
              <w:rPr>
                <w:rFonts w:asciiTheme="minorHAnsi" w:hAnsiTheme="minorHAnsi"/>
                <w:sz w:val="20"/>
              </w:rPr>
              <w:t>*</w:t>
            </w:r>
          </w:p>
        </w:tc>
        <w:tc>
          <w:tcPr>
            <w:tcW w:w="741" w:type="dxa"/>
            <w:shd w:val="clear" w:color="auto" w:fill="E2EFD9" w:themeFill="accent6" w:themeFillTint="33"/>
          </w:tcPr>
          <w:p w14:paraId="6C112C2C" w14:textId="0E1B0C5D" w:rsidR="00CC372A" w:rsidRPr="009704F1" w:rsidRDefault="00CC372A" w:rsidP="006236FF">
            <w:pPr>
              <w:jc w:val="center"/>
              <w:rPr>
                <w:rFonts w:asciiTheme="minorHAnsi" w:hAnsiTheme="minorHAnsi"/>
                <w:sz w:val="20"/>
              </w:rPr>
            </w:pPr>
            <w:r w:rsidRPr="009704F1">
              <w:rPr>
                <w:rFonts w:asciiTheme="minorHAnsi" w:hAnsiTheme="minorHAnsi"/>
                <w:sz w:val="20"/>
              </w:rPr>
              <w:t>*</w:t>
            </w:r>
          </w:p>
        </w:tc>
        <w:tc>
          <w:tcPr>
            <w:tcW w:w="740" w:type="dxa"/>
            <w:shd w:val="clear" w:color="auto" w:fill="E2EFD9" w:themeFill="accent6" w:themeFillTint="33"/>
          </w:tcPr>
          <w:p w14:paraId="69D87AEF" w14:textId="3EB5FF69" w:rsidR="00CC372A" w:rsidRPr="009704F1" w:rsidRDefault="00CC372A" w:rsidP="006236FF">
            <w:pPr>
              <w:jc w:val="center"/>
              <w:rPr>
                <w:rFonts w:asciiTheme="minorHAnsi" w:hAnsiTheme="minorHAnsi"/>
                <w:sz w:val="20"/>
              </w:rPr>
            </w:pPr>
            <w:r w:rsidRPr="009704F1">
              <w:rPr>
                <w:rFonts w:asciiTheme="minorHAnsi" w:hAnsiTheme="minorHAnsi"/>
                <w:sz w:val="20"/>
              </w:rPr>
              <w:t>*</w:t>
            </w:r>
          </w:p>
        </w:tc>
        <w:tc>
          <w:tcPr>
            <w:tcW w:w="740" w:type="dxa"/>
            <w:shd w:val="clear" w:color="auto" w:fill="E2EFD9" w:themeFill="accent6" w:themeFillTint="33"/>
          </w:tcPr>
          <w:p w14:paraId="30F112D8" w14:textId="67143EC0" w:rsidR="00CC372A" w:rsidRPr="009704F1" w:rsidRDefault="00CC372A" w:rsidP="006236FF">
            <w:pPr>
              <w:jc w:val="center"/>
              <w:rPr>
                <w:rFonts w:asciiTheme="minorHAnsi" w:hAnsiTheme="minorHAnsi"/>
                <w:sz w:val="20"/>
              </w:rPr>
            </w:pPr>
            <w:r w:rsidRPr="009704F1">
              <w:rPr>
                <w:rFonts w:asciiTheme="minorHAnsi" w:hAnsiTheme="minorHAnsi"/>
                <w:sz w:val="20"/>
              </w:rPr>
              <w:t>*</w:t>
            </w:r>
          </w:p>
        </w:tc>
        <w:tc>
          <w:tcPr>
            <w:tcW w:w="775" w:type="dxa"/>
            <w:shd w:val="clear" w:color="auto" w:fill="E2EFD9" w:themeFill="accent6" w:themeFillTint="33"/>
          </w:tcPr>
          <w:p w14:paraId="2B6CB127" w14:textId="0EB84344" w:rsidR="00CC372A" w:rsidRPr="009704F1" w:rsidRDefault="00CC372A" w:rsidP="006236FF">
            <w:pPr>
              <w:jc w:val="center"/>
              <w:rPr>
                <w:rFonts w:asciiTheme="minorHAnsi" w:hAnsiTheme="minorHAnsi"/>
                <w:sz w:val="20"/>
              </w:rPr>
            </w:pPr>
            <w:r w:rsidRPr="009704F1">
              <w:rPr>
                <w:rFonts w:asciiTheme="minorHAnsi" w:hAnsiTheme="minorHAnsi"/>
                <w:sz w:val="20"/>
              </w:rPr>
              <w:t>*</w:t>
            </w:r>
          </w:p>
        </w:tc>
        <w:tc>
          <w:tcPr>
            <w:tcW w:w="1181" w:type="dxa"/>
            <w:gridSpan w:val="2"/>
            <w:shd w:val="clear" w:color="auto" w:fill="E2EFD9" w:themeFill="accent6" w:themeFillTint="33"/>
          </w:tcPr>
          <w:p w14:paraId="03D4DFFE" w14:textId="73398B88" w:rsidR="00CC372A" w:rsidRPr="009704F1" w:rsidRDefault="00CC372A" w:rsidP="00CC372A">
            <w:pPr>
              <w:rPr>
                <w:rFonts w:asciiTheme="minorHAnsi" w:hAnsiTheme="minorHAnsi"/>
                <w:sz w:val="20"/>
              </w:rPr>
            </w:pPr>
            <w:r w:rsidRPr="009704F1">
              <w:rPr>
                <w:rFonts w:asciiTheme="minorHAnsi" w:hAnsiTheme="minorHAnsi"/>
                <w:sz w:val="20"/>
              </w:rPr>
              <w:t>2.948.279</w:t>
            </w:r>
          </w:p>
        </w:tc>
        <w:tc>
          <w:tcPr>
            <w:tcW w:w="1604" w:type="dxa"/>
            <w:gridSpan w:val="2"/>
            <w:shd w:val="clear" w:color="auto" w:fill="E2EFD9" w:themeFill="accent6" w:themeFillTint="33"/>
          </w:tcPr>
          <w:p w14:paraId="18A1B6F1" w14:textId="2A885728" w:rsidR="00CC372A" w:rsidRPr="009704F1" w:rsidRDefault="00CC372A" w:rsidP="00CC372A">
            <w:pPr>
              <w:rPr>
                <w:rFonts w:asciiTheme="minorHAnsi" w:hAnsiTheme="minorHAnsi"/>
                <w:sz w:val="20"/>
              </w:rPr>
            </w:pPr>
          </w:p>
        </w:tc>
        <w:tc>
          <w:tcPr>
            <w:tcW w:w="740" w:type="dxa"/>
            <w:shd w:val="clear" w:color="auto" w:fill="E2EFD9" w:themeFill="accent6" w:themeFillTint="33"/>
          </w:tcPr>
          <w:p w14:paraId="0EF400B7" w14:textId="77777777" w:rsidR="00CC372A" w:rsidRPr="009704F1" w:rsidRDefault="00CC372A" w:rsidP="00CC372A">
            <w:pPr>
              <w:rPr>
                <w:rFonts w:asciiTheme="minorHAnsi" w:hAnsiTheme="minorHAnsi"/>
                <w:sz w:val="20"/>
              </w:rPr>
            </w:pPr>
          </w:p>
        </w:tc>
        <w:tc>
          <w:tcPr>
            <w:tcW w:w="740" w:type="dxa"/>
            <w:shd w:val="clear" w:color="auto" w:fill="E2EFD9" w:themeFill="accent6" w:themeFillTint="33"/>
          </w:tcPr>
          <w:p w14:paraId="41CC12B2" w14:textId="77777777" w:rsidR="00CC372A" w:rsidRPr="009704F1" w:rsidRDefault="00CC372A" w:rsidP="00CC372A">
            <w:pPr>
              <w:rPr>
                <w:rFonts w:asciiTheme="minorHAnsi" w:hAnsiTheme="minorHAnsi"/>
                <w:sz w:val="20"/>
              </w:rPr>
            </w:pPr>
          </w:p>
        </w:tc>
        <w:tc>
          <w:tcPr>
            <w:tcW w:w="741" w:type="dxa"/>
            <w:shd w:val="clear" w:color="auto" w:fill="E2EFD9" w:themeFill="accent6" w:themeFillTint="33"/>
          </w:tcPr>
          <w:p w14:paraId="7FE21D22" w14:textId="77777777" w:rsidR="00CC372A" w:rsidRPr="009704F1" w:rsidRDefault="00CC372A" w:rsidP="00CC372A">
            <w:pPr>
              <w:rPr>
                <w:rFonts w:asciiTheme="minorHAnsi" w:hAnsiTheme="minorHAnsi"/>
                <w:sz w:val="20"/>
              </w:rPr>
            </w:pPr>
          </w:p>
          <w:p w14:paraId="4CF60291" w14:textId="17E323D3" w:rsidR="00CC372A" w:rsidRPr="009704F1" w:rsidRDefault="00CC372A" w:rsidP="00CC372A">
            <w:pPr>
              <w:rPr>
                <w:rFonts w:asciiTheme="minorHAnsi" w:hAnsiTheme="minorHAnsi"/>
                <w:sz w:val="20"/>
              </w:rPr>
            </w:pPr>
          </w:p>
        </w:tc>
      </w:tr>
      <w:tr w:rsidR="00A858FF" w:rsidRPr="007859B4" w14:paraId="0ACAAC68" w14:textId="77777777" w:rsidTr="003D1AF8">
        <w:tc>
          <w:tcPr>
            <w:tcW w:w="13188" w:type="dxa"/>
            <w:gridSpan w:val="20"/>
            <w:shd w:val="clear" w:color="auto" w:fill="D0CECE" w:themeFill="background2" w:themeFillShade="E6"/>
          </w:tcPr>
          <w:p w14:paraId="68511CCC" w14:textId="1B83CD71" w:rsidR="00A858FF" w:rsidRPr="00EB00E4" w:rsidRDefault="003D1AF8" w:rsidP="00A858FF">
            <w:pPr>
              <w:rPr>
                <w:rFonts w:asciiTheme="minorHAnsi" w:hAnsiTheme="minorHAnsi"/>
                <w:sz w:val="20"/>
                <w:lang w:val="bs-Latn-BA"/>
              </w:rPr>
            </w:pPr>
            <w:r w:rsidRPr="00EB00E4">
              <w:rPr>
                <w:rFonts w:asciiTheme="minorHAnsi" w:hAnsiTheme="minorHAnsi"/>
                <w:sz w:val="20"/>
                <w:lang w:val="bs-Latn-BA"/>
              </w:rPr>
              <w:t>Projekat 1.1.1.1</w:t>
            </w:r>
            <w:r w:rsidR="00A858FF" w:rsidRPr="00EB00E4">
              <w:rPr>
                <w:rFonts w:asciiTheme="minorHAnsi" w:hAnsiTheme="minorHAnsi"/>
                <w:sz w:val="20"/>
                <w:lang w:val="bs-Latn-BA"/>
              </w:rPr>
              <w:t>. Osavremenjivanje štalskih objekata i opreme na poljoprivrednom gazdinstvu</w:t>
            </w:r>
          </w:p>
        </w:tc>
      </w:tr>
      <w:tr w:rsidR="00A858FF" w:rsidRPr="007859B4" w14:paraId="2B713925" w14:textId="77777777" w:rsidTr="00D016C8">
        <w:trPr>
          <w:trHeight w:val="529"/>
        </w:trPr>
        <w:tc>
          <w:tcPr>
            <w:tcW w:w="4109" w:type="dxa"/>
            <w:gridSpan w:val="6"/>
          </w:tcPr>
          <w:p w14:paraId="1C44D3A5" w14:textId="77777777" w:rsidR="00A858FF" w:rsidRPr="00EB00E4" w:rsidRDefault="00A858FF" w:rsidP="00A858FF">
            <w:pPr>
              <w:jc w:val="left"/>
              <w:rPr>
                <w:rFonts w:asciiTheme="minorHAnsi" w:hAnsiTheme="minorHAnsi" w:cs="Calibri"/>
                <w:sz w:val="20"/>
                <w:lang w:val="bs-Latn-BA"/>
              </w:rPr>
            </w:pPr>
            <w:r w:rsidRPr="00EB00E4">
              <w:rPr>
                <w:rFonts w:asciiTheme="minorHAnsi" w:hAnsiTheme="minorHAnsi" w:cs="Calibri"/>
                <w:sz w:val="20"/>
                <w:lang w:val="bs-Latn-BA"/>
              </w:rPr>
              <w:lastRenderedPageBreak/>
              <w:t xml:space="preserve">Pružena finansijska podrška za unaprijeđenje štalskih objekata i nabavku opreme za namanje 10  farmi </w:t>
            </w:r>
          </w:p>
        </w:tc>
        <w:tc>
          <w:tcPr>
            <w:tcW w:w="968" w:type="dxa"/>
            <w:gridSpan w:val="2"/>
          </w:tcPr>
          <w:p w14:paraId="17782DD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64" w:type="dxa"/>
            <w:gridSpan w:val="6"/>
          </w:tcPr>
          <w:p w14:paraId="788292B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projektu</w:t>
            </w:r>
          </w:p>
        </w:tc>
        <w:tc>
          <w:tcPr>
            <w:tcW w:w="2171" w:type="dxa"/>
            <w:gridSpan w:val="2"/>
          </w:tcPr>
          <w:p w14:paraId="4442CCD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2017-2018</w:t>
            </w:r>
          </w:p>
        </w:tc>
        <w:tc>
          <w:tcPr>
            <w:tcW w:w="2776" w:type="dxa"/>
            <w:gridSpan w:val="4"/>
          </w:tcPr>
          <w:p w14:paraId="51B86E6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7DCC18CD" w14:textId="77777777" w:rsidTr="00D016C8">
        <w:tc>
          <w:tcPr>
            <w:tcW w:w="4109" w:type="dxa"/>
            <w:gridSpan w:val="6"/>
          </w:tcPr>
          <w:p w14:paraId="31AA0959" w14:textId="77777777" w:rsidR="00A858FF" w:rsidRPr="00EB00E4" w:rsidRDefault="00A858FF" w:rsidP="00A858FF">
            <w:pPr>
              <w:jc w:val="left"/>
              <w:rPr>
                <w:rFonts w:asciiTheme="minorHAnsi" w:hAnsiTheme="minorHAnsi" w:cs="Calibri"/>
                <w:sz w:val="20"/>
                <w:lang w:val="bs-Latn-BA"/>
              </w:rPr>
            </w:pPr>
            <w:r w:rsidRPr="00EB00E4">
              <w:rPr>
                <w:rFonts w:asciiTheme="minorHAnsi" w:hAnsiTheme="minorHAnsi" w:cs="Calibri"/>
                <w:sz w:val="20"/>
                <w:lang w:val="bs-Latn-BA"/>
              </w:rPr>
              <w:t>Pružena savjetodavna podrška za najmanje 10 farmi</w:t>
            </w:r>
          </w:p>
        </w:tc>
        <w:tc>
          <w:tcPr>
            <w:tcW w:w="968" w:type="dxa"/>
            <w:gridSpan w:val="2"/>
          </w:tcPr>
          <w:p w14:paraId="63356B0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64" w:type="dxa"/>
            <w:gridSpan w:val="6"/>
          </w:tcPr>
          <w:p w14:paraId="1358DC1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Po projektu </w:t>
            </w:r>
          </w:p>
        </w:tc>
        <w:tc>
          <w:tcPr>
            <w:tcW w:w="2171" w:type="dxa"/>
            <w:gridSpan w:val="2"/>
          </w:tcPr>
          <w:p w14:paraId="5301312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2017-2018</w:t>
            </w:r>
          </w:p>
        </w:tc>
        <w:tc>
          <w:tcPr>
            <w:tcW w:w="2776" w:type="dxa"/>
            <w:gridSpan w:val="4"/>
          </w:tcPr>
          <w:p w14:paraId="6FC89A1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2C76056D" w14:textId="77777777" w:rsidTr="00D016C8">
        <w:tc>
          <w:tcPr>
            <w:tcW w:w="4109" w:type="dxa"/>
            <w:gridSpan w:val="6"/>
          </w:tcPr>
          <w:p w14:paraId="19E0765F" w14:textId="77777777" w:rsidR="00A858FF" w:rsidRPr="00EB00E4" w:rsidRDefault="00A858FF" w:rsidP="00A858FF">
            <w:pPr>
              <w:jc w:val="left"/>
              <w:rPr>
                <w:rFonts w:asciiTheme="minorHAnsi" w:hAnsiTheme="minorHAnsi" w:cs="Calibri"/>
                <w:sz w:val="20"/>
                <w:lang w:val="bs-Latn-BA"/>
              </w:rPr>
            </w:pPr>
            <w:r w:rsidRPr="00EB00E4">
              <w:rPr>
                <w:rFonts w:asciiTheme="minorHAnsi" w:hAnsiTheme="minorHAnsi" w:cs="Calibri"/>
                <w:sz w:val="20"/>
                <w:lang w:val="bs-Latn-BA"/>
              </w:rPr>
              <w:t xml:space="preserve">Količine proizvedenog mlijeka </w:t>
            </w:r>
          </w:p>
        </w:tc>
        <w:tc>
          <w:tcPr>
            <w:tcW w:w="968" w:type="dxa"/>
            <w:gridSpan w:val="2"/>
          </w:tcPr>
          <w:p w14:paraId="5329E4C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164" w:type="dxa"/>
            <w:gridSpan w:val="6"/>
          </w:tcPr>
          <w:p w14:paraId="093A0D4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Računaju se proizvedene količine mlijeka od strane farmera na teritoriji općine Bosanski Petrova</w:t>
            </w:r>
          </w:p>
        </w:tc>
        <w:tc>
          <w:tcPr>
            <w:tcW w:w="2171" w:type="dxa"/>
            <w:gridSpan w:val="2"/>
          </w:tcPr>
          <w:p w14:paraId="131BD048" w14:textId="7E0E1EE9" w:rsidR="00A858FF" w:rsidRPr="00EB00E4" w:rsidRDefault="00A858FF" w:rsidP="001D33C4">
            <w:pPr>
              <w:rPr>
                <w:rFonts w:asciiTheme="minorHAnsi" w:hAnsiTheme="minorHAnsi"/>
                <w:sz w:val="20"/>
                <w:lang w:val="bs-Latn-BA"/>
              </w:rPr>
            </w:pPr>
            <w:r w:rsidRPr="00EB00E4">
              <w:rPr>
                <w:rFonts w:asciiTheme="minorHAnsi" w:hAnsiTheme="minorHAnsi"/>
                <w:sz w:val="20"/>
                <w:lang w:val="bs-Latn-BA"/>
              </w:rPr>
              <w:t>201</w:t>
            </w:r>
            <w:r w:rsidR="006236FF" w:rsidRPr="00EB00E4">
              <w:rPr>
                <w:rFonts w:asciiTheme="minorHAnsi" w:hAnsiTheme="minorHAnsi"/>
                <w:sz w:val="20"/>
                <w:lang w:val="bs-Latn-BA"/>
              </w:rPr>
              <w:t>6</w:t>
            </w:r>
            <w:r w:rsidR="001D33C4" w:rsidRPr="00EB00E4">
              <w:rPr>
                <w:rFonts w:asciiTheme="minorHAnsi" w:hAnsiTheme="minorHAnsi"/>
                <w:sz w:val="20"/>
                <w:lang w:val="bs-Latn-BA"/>
              </w:rPr>
              <w:t>-2020</w:t>
            </w:r>
          </w:p>
        </w:tc>
        <w:tc>
          <w:tcPr>
            <w:tcW w:w="2776" w:type="dxa"/>
            <w:gridSpan w:val="4"/>
          </w:tcPr>
          <w:p w14:paraId="2D12272F" w14:textId="77777777" w:rsidR="00A858FF" w:rsidRPr="00EB00E4" w:rsidRDefault="00A858FF" w:rsidP="00A858FF">
            <w:pPr>
              <w:rPr>
                <w:rFonts w:asciiTheme="minorHAnsi" w:hAnsiTheme="minorHAnsi"/>
                <w:sz w:val="20"/>
                <w:lang w:val="bs-Latn-BA"/>
              </w:rPr>
            </w:pPr>
            <w:r w:rsidRPr="00EB00E4">
              <w:rPr>
                <w:rFonts w:asciiTheme="minorHAnsi" w:hAnsiTheme="minorHAnsi"/>
                <w:sz w:val="18"/>
                <w:szCs w:val="18"/>
                <w:lang w:val="bs-Latn-BA"/>
              </w:rPr>
              <w:t>Evidencija resorne službe JLS</w:t>
            </w:r>
          </w:p>
        </w:tc>
      </w:tr>
      <w:tr w:rsidR="00A858FF" w:rsidRPr="007859B4" w14:paraId="0B5AE4E9" w14:textId="77777777" w:rsidTr="003D1AF8">
        <w:tc>
          <w:tcPr>
            <w:tcW w:w="13188" w:type="dxa"/>
            <w:gridSpan w:val="20"/>
            <w:shd w:val="clear" w:color="auto" w:fill="D0CECE" w:themeFill="background2" w:themeFillShade="E6"/>
          </w:tcPr>
          <w:p w14:paraId="46BAE7C9" w14:textId="3B15AA0E" w:rsidR="00A858FF" w:rsidRPr="00EB00E4" w:rsidRDefault="003D1AF8" w:rsidP="00A858FF">
            <w:pPr>
              <w:rPr>
                <w:rFonts w:asciiTheme="minorHAnsi" w:hAnsiTheme="minorHAnsi"/>
                <w:sz w:val="20"/>
                <w:lang w:val="bs-Latn-BA"/>
              </w:rPr>
            </w:pPr>
            <w:r w:rsidRPr="00EB00E4">
              <w:rPr>
                <w:rFonts w:asciiTheme="minorHAnsi" w:hAnsiTheme="minorHAnsi"/>
                <w:sz w:val="20"/>
                <w:lang w:val="bs-Latn-BA"/>
              </w:rPr>
              <w:t>Projekat 1.1.1.2</w:t>
            </w:r>
            <w:r w:rsidR="00A858FF" w:rsidRPr="00EB00E4">
              <w:rPr>
                <w:rFonts w:asciiTheme="minorHAnsi" w:hAnsiTheme="minorHAnsi"/>
                <w:sz w:val="20"/>
                <w:lang w:val="bs-Latn-BA"/>
              </w:rPr>
              <w:t>. Razvoj plasteničke proizvodnje u općini Bosanski Petrovac</w:t>
            </w:r>
          </w:p>
        </w:tc>
      </w:tr>
      <w:tr w:rsidR="00A858FF" w:rsidRPr="007859B4" w14:paraId="19913761" w14:textId="77777777" w:rsidTr="00D016C8">
        <w:tc>
          <w:tcPr>
            <w:tcW w:w="4109" w:type="dxa"/>
            <w:gridSpan w:val="6"/>
          </w:tcPr>
          <w:p w14:paraId="2F68AB14" w14:textId="04D3FF88" w:rsidR="00A858FF" w:rsidRPr="00EB00E4" w:rsidRDefault="00A858FF" w:rsidP="00A858FF">
            <w:pPr>
              <w:jc w:val="left"/>
              <w:rPr>
                <w:rFonts w:asciiTheme="minorHAnsi" w:hAnsiTheme="minorHAnsi" w:cs="Calibri"/>
                <w:sz w:val="20"/>
                <w:lang w:val="bs-Latn-BA"/>
              </w:rPr>
            </w:pPr>
            <w:r w:rsidRPr="00EB00E4">
              <w:rPr>
                <w:rFonts w:asciiTheme="minorHAnsi" w:hAnsiTheme="minorHAnsi" w:cs="Calibri"/>
                <w:sz w:val="20"/>
                <w:lang w:val="bs-Latn-BA"/>
              </w:rPr>
              <w:t>Plastenicima, pratećom opremom i sadnim materijalom opremljeno</w:t>
            </w:r>
            <w:r w:rsidR="00454B49" w:rsidRPr="00EB00E4">
              <w:rPr>
                <w:rFonts w:asciiTheme="minorHAnsi" w:hAnsiTheme="minorHAnsi" w:cs="Calibri"/>
                <w:sz w:val="20"/>
                <w:lang w:val="bs-Latn-BA"/>
              </w:rPr>
              <w:t xml:space="preserve"> 30 poljoprivrednih gazdinstava</w:t>
            </w:r>
          </w:p>
        </w:tc>
        <w:tc>
          <w:tcPr>
            <w:tcW w:w="968" w:type="dxa"/>
            <w:gridSpan w:val="2"/>
          </w:tcPr>
          <w:p w14:paraId="5D77F1B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64" w:type="dxa"/>
            <w:gridSpan w:val="6"/>
          </w:tcPr>
          <w:p w14:paraId="5D81A07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projektu</w:t>
            </w:r>
          </w:p>
        </w:tc>
        <w:tc>
          <w:tcPr>
            <w:tcW w:w="2171" w:type="dxa"/>
            <w:gridSpan w:val="2"/>
          </w:tcPr>
          <w:p w14:paraId="50F6205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2776" w:type="dxa"/>
            <w:gridSpan w:val="4"/>
          </w:tcPr>
          <w:p w14:paraId="0D448AE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E740E2" w:rsidRPr="007859B4" w14:paraId="153EEE43" w14:textId="77777777" w:rsidTr="00D016C8">
        <w:tc>
          <w:tcPr>
            <w:tcW w:w="4109" w:type="dxa"/>
            <w:gridSpan w:val="6"/>
          </w:tcPr>
          <w:p w14:paraId="5D6AAA02" w14:textId="2A474A85" w:rsidR="00E740E2" w:rsidRPr="00EB00E4" w:rsidRDefault="00E740E2" w:rsidP="00E740E2">
            <w:pPr>
              <w:rPr>
                <w:rFonts w:asciiTheme="minorHAnsi" w:hAnsiTheme="minorHAnsi" w:cs="Calibri"/>
                <w:sz w:val="20"/>
                <w:lang w:val="bs-Latn-BA"/>
              </w:rPr>
            </w:pPr>
            <w:r>
              <w:rPr>
                <w:rFonts w:asciiTheme="minorHAnsi" w:hAnsiTheme="minorHAnsi" w:cs="Calibri"/>
                <w:sz w:val="20"/>
                <w:lang w:val="bs-Latn-BA"/>
              </w:rPr>
              <w:t>Pružena stručna pomoć za 30 poljoprivrednih gazdinstava</w:t>
            </w:r>
          </w:p>
        </w:tc>
        <w:tc>
          <w:tcPr>
            <w:tcW w:w="968" w:type="dxa"/>
            <w:gridSpan w:val="2"/>
          </w:tcPr>
          <w:p w14:paraId="6008F2C1" w14:textId="0C02A36A" w:rsidR="00E740E2" w:rsidRPr="00EB00E4" w:rsidRDefault="00E740E2" w:rsidP="00E740E2">
            <w:pPr>
              <w:rPr>
                <w:rFonts w:asciiTheme="minorHAnsi" w:hAnsiTheme="minorHAnsi"/>
                <w:sz w:val="20"/>
                <w:lang w:val="bs-Latn-BA"/>
              </w:rPr>
            </w:pPr>
            <w:r>
              <w:rPr>
                <w:rFonts w:asciiTheme="minorHAnsi" w:hAnsiTheme="minorHAnsi"/>
                <w:sz w:val="20"/>
                <w:lang w:val="bs-Latn-BA"/>
              </w:rPr>
              <w:t>Izlaz</w:t>
            </w:r>
          </w:p>
        </w:tc>
        <w:tc>
          <w:tcPr>
            <w:tcW w:w="3164" w:type="dxa"/>
            <w:gridSpan w:val="6"/>
          </w:tcPr>
          <w:p w14:paraId="5255C2C2" w14:textId="5C43DDD7" w:rsidR="00E740E2" w:rsidRPr="00EB00E4" w:rsidRDefault="00E740E2" w:rsidP="00E740E2">
            <w:pPr>
              <w:rPr>
                <w:rFonts w:asciiTheme="minorHAnsi" w:hAnsiTheme="minorHAnsi"/>
                <w:sz w:val="20"/>
                <w:lang w:val="bs-Latn-BA"/>
              </w:rPr>
            </w:pPr>
            <w:r>
              <w:rPr>
                <w:rFonts w:asciiTheme="minorHAnsi" w:hAnsiTheme="minorHAnsi"/>
                <w:sz w:val="20"/>
                <w:lang w:val="bs-Latn-BA"/>
              </w:rPr>
              <w:t>Po projektu</w:t>
            </w:r>
          </w:p>
        </w:tc>
        <w:tc>
          <w:tcPr>
            <w:tcW w:w="2171" w:type="dxa"/>
            <w:gridSpan w:val="2"/>
          </w:tcPr>
          <w:p w14:paraId="3F1D74DA" w14:textId="28F1C2B1" w:rsidR="00E740E2" w:rsidRPr="00EB00E4" w:rsidRDefault="00E740E2" w:rsidP="00E740E2">
            <w:pPr>
              <w:rPr>
                <w:rFonts w:asciiTheme="minorHAnsi" w:hAnsiTheme="minorHAnsi"/>
                <w:sz w:val="20"/>
                <w:shd w:val="clear" w:color="auto" w:fill="FFFFFF" w:themeFill="background1"/>
                <w:lang w:val="bs-Latn-BA"/>
              </w:rPr>
            </w:pPr>
            <w:r w:rsidRPr="00EB00E4">
              <w:rPr>
                <w:rFonts w:asciiTheme="minorHAnsi" w:hAnsiTheme="minorHAnsi"/>
                <w:sz w:val="20"/>
                <w:lang w:val="bs-Latn-BA"/>
              </w:rPr>
              <w:t>2017-2020</w:t>
            </w:r>
          </w:p>
        </w:tc>
        <w:tc>
          <w:tcPr>
            <w:tcW w:w="2776" w:type="dxa"/>
            <w:gridSpan w:val="4"/>
          </w:tcPr>
          <w:p w14:paraId="6818AA02" w14:textId="5DC6CC94" w:rsidR="00E740E2" w:rsidRPr="00EB00E4" w:rsidRDefault="00E740E2" w:rsidP="00E740E2">
            <w:pPr>
              <w:rPr>
                <w:rFonts w:asciiTheme="minorHAnsi" w:hAnsiTheme="minorHAnsi"/>
                <w:sz w:val="18"/>
                <w:szCs w:val="18"/>
                <w:lang w:val="bs-Latn-BA"/>
              </w:rPr>
            </w:pPr>
            <w:r w:rsidRPr="00EB00E4">
              <w:rPr>
                <w:rFonts w:asciiTheme="minorHAnsi" w:hAnsiTheme="minorHAnsi"/>
                <w:sz w:val="20"/>
                <w:lang w:val="bs-Latn-BA"/>
              </w:rPr>
              <w:t>Izvještaj implementatora</w:t>
            </w:r>
          </w:p>
        </w:tc>
      </w:tr>
      <w:tr w:rsidR="00E740E2" w:rsidRPr="007859B4" w14:paraId="3E270821" w14:textId="77777777" w:rsidTr="00D016C8">
        <w:tc>
          <w:tcPr>
            <w:tcW w:w="4109" w:type="dxa"/>
            <w:gridSpan w:val="6"/>
          </w:tcPr>
          <w:p w14:paraId="6483B9CD" w14:textId="3E71E447" w:rsidR="00E740E2" w:rsidRDefault="00E740E2" w:rsidP="00E740E2">
            <w:pPr>
              <w:rPr>
                <w:rFonts w:asciiTheme="minorHAnsi" w:hAnsiTheme="minorHAnsi" w:cs="Calibri"/>
                <w:sz w:val="20"/>
                <w:lang w:val="bs-Latn-BA"/>
              </w:rPr>
            </w:pPr>
            <w:r>
              <w:rPr>
                <w:rFonts w:asciiTheme="minorHAnsi" w:hAnsiTheme="minorHAnsi" w:cs="Calibri"/>
                <w:sz w:val="20"/>
                <w:lang w:val="bs-Latn-BA"/>
              </w:rPr>
              <w:t xml:space="preserve">Educirano najmanje 30 poljoprivrednih proizvođača o plasteničkoj proizvodnji </w:t>
            </w:r>
          </w:p>
        </w:tc>
        <w:tc>
          <w:tcPr>
            <w:tcW w:w="968" w:type="dxa"/>
            <w:gridSpan w:val="2"/>
          </w:tcPr>
          <w:p w14:paraId="2C7BEB47" w14:textId="3EDA7F85" w:rsidR="00E740E2" w:rsidRDefault="00E740E2" w:rsidP="00E740E2">
            <w:pPr>
              <w:rPr>
                <w:rFonts w:asciiTheme="minorHAnsi" w:hAnsiTheme="minorHAnsi"/>
                <w:sz w:val="20"/>
                <w:lang w:val="bs-Latn-BA"/>
              </w:rPr>
            </w:pPr>
            <w:r>
              <w:rPr>
                <w:rFonts w:asciiTheme="minorHAnsi" w:hAnsiTheme="minorHAnsi"/>
                <w:sz w:val="20"/>
                <w:lang w:val="bs-Latn-BA"/>
              </w:rPr>
              <w:t>Izlaz</w:t>
            </w:r>
          </w:p>
        </w:tc>
        <w:tc>
          <w:tcPr>
            <w:tcW w:w="3164" w:type="dxa"/>
            <w:gridSpan w:val="6"/>
          </w:tcPr>
          <w:p w14:paraId="28FDDBA9" w14:textId="5F5ADE1E" w:rsidR="00E740E2" w:rsidRDefault="00E740E2" w:rsidP="00E740E2">
            <w:pPr>
              <w:rPr>
                <w:rFonts w:asciiTheme="minorHAnsi" w:hAnsiTheme="minorHAnsi"/>
                <w:sz w:val="20"/>
                <w:lang w:val="bs-Latn-BA"/>
              </w:rPr>
            </w:pPr>
            <w:r>
              <w:rPr>
                <w:rFonts w:asciiTheme="minorHAnsi" w:hAnsiTheme="minorHAnsi"/>
                <w:sz w:val="20"/>
                <w:lang w:val="bs-Latn-BA"/>
              </w:rPr>
              <w:t>Po projektu</w:t>
            </w:r>
          </w:p>
        </w:tc>
        <w:tc>
          <w:tcPr>
            <w:tcW w:w="2171" w:type="dxa"/>
            <w:gridSpan w:val="2"/>
          </w:tcPr>
          <w:p w14:paraId="2DE0A635" w14:textId="3C0805B5" w:rsidR="00E740E2" w:rsidRPr="00EB00E4" w:rsidRDefault="00E740E2" w:rsidP="00E740E2">
            <w:pPr>
              <w:rPr>
                <w:rFonts w:asciiTheme="minorHAnsi" w:hAnsiTheme="minorHAnsi"/>
                <w:sz w:val="20"/>
                <w:lang w:val="bs-Latn-BA"/>
              </w:rPr>
            </w:pPr>
            <w:r w:rsidRPr="00EB00E4">
              <w:rPr>
                <w:rFonts w:asciiTheme="minorHAnsi" w:hAnsiTheme="minorHAnsi"/>
                <w:sz w:val="20"/>
                <w:lang w:val="bs-Latn-BA"/>
              </w:rPr>
              <w:t>2017-2020</w:t>
            </w:r>
          </w:p>
        </w:tc>
        <w:tc>
          <w:tcPr>
            <w:tcW w:w="2776" w:type="dxa"/>
            <w:gridSpan w:val="4"/>
          </w:tcPr>
          <w:p w14:paraId="1E55017E" w14:textId="1ACFBE4F" w:rsidR="00E740E2" w:rsidRPr="00EB00E4" w:rsidRDefault="00E740E2" w:rsidP="00E740E2">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2C5AE122" w14:textId="77777777" w:rsidTr="00D016C8">
        <w:tc>
          <w:tcPr>
            <w:tcW w:w="4109" w:type="dxa"/>
            <w:gridSpan w:val="6"/>
          </w:tcPr>
          <w:p w14:paraId="730642F3" w14:textId="77777777" w:rsidR="00A858FF" w:rsidRPr="00EB00E4" w:rsidRDefault="00A858FF" w:rsidP="00A858FF">
            <w:pPr>
              <w:rPr>
                <w:rFonts w:asciiTheme="minorHAnsi" w:hAnsiTheme="minorHAnsi"/>
                <w:sz w:val="20"/>
                <w:lang w:val="bs-Latn-BA"/>
              </w:rPr>
            </w:pPr>
            <w:r w:rsidRPr="00EB00E4">
              <w:rPr>
                <w:rFonts w:asciiTheme="minorHAnsi" w:hAnsiTheme="minorHAnsi" w:cs="Calibri"/>
                <w:sz w:val="20"/>
                <w:lang w:val="bs-Latn-BA"/>
              </w:rPr>
              <w:t xml:space="preserve">Površina održanih novih plastenika sa proizvodnjom  </w:t>
            </w:r>
          </w:p>
        </w:tc>
        <w:tc>
          <w:tcPr>
            <w:tcW w:w="968" w:type="dxa"/>
            <w:gridSpan w:val="2"/>
          </w:tcPr>
          <w:p w14:paraId="524365C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164" w:type="dxa"/>
            <w:gridSpan w:val="6"/>
          </w:tcPr>
          <w:p w14:paraId="7EA3722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Računaju se površine pod plastenicima koje su uspostavljene kroz podršku a koje su održale proizvodnju </w:t>
            </w:r>
          </w:p>
        </w:tc>
        <w:tc>
          <w:tcPr>
            <w:tcW w:w="2171" w:type="dxa"/>
            <w:gridSpan w:val="2"/>
          </w:tcPr>
          <w:p w14:paraId="5F5F4896" w14:textId="603F1E8F" w:rsidR="00A858FF" w:rsidRPr="00EB00E4" w:rsidRDefault="00A858FF" w:rsidP="006818C2">
            <w:pPr>
              <w:rPr>
                <w:rFonts w:asciiTheme="minorHAnsi" w:hAnsiTheme="minorHAnsi"/>
                <w:sz w:val="20"/>
                <w:lang w:val="bs-Latn-BA"/>
              </w:rPr>
            </w:pPr>
            <w:r w:rsidRPr="00EB00E4">
              <w:rPr>
                <w:rFonts w:asciiTheme="minorHAnsi" w:hAnsiTheme="minorHAnsi"/>
                <w:sz w:val="20"/>
                <w:shd w:val="clear" w:color="auto" w:fill="FFFFFF" w:themeFill="background1"/>
                <w:lang w:val="bs-Latn-BA"/>
              </w:rPr>
              <w:t>201</w:t>
            </w:r>
            <w:r w:rsidR="006236FF" w:rsidRPr="00EB00E4">
              <w:rPr>
                <w:rFonts w:asciiTheme="minorHAnsi" w:hAnsiTheme="minorHAnsi"/>
                <w:sz w:val="20"/>
                <w:lang w:val="bs-Latn-BA"/>
              </w:rPr>
              <w:t>6</w:t>
            </w:r>
            <w:r w:rsidR="006818C2" w:rsidRPr="00EB00E4">
              <w:rPr>
                <w:rFonts w:asciiTheme="minorHAnsi" w:hAnsiTheme="minorHAnsi"/>
                <w:sz w:val="20"/>
                <w:lang w:val="bs-Latn-BA"/>
              </w:rPr>
              <w:t>-</w:t>
            </w:r>
            <w:r w:rsidRPr="00EB00E4">
              <w:rPr>
                <w:rFonts w:asciiTheme="minorHAnsi" w:hAnsiTheme="minorHAnsi"/>
                <w:sz w:val="20"/>
                <w:lang w:val="bs-Latn-BA"/>
              </w:rPr>
              <w:t>2020</w:t>
            </w:r>
          </w:p>
        </w:tc>
        <w:tc>
          <w:tcPr>
            <w:tcW w:w="2776" w:type="dxa"/>
            <w:gridSpan w:val="4"/>
          </w:tcPr>
          <w:p w14:paraId="65709D99" w14:textId="77777777" w:rsidR="00A858FF" w:rsidRPr="00EB00E4" w:rsidRDefault="00A858FF" w:rsidP="00A858FF">
            <w:pPr>
              <w:rPr>
                <w:rFonts w:asciiTheme="minorHAnsi" w:hAnsiTheme="minorHAnsi"/>
                <w:sz w:val="20"/>
                <w:lang w:val="bs-Latn-BA"/>
              </w:rPr>
            </w:pPr>
            <w:r w:rsidRPr="00EB00E4">
              <w:rPr>
                <w:rFonts w:asciiTheme="minorHAnsi" w:hAnsiTheme="minorHAnsi"/>
                <w:sz w:val="18"/>
                <w:szCs w:val="18"/>
                <w:lang w:val="bs-Latn-BA"/>
              </w:rPr>
              <w:t>Evidencija resorne službe JLS</w:t>
            </w:r>
          </w:p>
        </w:tc>
      </w:tr>
      <w:tr w:rsidR="00A858FF" w:rsidRPr="007859B4" w14:paraId="76533444" w14:textId="77777777" w:rsidTr="003D1AF8">
        <w:tc>
          <w:tcPr>
            <w:tcW w:w="13188" w:type="dxa"/>
            <w:gridSpan w:val="20"/>
            <w:shd w:val="clear" w:color="auto" w:fill="D0CECE" w:themeFill="background2" w:themeFillShade="E6"/>
          </w:tcPr>
          <w:p w14:paraId="10DC8125" w14:textId="0A07D684" w:rsidR="00A858FF" w:rsidRPr="00EB00E4" w:rsidRDefault="00741D53" w:rsidP="00A858FF">
            <w:pPr>
              <w:rPr>
                <w:rFonts w:asciiTheme="minorHAnsi" w:hAnsiTheme="minorHAnsi"/>
                <w:sz w:val="20"/>
                <w:lang w:val="bs-Latn-BA"/>
              </w:rPr>
            </w:pPr>
            <w:r w:rsidRPr="00EB00E4">
              <w:rPr>
                <w:rFonts w:asciiTheme="minorHAnsi" w:hAnsiTheme="minorHAnsi"/>
                <w:sz w:val="20"/>
                <w:lang w:val="bs-Latn-BA"/>
              </w:rPr>
              <w:t>Projekat 1.1.1.3</w:t>
            </w:r>
            <w:r w:rsidR="00A858FF" w:rsidRPr="00EB00E4">
              <w:rPr>
                <w:rFonts w:asciiTheme="minorHAnsi" w:hAnsiTheme="minorHAnsi"/>
                <w:sz w:val="20"/>
                <w:lang w:val="bs-Latn-BA"/>
              </w:rPr>
              <w:t>. Razvoj i promocija poljoprivredno-prehrambenih proizvoda</w:t>
            </w:r>
          </w:p>
        </w:tc>
      </w:tr>
      <w:tr w:rsidR="00A858FF" w:rsidRPr="007859B4" w14:paraId="50FBCC0A" w14:textId="77777777" w:rsidTr="00D016C8">
        <w:tc>
          <w:tcPr>
            <w:tcW w:w="4109" w:type="dxa"/>
            <w:gridSpan w:val="6"/>
          </w:tcPr>
          <w:p w14:paraId="71090E02" w14:textId="77777777" w:rsidR="00A858FF" w:rsidRPr="00EB00E4" w:rsidRDefault="00A858FF" w:rsidP="00A858FF">
            <w:pPr>
              <w:rPr>
                <w:rFonts w:asciiTheme="minorHAnsi" w:hAnsiTheme="minorHAnsi"/>
                <w:sz w:val="20"/>
                <w:lang w:val="bs-Latn-BA"/>
              </w:rPr>
            </w:pPr>
            <w:r w:rsidRPr="00EB00E4">
              <w:rPr>
                <w:rFonts w:asciiTheme="minorHAnsi" w:hAnsiTheme="minorHAnsi" w:cs="Calibri"/>
                <w:sz w:val="20"/>
                <w:lang w:val="bs-Latn-BA"/>
              </w:rPr>
              <w:t>Pružena finansijska podrška za najmanje 10 poljoprivrednih proizvođača za unapređenje poljoprivredne proizvodnje</w:t>
            </w:r>
          </w:p>
        </w:tc>
        <w:tc>
          <w:tcPr>
            <w:tcW w:w="968" w:type="dxa"/>
            <w:gridSpan w:val="2"/>
          </w:tcPr>
          <w:p w14:paraId="036B65E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64" w:type="dxa"/>
            <w:gridSpan w:val="6"/>
          </w:tcPr>
          <w:p w14:paraId="4A32110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projektu</w:t>
            </w:r>
          </w:p>
        </w:tc>
        <w:tc>
          <w:tcPr>
            <w:tcW w:w="2171" w:type="dxa"/>
            <w:gridSpan w:val="2"/>
          </w:tcPr>
          <w:p w14:paraId="7DC45B3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2776" w:type="dxa"/>
            <w:gridSpan w:val="4"/>
          </w:tcPr>
          <w:p w14:paraId="70ED0C3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19438BBD" w14:textId="77777777" w:rsidTr="00D016C8">
        <w:tc>
          <w:tcPr>
            <w:tcW w:w="4109" w:type="dxa"/>
            <w:gridSpan w:val="6"/>
          </w:tcPr>
          <w:p w14:paraId="66CF7EE9" w14:textId="77777777" w:rsidR="00A858FF" w:rsidRPr="00EB00E4" w:rsidRDefault="00A858FF" w:rsidP="00A858FF">
            <w:pPr>
              <w:jc w:val="left"/>
              <w:rPr>
                <w:rFonts w:asciiTheme="minorHAnsi" w:hAnsiTheme="minorHAnsi" w:cs="Calibri"/>
                <w:sz w:val="20"/>
                <w:lang w:val="bs-Latn-BA"/>
              </w:rPr>
            </w:pPr>
            <w:r w:rsidRPr="00EB00E4">
              <w:rPr>
                <w:rFonts w:asciiTheme="minorHAnsi" w:hAnsiTheme="minorHAnsi" w:cs="Calibri"/>
                <w:sz w:val="20"/>
                <w:lang w:val="bs-Latn-BA"/>
              </w:rPr>
              <w:t>Uspostavljena saradnja najmanje 10 poljoprivredna proizvođača i otkupljivača poljoprivrednih proizvoda</w:t>
            </w:r>
          </w:p>
        </w:tc>
        <w:tc>
          <w:tcPr>
            <w:tcW w:w="968" w:type="dxa"/>
            <w:gridSpan w:val="2"/>
          </w:tcPr>
          <w:p w14:paraId="4144A45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64" w:type="dxa"/>
            <w:gridSpan w:val="6"/>
          </w:tcPr>
          <w:p w14:paraId="01613C1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projektu</w:t>
            </w:r>
          </w:p>
        </w:tc>
        <w:tc>
          <w:tcPr>
            <w:tcW w:w="2171" w:type="dxa"/>
            <w:gridSpan w:val="2"/>
          </w:tcPr>
          <w:p w14:paraId="0A4B888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2776" w:type="dxa"/>
            <w:gridSpan w:val="4"/>
          </w:tcPr>
          <w:p w14:paraId="0EC0E5F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6E51CE6C" w14:textId="77777777" w:rsidTr="00D016C8">
        <w:tc>
          <w:tcPr>
            <w:tcW w:w="4109" w:type="dxa"/>
            <w:gridSpan w:val="6"/>
          </w:tcPr>
          <w:p w14:paraId="4F54A0AC" w14:textId="77777777" w:rsidR="00A858FF" w:rsidRPr="00EB00E4" w:rsidRDefault="00A858FF" w:rsidP="00A858FF">
            <w:pPr>
              <w:jc w:val="left"/>
              <w:rPr>
                <w:rFonts w:asciiTheme="minorHAnsi" w:hAnsiTheme="minorHAnsi" w:cs="Calibri"/>
                <w:sz w:val="20"/>
                <w:lang w:val="bs-Latn-BA"/>
              </w:rPr>
            </w:pPr>
            <w:r w:rsidRPr="00EB00E4">
              <w:rPr>
                <w:rFonts w:asciiTheme="minorHAnsi" w:hAnsiTheme="minorHAnsi" w:cs="Calibri"/>
                <w:sz w:val="20"/>
                <w:lang w:val="bs-Latn-BA"/>
              </w:rPr>
              <w:t>Najmanje 20 poljoprivrednih proizvođača promovisano na najmanje 2 lokalna i/ili regionalna sajma</w:t>
            </w:r>
          </w:p>
        </w:tc>
        <w:tc>
          <w:tcPr>
            <w:tcW w:w="968" w:type="dxa"/>
            <w:gridSpan w:val="2"/>
          </w:tcPr>
          <w:p w14:paraId="7CA4C1D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64" w:type="dxa"/>
            <w:gridSpan w:val="6"/>
          </w:tcPr>
          <w:p w14:paraId="57ADEF2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projektu</w:t>
            </w:r>
          </w:p>
        </w:tc>
        <w:tc>
          <w:tcPr>
            <w:tcW w:w="2171" w:type="dxa"/>
            <w:gridSpan w:val="2"/>
          </w:tcPr>
          <w:p w14:paraId="46BBDFD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2776" w:type="dxa"/>
            <w:gridSpan w:val="4"/>
          </w:tcPr>
          <w:p w14:paraId="30880C6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1348840D" w14:textId="77777777" w:rsidTr="00D016C8">
        <w:tc>
          <w:tcPr>
            <w:tcW w:w="4109" w:type="dxa"/>
            <w:gridSpan w:val="6"/>
          </w:tcPr>
          <w:p w14:paraId="5368E5BE" w14:textId="77777777" w:rsidR="00A858FF" w:rsidRPr="00EB00E4" w:rsidRDefault="00A858FF" w:rsidP="00A858FF">
            <w:pPr>
              <w:jc w:val="left"/>
              <w:rPr>
                <w:rFonts w:asciiTheme="minorHAnsi" w:hAnsiTheme="minorHAnsi" w:cs="Calibri"/>
                <w:sz w:val="20"/>
                <w:lang w:val="bs-Latn-BA"/>
              </w:rPr>
            </w:pPr>
            <w:r w:rsidRPr="00EB00E4">
              <w:rPr>
                <w:rFonts w:asciiTheme="minorHAnsi" w:hAnsiTheme="minorHAnsi" w:cs="Calibri"/>
                <w:sz w:val="20"/>
                <w:lang w:val="bs-Latn-BA"/>
              </w:rPr>
              <w:t>Najmanje 10 poljoprivrednih proizvođača educirano o unapređenju energetske efikasnosti na farmama</w:t>
            </w:r>
          </w:p>
        </w:tc>
        <w:tc>
          <w:tcPr>
            <w:tcW w:w="968" w:type="dxa"/>
            <w:gridSpan w:val="2"/>
          </w:tcPr>
          <w:p w14:paraId="7A42821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64" w:type="dxa"/>
            <w:gridSpan w:val="6"/>
          </w:tcPr>
          <w:p w14:paraId="64848A0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projektu</w:t>
            </w:r>
          </w:p>
        </w:tc>
        <w:tc>
          <w:tcPr>
            <w:tcW w:w="2171" w:type="dxa"/>
            <w:gridSpan w:val="2"/>
          </w:tcPr>
          <w:p w14:paraId="4BB1512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2776" w:type="dxa"/>
            <w:gridSpan w:val="4"/>
          </w:tcPr>
          <w:p w14:paraId="6C83B1C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379DDDD6" w14:textId="77777777" w:rsidTr="00D016C8">
        <w:tc>
          <w:tcPr>
            <w:tcW w:w="4109" w:type="dxa"/>
            <w:gridSpan w:val="6"/>
          </w:tcPr>
          <w:p w14:paraId="5FFEAF54" w14:textId="77777777" w:rsidR="00A858FF" w:rsidRPr="00EB00E4" w:rsidRDefault="00A858FF" w:rsidP="00A858FF">
            <w:pPr>
              <w:jc w:val="left"/>
              <w:rPr>
                <w:rFonts w:asciiTheme="minorHAnsi" w:hAnsiTheme="minorHAnsi" w:cs="Calibri"/>
                <w:sz w:val="20"/>
                <w:lang w:val="bs-Latn-BA"/>
              </w:rPr>
            </w:pPr>
            <w:r w:rsidRPr="00EB00E4">
              <w:rPr>
                <w:rFonts w:asciiTheme="minorHAnsi" w:hAnsiTheme="minorHAnsi" w:cs="Calibri"/>
                <w:sz w:val="20"/>
                <w:lang w:val="bs-Latn-BA"/>
              </w:rPr>
              <w:t xml:space="preserve">Količine prinosa u poljoprivredi </w:t>
            </w:r>
          </w:p>
        </w:tc>
        <w:tc>
          <w:tcPr>
            <w:tcW w:w="968" w:type="dxa"/>
            <w:gridSpan w:val="2"/>
          </w:tcPr>
          <w:p w14:paraId="489903B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Ishod </w:t>
            </w:r>
          </w:p>
        </w:tc>
        <w:tc>
          <w:tcPr>
            <w:tcW w:w="3164" w:type="dxa"/>
            <w:gridSpan w:val="6"/>
          </w:tcPr>
          <w:p w14:paraId="3130EB16" w14:textId="790CA155" w:rsidR="00A4095C" w:rsidRPr="00EB00E4" w:rsidRDefault="00A858FF" w:rsidP="006818C2">
            <w:pPr>
              <w:rPr>
                <w:rFonts w:asciiTheme="minorHAnsi" w:hAnsiTheme="minorHAnsi"/>
                <w:sz w:val="18"/>
                <w:szCs w:val="18"/>
                <w:lang w:val="bs-Latn-BA"/>
              </w:rPr>
            </w:pPr>
            <w:r w:rsidRPr="00EB00E4">
              <w:rPr>
                <w:rFonts w:asciiTheme="minorHAnsi" w:hAnsiTheme="minorHAnsi"/>
                <w:sz w:val="18"/>
                <w:szCs w:val="18"/>
                <w:lang w:val="bs-Latn-BA"/>
              </w:rPr>
              <w:t>Računa</w:t>
            </w:r>
            <w:r w:rsidR="00390EDE" w:rsidRPr="00EB00E4">
              <w:rPr>
                <w:rFonts w:asciiTheme="minorHAnsi" w:hAnsiTheme="minorHAnsi"/>
                <w:sz w:val="18"/>
                <w:szCs w:val="18"/>
                <w:lang w:val="bs-Latn-BA"/>
              </w:rPr>
              <w:t>ju</w:t>
            </w:r>
            <w:r w:rsidR="00A11534" w:rsidRPr="00EB00E4">
              <w:rPr>
                <w:rFonts w:asciiTheme="minorHAnsi" w:hAnsiTheme="minorHAnsi"/>
                <w:sz w:val="18"/>
                <w:szCs w:val="18"/>
                <w:lang w:val="bs-Latn-BA"/>
              </w:rPr>
              <w:t xml:space="preserve"> se </w:t>
            </w:r>
            <w:r w:rsidRPr="00EB00E4">
              <w:rPr>
                <w:rFonts w:asciiTheme="minorHAnsi" w:hAnsiTheme="minorHAnsi"/>
                <w:sz w:val="18"/>
                <w:szCs w:val="18"/>
                <w:lang w:val="bs-Latn-BA"/>
              </w:rPr>
              <w:t>požnjevene površine u ha, broj rodnih stabala, broj grla stoke</w:t>
            </w:r>
            <w:r w:rsidR="006818C2" w:rsidRPr="00EB00E4">
              <w:rPr>
                <w:rFonts w:asciiTheme="minorHAnsi" w:hAnsiTheme="minorHAnsi"/>
                <w:sz w:val="18"/>
                <w:szCs w:val="18"/>
                <w:lang w:val="bs-Latn-BA"/>
              </w:rPr>
              <w:t xml:space="preserve">  po  vrstama, a zatim se procjenjuje količina prinosa za svaki tip poljopivredne </w:t>
            </w:r>
            <w:r w:rsidR="006818C2" w:rsidRPr="00EB00E4">
              <w:rPr>
                <w:rFonts w:asciiTheme="minorHAnsi" w:hAnsiTheme="minorHAnsi"/>
                <w:sz w:val="18"/>
                <w:szCs w:val="18"/>
                <w:lang w:val="bs-Latn-BA"/>
              </w:rPr>
              <w:lastRenderedPageBreak/>
              <w:t xml:space="preserve">proizvodnje </w:t>
            </w:r>
            <w:r w:rsidR="00DF1F18" w:rsidRPr="00EB00E4">
              <w:rPr>
                <w:rFonts w:asciiTheme="minorHAnsi" w:hAnsiTheme="minorHAnsi"/>
                <w:sz w:val="18"/>
                <w:szCs w:val="18"/>
                <w:lang w:val="bs-Latn-BA"/>
              </w:rPr>
              <w:t>(</w:t>
            </w:r>
            <w:r w:rsidR="009D4811" w:rsidRPr="00EB00E4">
              <w:rPr>
                <w:rFonts w:asciiTheme="minorHAnsi" w:hAnsiTheme="minorHAnsi"/>
                <w:sz w:val="18"/>
                <w:szCs w:val="18"/>
                <w:lang w:val="bs-Latn-BA"/>
              </w:rPr>
              <w:t xml:space="preserve">usjeva u t, voća u t, </w:t>
            </w:r>
            <w:r w:rsidR="00142DAD" w:rsidRPr="00EB00E4">
              <w:rPr>
                <w:rFonts w:asciiTheme="minorHAnsi" w:hAnsiTheme="minorHAnsi"/>
                <w:sz w:val="18"/>
                <w:szCs w:val="18"/>
                <w:lang w:val="bs-Latn-BA"/>
              </w:rPr>
              <w:t xml:space="preserve">mlijeka u l, </w:t>
            </w:r>
            <w:r w:rsidR="00E5276B" w:rsidRPr="00EB00E4">
              <w:rPr>
                <w:rFonts w:asciiTheme="minorHAnsi" w:hAnsiTheme="minorHAnsi"/>
                <w:sz w:val="18"/>
                <w:szCs w:val="18"/>
                <w:lang w:val="bs-Latn-BA"/>
              </w:rPr>
              <w:t xml:space="preserve">vune, </w:t>
            </w:r>
            <w:r w:rsidR="00142DAD" w:rsidRPr="00EB00E4">
              <w:rPr>
                <w:rFonts w:asciiTheme="minorHAnsi" w:hAnsiTheme="minorHAnsi"/>
                <w:sz w:val="18"/>
                <w:szCs w:val="18"/>
                <w:lang w:val="bs-Latn-BA"/>
              </w:rPr>
              <w:t>jaja, meda)</w:t>
            </w:r>
            <w:r w:rsidR="00390EDE" w:rsidRPr="00EB00E4">
              <w:rPr>
                <w:rFonts w:asciiTheme="minorHAnsi" w:hAnsiTheme="minorHAnsi"/>
                <w:sz w:val="18"/>
                <w:szCs w:val="18"/>
                <w:lang w:val="bs-Latn-BA"/>
              </w:rPr>
              <w:t xml:space="preserve">. Računa se povećanje </w:t>
            </w:r>
            <w:r w:rsidR="00ED7E81" w:rsidRPr="00EB00E4">
              <w:rPr>
                <w:rFonts w:asciiTheme="minorHAnsi" w:hAnsiTheme="minorHAnsi"/>
                <w:sz w:val="18"/>
                <w:szCs w:val="18"/>
                <w:lang w:val="bs-Latn-BA"/>
              </w:rPr>
              <w:t xml:space="preserve">prinosa </w:t>
            </w:r>
            <w:r w:rsidR="00390EDE" w:rsidRPr="00EB00E4">
              <w:rPr>
                <w:rFonts w:asciiTheme="minorHAnsi" w:hAnsiTheme="minorHAnsi"/>
                <w:sz w:val="18"/>
                <w:szCs w:val="18"/>
                <w:lang w:val="bs-Latn-BA"/>
              </w:rPr>
              <w:t>za svaki tip a zatim prosječn</w:t>
            </w:r>
            <w:r w:rsidR="00454B49" w:rsidRPr="00EB00E4">
              <w:rPr>
                <w:rFonts w:asciiTheme="minorHAnsi" w:hAnsiTheme="minorHAnsi"/>
                <w:sz w:val="18"/>
                <w:szCs w:val="18"/>
                <w:lang w:val="bs-Latn-BA"/>
              </w:rPr>
              <w:t>o ukupno povećanje prinosa</w:t>
            </w:r>
          </w:p>
        </w:tc>
        <w:tc>
          <w:tcPr>
            <w:tcW w:w="2171" w:type="dxa"/>
            <w:gridSpan w:val="2"/>
          </w:tcPr>
          <w:p w14:paraId="3CB76FC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lastRenderedPageBreak/>
              <w:t>2017-2020</w:t>
            </w:r>
          </w:p>
        </w:tc>
        <w:tc>
          <w:tcPr>
            <w:tcW w:w="2776" w:type="dxa"/>
            <w:gridSpan w:val="4"/>
          </w:tcPr>
          <w:p w14:paraId="6447F56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Evidencija relevatne službe JLS</w:t>
            </w:r>
          </w:p>
        </w:tc>
      </w:tr>
      <w:tr w:rsidR="00A858FF" w:rsidRPr="007859B4" w14:paraId="219B5B22" w14:textId="77777777" w:rsidTr="003D1AF8">
        <w:trPr>
          <w:trHeight w:val="182"/>
        </w:trPr>
        <w:tc>
          <w:tcPr>
            <w:tcW w:w="13188" w:type="dxa"/>
            <w:gridSpan w:val="20"/>
            <w:shd w:val="clear" w:color="auto" w:fill="D0CECE" w:themeFill="background2" w:themeFillShade="E6"/>
          </w:tcPr>
          <w:p w14:paraId="308CB8D4" w14:textId="1E3BE702" w:rsidR="00A858FF" w:rsidRPr="009704F1" w:rsidRDefault="00741D53" w:rsidP="00A858FF">
            <w:pPr>
              <w:rPr>
                <w:rFonts w:asciiTheme="minorHAnsi" w:hAnsiTheme="minorHAnsi"/>
                <w:sz w:val="20"/>
                <w:lang w:val="bs-Latn-BA"/>
              </w:rPr>
            </w:pPr>
            <w:r w:rsidRPr="009704F1">
              <w:rPr>
                <w:rFonts w:asciiTheme="minorHAnsi" w:hAnsiTheme="minorHAnsi"/>
                <w:sz w:val="20"/>
                <w:lang w:val="bs-Latn-BA"/>
              </w:rPr>
              <w:t>Projekat 1.1.2</w:t>
            </w:r>
            <w:r w:rsidR="008D0861" w:rsidRPr="009704F1">
              <w:rPr>
                <w:rFonts w:asciiTheme="minorHAnsi" w:hAnsiTheme="minorHAnsi"/>
                <w:sz w:val="20"/>
                <w:lang w:val="bs-Latn-BA"/>
              </w:rPr>
              <w:t>.1</w:t>
            </w:r>
            <w:r w:rsidR="00A858FF" w:rsidRPr="009704F1">
              <w:rPr>
                <w:rFonts w:asciiTheme="minorHAnsi" w:hAnsiTheme="minorHAnsi"/>
                <w:sz w:val="20"/>
                <w:lang w:val="bs-Latn-BA"/>
              </w:rPr>
              <w:t>.</w:t>
            </w:r>
            <w:r w:rsidR="00A858FF" w:rsidRPr="009704F1">
              <w:rPr>
                <w:rFonts w:asciiTheme="minorHAnsi" w:hAnsiTheme="minorHAnsi"/>
                <w:noProof/>
                <w:sz w:val="20"/>
                <w:lang w:val="bs-Latn-BA"/>
              </w:rPr>
              <w:t>Rekonstrukcija i asfaltiranje lokalnog puta Krnjeuša-Salati</w:t>
            </w:r>
          </w:p>
        </w:tc>
      </w:tr>
      <w:tr w:rsidR="00A858FF" w:rsidRPr="007859B4" w14:paraId="245CDA7C" w14:textId="77777777" w:rsidTr="00D016C8">
        <w:tc>
          <w:tcPr>
            <w:tcW w:w="4109" w:type="dxa"/>
            <w:gridSpan w:val="6"/>
          </w:tcPr>
          <w:p w14:paraId="6003F11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Rekonstruisan i asfaltiran lokalni put Krnjeuša-Salati u dužini od 1,6 km</w:t>
            </w:r>
          </w:p>
        </w:tc>
        <w:tc>
          <w:tcPr>
            <w:tcW w:w="968" w:type="dxa"/>
            <w:gridSpan w:val="2"/>
          </w:tcPr>
          <w:p w14:paraId="12448248"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Izlaz</w:t>
            </w:r>
          </w:p>
        </w:tc>
        <w:tc>
          <w:tcPr>
            <w:tcW w:w="3164" w:type="dxa"/>
            <w:gridSpan w:val="6"/>
          </w:tcPr>
          <w:p w14:paraId="6946BADA"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Po projektu</w:t>
            </w:r>
          </w:p>
        </w:tc>
        <w:tc>
          <w:tcPr>
            <w:tcW w:w="2171" w:type="dxa"/>
            <w:gridSpan w:val="2"/>
          </w:tcPr>
          <w:p w14:paraId="597B2DF6"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w:t>
            </w:r>
          </w:p>
        </w:tc>
        <w:tc>
          <w:tcPr>
            <w:tcW w:w="2776" w:type="dxa"/>
            <w:gridSpan w:val="4"/>
          </w:tcPr>
          <w:p w14:paraId="659F1E5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Izvještaj izvođača</w:t>
            </w:r>
          </w:p>
        </w:tc>
      </w:tr>
      <w:tr w:rsidR="00A858FF" w:rsidRPr="007859B4" w14:paraId="480F8738" w14:textId="77777777" w:rsidTr="00D016C8">
        <w:tc>
          <w:tcPr>
            <w:tcW w:w="4109" w:type="dxa"/>
            <w:gridSpan w:val="6"/>
          </w:tcPr>
          <w:p w14:paraId="193694D3" w14:textId="11E1CD2D" w:rsidR="00A858FF" w:rsidRPr="009704F1" w:rsidRDefault="00A858FF" w:rsidP="00A858FF">
            <w:pPr>
              <w:rPr>
                <w:rFonts w:asciiTheme="minorHAnsi" w:hAnsiTheme="minorHAnsi" w:cs="Calibri"/>
                <w:sz w:val="20"/>
                <w:lang w:val="bs-Latn-BA"/>
              </w:rPr>
            </w:pPr>
            <w:r w:rsidRPr="009704F1">
              <w:rPr>
                <w:rFonts w:asciiTheme="minorHAnsi" w:hAnsiTheme="minorHAnsi" w:cs="Calibri"/>
                <w:sz w:val="20"/>
                <w:lang w:val="bs-Latn-BA"/>
              </w:rPr>
              <w:t>Količina</w:t>
            </w:r>
            <w:r w:rsidR="006818C2" w:rsidRPr="009704F1">
              <w:rPr>
                <w:rFonts w:asciiTheme="minorHAnsi" w:hAnsiTheme="minorHAnsi" w:cs="Calibri"/>
                <w:sz w:val="20"/>
                <w:lang w:val="bs-Latn-BA"/>
              </w:rPr>
              <w:t xml:space="preserve"> </w:t>
            </w:r>
            <w:r w:rsidRPr="009704F1">
              <w:rPr>
                <w:rFonts w:asciiTheme="minorHAnsi" w:hAnsiTheme="minorHAnsi" w:cs="Calibri"/>
                <w:sz w:val="20"/>
                <w:lang w:val="bs-Latn-BA"/>
              </w:rPr>
              <w:t>otkupljenog mlijeka</w:t>
            </w:r>
          </w:p>
        </w:tc>
        <w:tc>
          <w:tcPr>
            <w:tcW w:w="968" w:type="dxa"/>
            <w:gridSpan w:val="2"/>
          </w:tcPr>
          <w:p w14:paraId="5DF82AF5"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Ishod</w:t>
            </w:r>
          </w:p>
        </w:tc>
        <w:tc>
          <w:tcPr>
            <w:tcW w:w="3164" w:type="dxa"/>
            <w:gridSpan w:val="6"/>
          </w:tcPr>
          <w:p w14:paraId="1494DDB6" w14:textId="040A64D2"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 xml:space="preserve">Ukupna količina otkupljenog mlijeka </w:t>
            </w:r>
            <w:r w:rsidR="006818C2" w:rsidRPr="009704F1">
              <w:rPr>
                <w:rFonts w:asciiTheme="minorHAnsi" w:hAnsiTheme="minorHAnsi"/>
                <w:sz w:val="20"/>
                <w:lang w:val="bs-Latn-BA"/>
              </w:rPr>
              <w:t>u litrima</w:t>
            </w:r>
          </w:p>
        </w:tc>
        <w:tc>
          <w:tcPr>
            <w:tcW w:w="2171" w:type="dxa"/>
            <w:gridSpan w:val="2"/>
          </w:tcPr>
          <w:p w14:paraId="2E0A4764" w14:textId="418A98F7" w:rsidR="00A858FF" w:rsidRPr="009704F1" w:rsidRDefault="006818C2" w:rsidP="008B5356">
            <w:pPr>
              <w:rPr>
                <w:rFonts w:asciiTheme="minorHAnsi" w:hAnsiTheme="minorHAnsi"/>
                <w:sz w:val="20"/>
                <w:lang w:val="bs-Latn-BA"/>
              </w:rPr>
            </w:pPr>
            <w:r w:rsidRPr="009704F1">
              <w:rPr>
                <w:rFonts w:asciiTheme="minorHAnsi" w:hAnsiTheme="minorHAnsi"/>
                <w:sz w:val="20"/>
                <w:lang w:val="bs-Latn-BA"/>
              </w:rPr>
              <w:t>201</w:t>
            </w:r>
            <w:r w:rsidR="008B5356" w:rsidRPr="009704F1">
              <w:rPr>
                <w:rFonts w:asciiTheme="minorHAnsi" w:hAnsiTheme="minorHAnsi"/>
                <w:sz w:val="20"/>
                <w:lang w:val="bs-Latn-BA"/>
              </w:rPr>
              <w:t>6</w:t>
            </w:r>
            <w:r w:rsidRPr="009704F1">
              <w:rPr>
                <w:rFonts w:asciiTheme="minorHAnsi" w:hAnsiTheme="minorHAnsi"/>
                <w:sz w:val="20"/>
                <w:lang w:val="bs-Latn-BA"/>
              </w:rPr>
              <w:t>-2020</w:t>
            </w:r>
          </w:p>
        </w:tc>
        <w:tc>
          <w:tcPr>
            <w:tcW w:w="2776" w:type="dxa"/>
            <w:gridSpan w:val="4"/>
          </w:tcPr>
          <w:p w14:paraId="5B618A9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Evidencija relevantne službe JLS</w:t>
            </w:r>
          </w:p>
        </w:tc>
      </w:tr>
      <w:tr w:rsidR="00A858FF" w:rsidRPr="007859B4" w14:paraId="5EB5AC68" w14:textId="77777777" w:rsidTr="003D1AF8">
        <w:trPr>
          <w:trHeight w:val="182"/>
        </w:trPr>
        <w:tc>
          <w:tcPr>
            <w:tcW w:w="13188" w:type="dxa"/>
            <w:gridSpan w:val="20"/>
            <w:shd w:val="clear" w:color="auto" w:fill="D0CECE" w:themeFill="background2" w:themeFillShade="E6"/>
          </w:tcPr>
          <w:p w14:paraId="16C3558C" w14:textId="2C1EDE8A" w:rsidR="00A858FF" w:rsidRPr="009704F1" w:rsidRDefault="00741D53" w:rsidP="00A858FF">
            <w:pPr>
              <w:rPr>
                <w:rFonts w:asciiTheme="minorHAnsi" w:hAnsiTheme="minorHAnsi"/>
                <w:sz w:val="20"/>
                <w:lang w:val="bs-Latn-BA"/>
              </w:rPr>
            </w:pPr>
            <w:r w:rsidRPr="009704F1">
              <w:rPr>
                <w:rFonts w:asciiTheme="minorHAnsi" w:hAnsiTheme="minorHAnsi"/>
                <w:sz w:val="20"/>
                <w:lang w:val="bs-Latn-BA"/>
              </w:rPr>
              <w:t>Projekat 1.1.2</w:t>
            </w:r>
            <w:r w:rsidR="008D0861" w:rsidRPr="009704F1">
              <w:rPr>
                <w:rFonts w:asciiTheme="minorHAnsi" w:hAnsiTheme="minorHAnsi"/>
                <w:sz w:val="20"/>
                <w:lang w:val="bs-Latn-BA"/>
              </w:rPr>
              <w:t>.2</w:t>
            </w:r>
            <w:r w:rsidR="00A858FF" w:rsidRPr="009704F1">
              <w:rPr>
                <w:rFonts w:asciiTheme="minorHAnsi" w:hAnsiTheme="minorHAnsi"/>
                <w:sz w:val="20"/>
                <w:lang w:val="bs-Latn-BA"/>
              </w:rPr>
              <w:t>.</w:t>
            </w:r>
            <w:r w:rsidR="00A858FF" w:rsidRPr="009704F1">
              <w:rPr>
                <w:rFonts w:asciiTheme="minorHAnsi" w:hAnsiTheme="minorHAnsi"/>
                <w:noProof/>
                <w:sz w:val="20"/>
                <w:lang w:val="bs-Latn-BA"/>
              </w:rPr>
              <w:t xml:space="preserve"> Sanacija asfaltnog puta Divna-Bjelaj</w:t>
            </w:r>
          </w:p>
        </w:tc>
      </w:tr>
      <w:tr w:rsidR="00A858FF" w:rsidRPr="007859B4" w14:paraId="6CB7DDAA" w14:textId="77777777" w:rsidTr="00D016C8">
        <w:tc>
          <w:tcPr>
            <w:tcW w:w="4109" w:type="dxa"/>
            <w:gridSpan w:val="6"/>
          </w:tcPr>
          <w:p w14:paraId="7AA3F5BB"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Saniran  asfaltni put Divna-Bjelaj u dužini od 2,58 km</w:t>
            </w:r>
          </w:p>
        </w:tc>
        <w:tc>
          <w:tcPr>
            <w:tcW w:w="968" w:type="dxa"/>
            <w:gridSpan w:val="2"/>
          </w:tcPr>
          <w:p w14:paraId="7F1712F9"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Izlaz</w:t>
            </w:r>
          </w:p>
        </w:tc>
        <w:tc>
          <w:tcPr>
            <w:tcW w:w="3164" w:type="dxa"/>
            <w:gridSpan w:val="6"/>
          </w:tcPr>
          <w:p w14:paraId="333FC707"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Po projektu</w:t>
            </w:r>
          </w:p>
        </w:tc>
        <w:tc>
          <w:tcPr>
            <w:tcW w:w="2171" w:type="dxa"/>
            <w:gridSpan w:val="2"/>
          </w:tcPr>
          <w:p w14:paraId="30C33907"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w:t>
            </w:r>
          </w:p>
        </w:tc>
        <w:tc>
          <w:tcPr>
            <w:tcW w:w="2776" w:type="dxa"/>
            <w:gridSpan w:val="4"/>
          </w:tcPr>
          <w:p w14:paraId="4C6F8115"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Izvještaj izvođača</w:t>
            </w:r>
          </w:p>
        </w:tc>
      </w:tr>
      <w:tr w:rsidR="00A858FF" w:rsidRPr="007859B4" w14:paraId="15CEC12D" w14:textId="77777777" w:rsidTr="00D016C8">
        <w:tc>
          <w:tcPr>
            <w:tcW w:w="4109" w:type="dxa"/>
            <w:gridSpan w:val="6"/>
          </w:tcPr>
          <w:p w14:paraId="64BFB732" w14:textId="07D56451" w:rsidR="00A858FF" w:rsidRPr="009704F1" w:rsidRDefault="00A858FF" w:rsidP="00A858FF">
            <w:pPr>
              <w:rPr>
                <w:rFonts w:asciiTheme="minorHAnsi" w:hAnsiTheme="minorHAnsi" w:cs="Calibri"/>
                <w:sz w:val="20"/>
                <w:lang w:val="bs-Latn-BA"/>
              </w:rPr>
            </w:pPr>
            <w:r w:rsidRPr="009704F1">
              <w:rPr>
                <w:rFonts w:asciiTheme="minorHAnsi" w:hAnsiTheme="minorHAnsi" w:cs="Calibri"/>
                <w:sz w:val="20"/>
                <w:lang w:val="bs-Latn-BA"/>
              </w:rPr>
              <w:t>Količina</w:t>
            </w:r>
            <w:r w:rsidR="00FB6917" w:rsidRPr="009704F1">
              <w:rPr>
                <w:rFonts w:asciiTheme="minorHAnsi" w:hAnsiTheme="minorHAnsi" w:cs="Calibri"/>
                <w:sz w:val="20"/>
                <w:lang w:val="bs-Latn-BA"/>
              </w:rPr>
              <w:t xml:space="preserve"> </w:t>
            </w:r>
            <w:r w:rsidRPr="009704F1">
              <w:rPr>
                <w:rFonts w:asciiTheme="minorHAnsi" w:hAnsiTheme="minorHAnsi" w:cs="Calibri"/>
                <w:sz w:val="20"/>
                <w:lang w:val="bs-Latn-BA"/>
              </w:rPr>
              <w:t>otkupljenog mlijeka</w:t>
            </w:r>
          </w:p>
        </w:tc>
        <w:tc>
          <w:tcPr>
            <w:tcW w:w="968" w:type="dxa"/>
            <w:gridSpan w:val="2"/>
          </w:tcPr>
          <w:p w14:paraId="29E3DD7F"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Ishod</w:t>
            </w:r>
          </w:p>
        </w:tc>
        <w:tc>
          <w:tcPr>
            <w:tcW w:w="3164" w:type="dxa"/>
            <w:gridSpan w:val="6"/>
          </w:tcPr>
          <w:p w14:paraId="25B50CEE" w14:textId="67F17810"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 xml:space="preserve">Ukupna količina otkupljenog mlijeka </w:t>
            </w:r>
            <w:r w:rsidR="00FB6917" w:rsidRPr="009704F1">
              <w:rPr>
                <w:rFonts w:asciiTheme="minorHAnsi" w:hAnsiTheme="minorHAnsi"/>
                <w:sz w:val="20"/>
                <w:lang w:val="bs-Latn-BA"/>
              </w:rPr>
              <w:t>u litrima</w:t>
            </w:r>
          </w:p>
        </w:tc>
        <w:tc>
          <w:tcPr>
            <w:tcW w:w="2171" w:type="dxa"/>
            <w:gridSpan w:val="2"/>
          </w:tcPr>
          <w:p w14:paraId="2DBDDE5A" w14:textId="69A42176" w:rsidR="00A858FF" w:rsidRPr="009704F1" w:rsidRDefault="008B5356" w:rsidP="00A858FF">
            <w:pPr>
              <w:rPr>
                <w:rFonts w:asciiTheme="minorHAnsi" w:hAnsiTheme="minorHAnsi"/>
                <w:sz w:val="20"/>
                <w:highlight w:val="yellow"/>
                <w:lang w:val="bs-Latn-BA"/>
              </w:rPr>
            </w:pPr>
            <w:r w:rsidRPr="009704F1">
              <w:rPr>
                <w:rFonts w:asciiTheme="minorHAnsi" w:hAnsiTheme="minorHAnsi"/>
                <w:sz w:val="20"/>
                <w:lang w:val="bs-Latn-BA"/>
              </w:rPr>
              <w:t>2016-2020</w:t>
            </w:r>
          </w:p>
        </w:tc>
        <w:tc>
          <w:tcPr>
            <w:tcW w:w="2776" w:type="dxa"/>
            <w:gridSpan w:val="4"/>
          </w:tcPr>
          <w:p w14:paraId="6807FF01"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Evidencija relevantne službe JLS</w:t>
            </w:r>
          </w:p>
        </w:tc>
      </w:tr>
      <w:tr w:rsidR="00A858FF" w:rsidRPr="007859B4" w14:paraId="196188F8" w14:textId="77777777" w:rsidTr="003D1AF8">
        <w:trPr>
          <w:trHeight w:val="182"/>
        </w:trPr>
        <w:tc>
          <w:tcPr>
            <w:tcW w:w="13188" w:type="dxa"/>
            <w:gridSpan w:val="20"/>
            <w:shd w:val="clear" w:color="auto" w:fill="D0CECE" w:themeFill="background2" w:themeFillShade="E6"/>
          </w:tcPr>
          <w:p w14:paraId="37D59FD5" w14:textId="7D731ED2" w:rsidR="00A858FF" w:rsidRPr="009704F1" w:rsidRDefault="00741D53" w:rsidP="00A858FF">
            <w:pPr>
              <w:rPr>
                <w:rFonts w:asciiTheme="minorHAnsi" w:hAnsiTheme="minorHAnsi"/>
                <w:sz w:val="20"/>
                <w:lang w:val="bs-Latn-BA"/>
              </w:rPr>
            </w:pPr>
            <w:r w:rsidRPr="009704F1">
              <w:rPr>
                <w:rFonts w:asciiTheme="minorHAnsi" w:hAnsiTheme="minorHAnsi"/>
                <w:sz w:val="20"/>
                <w:lang w:val="bs-Latn-BA"/>
              </w:rPr>
              <w:t>Projekat 1.1.2</w:t>
            </w:r>
            <w:r w:rsidR="008D0861" w:rsidRPr="009704F1">
              <w:rPr>
                <w:rFonts w:asciiTheme="minorHAnsi" w:hAnsiTheme="minorHAnsi"/>
                <w:sz w:val="20"/>
                <w:lang w:val="bs-Latn-BA"/>
              </w:rPr>
              <w:t>.3</w:t>
            </w:r>
            <w:r w:rsidR="00A858FF" w:rsidRPr="009704F1">
              <w:rPr>
                <w:rFonts w:asciiTheme="minorHAnsi" w:hAnsiTheme="minorHAnsi"/>
                <w:sz w:val="20"/>
                <w:lang w:val="bs-Latn-BA"/>
              </w:rPr>
              <w:t>.</w:t>
            </w:r>
            <w:r w:rsidR="00A858FF" w:rsidRPr="009704F1">
              <w:rPr>
                <w:rFonts w:asciiTheme="minorHAnsi" w:hAnsiTheme="minorHAnsi"/>
                <w:noProof/>
                <w:sz w:val="20"/>
                <w:lang w:val="bs-Latn-BA"/>
              </w:rPr>
              <w:t>Rehabilitacija, nasipanje i asfaltiranje lokalnog puta u MZ Kolunić</w:t>
            </w:r>
          </w:p>
        </w:tc>
      </w:tr>
      <w:tr w:rsidR="00A858FF" w:rsidRPr="007859B4" w14:paraId="18EE5743" w14:textId="77777777" w:rsidTr="00D016C8">
        <w:tc>
          <w:tcPr>
            <w:tcW w:w="4109" w:type="dxa"/>
            <w:gridSpan w:val="6"/>
          </w:tcPr>
          <w:p w14:paraId="4DD05CB9" w14:textId="77777777" w:rsidR="00A858FF" w:rsidRPr="009704F1" w:rsidRDefault="00A858FF" w:rsidP="00A858FF">
            <w:pPr>
              <w:rPr>
                <w:rFonts w:asciiTheme="minorHAnsi" w:hAnsiTheme="minorHAnsi"/>
                <w:sz w:val="20"/>
                <w:lang w:val="bs-Latn-BA"/>
              </w:rPr>
            </w:pPr>
            <w:r w:rsidRPr="009704F1">
              <w:rPr>
                <w:rFonts w:asciiTheme="minorHAnsi" w:hAnsiTheme="minorHAnsi"/>
                <w:noProof/>
                <w:sz w:val="20"/>
                <w:lang w:val="bs-Latn-BA"/>
              </w:rPr>
              <w:t>Rekonstruisan i asfaltiran lokalni put u MZ Kolunić u dužini od 2,5 km</w:t>
            </w:r>
          </w:p>
        </w:tc>
        <w:tc>
          <w:tcPr>
            <w:tcW w:w="968" w:type="dxa"/>
            <w:gridSpan w:val="2"/>
          </w:tcPr>
          <w:p w14:paraId="4D81FBC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Izlaz</w:t>
            </w:r>
          </w:p>
        </w:tc>
        <w:tc>
          <w:tcPr>
            <w:tcW w:w="3164" w:type="dxa"/>
            <w:gridSpan w:val="6"/>
          </w:tcPr>
          <w:p w14:paraId="0EA3C6BA"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Po projektu</w:t>
            </w:r>
          </w:p>
        </w:tc>
        <w:tc>
          <w:tcPr>
            <w:tcW w:w="2171" w:type="dxa"/>
            <w:gridSpan w:val="2"/>
          </w:tcPr>
          <w:p w14:paraId="3C0B761B"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2018</w:t>
            </w:r>
          </w:p>
        </w:tc>
        <w:tc>
          <w:tcPr>
            <w:tcW w:w="2776" w:type="dxa"/>
            <w:gridSpan w:val="4"/>
          </w:tcPr>
          <w:p w14:paraId="1EBECDEA"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Izvještaj izvođača</w:t>
            </w:r>
          </w:p>
        </w:tc>
      </w:tr>
      <w:tr w:rsidR="00A858FF" w:rsidRPr="007859B4" w14:paraId="5259FE7D" w14:textId="77777777" w:rsidTr="00D016C8">
        <w:tc>
          <w:tcPr>
            <w:tcW w:w="4109" w:type="dxa"/>
            <w:gridSpan w:val="6"/>
          </w:tcPr>
          <w:p w14:paraId="0A96633C" w14:textId="20763ACA" w:rsidR="00A858FF" w:rsidRPr="009704F1" w:rsidRDefault="00A858FF" w:rsidP="00A858FF">
            <w:pPr>
              <w:rPr>
                <w:rFonts w:asciiTheme="minorHAnsi" w:hAnsiTheme="minorHAnsi" w:cs="Calibri"/>
                <w:sz w:val="20"/>
                <w:lang w:val="bs-Latn-BA"/>
              </w:rPr>
            </w:pPr>
            <w:r w:rsidRPr="009704F1">
              <w:rPr>
                <w:rFonts w:asciiTheme="minorHAnsi" w:hAnsiTheme="minorHAnsi" w:cs="Calibri"/>
                <w:sz w:val="20"/>
                <w:lang w:val="bs-Latn-BA"/>
              </w:rPr>
              <w:t>Količina</w:t>
            </w:r>
            <w:r w:rsidR="00FB6917" w:rsidRPr="009704F1">
              <w:rPr>
                <w:rFonts w:asciiTheme="minorHAnsi" w:hAnsiTheme="minorHAnsi" w:cs="Calibri"/>
                <w:sz w:val="20"/>
                <w:lang w:val="bs-Latn-BA"/>
              </w:rPr>
              <w:t xml:space="preserve"> </w:t>
            </w:r>
            <w:r w:rsidRPr="009704F1">
              <w:rPr>
                <w:rFonts w:asciiTheme="minorHAnsi" w:hAnsiTheme="minorHAnsi" w:cs="Calibri"/>
                <w:sz w:val="20"/>
                <w:lang w:val="bs-Latn-BA"/>
              </w:rPr>
              <w:t>otkupljenog mlijeka</w:t>
            </w:r>
          </w:p>
        </w:tc>
        <w:tc>
          <w:tcPr>
            <w:tcW w:w="968" w:type="dxa"/>
            <w:gridSpan w:val="2"/>
          </w:tcPr>
          <w:p w14:paraId="4669A99F"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Ishod</w:t>
            </w:r>
          </w:p>
        </w:tc>
        <w:tc>
          <w:tcPr>
            <w:tcW w:w="3164" w:type="dxa"/>
            <w:gridSpan w:val="6"/>
          </w:tcPr>
          <w:p w14:paraId="5E9D14C6" w14:textId="3597F52D"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 xml:space="preserve">Ukupna količina otkupljenog mlijeka </w:t>
            </w:r>
            <w:r w:rsidR="00F820FC" w:rsidRPr="009704F1">
              <w:rPr>
                <w:rFonts w:asciiTheme="minorHAnsi" w:hAnsiTheme="minorHAnsi"/>
                <w:sz w:val="20"/>
                <w:lang w:val="bs-Latn-BA"/>
              </w:rPr>
              <w:t>u litrima</w:t>
            </w:r>
          </w:p>
        </w:tc>
        <w:tc>
          <w:tcPr>
            <w:tcW w:w="2171" w:type="dxa"/>
            <w:gridSpan w:val="2"/>
          </w:tcPr>
          <w:p w14:paraId="4B32CBDE" w14:textId="3CDAC935" w:rsidR="00A858FF" w:rsidRPr="009704F1" w:rsidRDefault="008B5356" w:rsidP="00A858FF">
            <w:pPr>
              <w:rPr>
                <w:rFonts w:asciiTheme="minorHAnsi" w:hAnsiTheme="minorHAnsi"/>
                <w:sz w:val="20"/>
                <w:highlight w:val="yellow"/>
                <w:lang w:val="bs-Latn-BA"/>
              </w:rPr>
            </w:pPr>
            <w:r w:rsidRPr="009704F1">
              <w:rPr>
                <w:rFonts w:asciiTheme="minorHAnsi" w:hAnsiTheme="minorHAnsi"/>
                <w:sz w:val="20"/>
                <w:lang w:val="bs-Latn-BA"/>
              </w:rPr>
              <w:t>2016-2020</w:t>
            </w:r>
          </w:p>
        </w:tc>
        <w:tc>
          <w:tcPr>
            <w:tcW w:w="2776" w:type="dxa"/>
            <w:gridSpan w:val="4"/>
          </w:tcPr>
          <w:p w14:paraId="76C3D89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Evidencija relevantne službe JLS</w:t>
            </w:r>
          </w:p>
        </w:tc>
      </w:tr>
      <w:tr w:rsidR="00A858FF" w:rsidRPr="007859B4" w14:paraId="1A53756D" w14:textId="77777777" w:rsidTr="003D1AF8">
        <w:tc>
          <w:tcPr>
            <w:tcW w:w="13188" w:type="dxa"/>
            <w:gridSpan w:val="20"/>
            <w:shd w:val="clear" w:color="auto" w:fill="9CC2E5" w:themeFill="accent1" w:themeFillTint="99"/>
          </w:tcPr>
          <w:p w14:paraId="38F7ED32" w14:textId="6C0AF60C" w:rsidR="00A858FF" w:rsidRPr="009704F1" w:rsidRDefault="00A858FF" w:rsidP="00A858FF">
            <w:pPr>
              <w:rPr>
                <w:rFonts w:asciiTheme="minorHAnsi" w:hAnsiTheme="minorHAnsi"/>
                <w:sz w:val="20"/>
                <w:lang w:val="bs-Latn-BA"/>
              </w:rPr>
            </w:pPr>
            <w:r w:rsidRPr="009704F1">
              <w:rPr>
                <w:rFonts w:asciiTheme="minorHAnsi" w:hAnsiTheme="minorHAnsi"/>
                <w:b/>
                <w:sz w:val="20"/>
                <w:lang w:val="bs-Latn-BA"/>
              </w:rPr>
              <w:t>SEKTORSKI CILJ 1.2</w:t>
            </w:r>
            <w:r w:rsidR="00846739" w:rsidRPr="009704F1">
              <w:rPr>
                <w:rFonts w:asciiTheme="minorHAnsi" w:hAnsiTheme="minorHAnsi"/>
                <w:b/>
                <w:sz w:val="20"/>
                <w:lang w:val="bs-Latn-BA"/>
              </w:rPr>
              <w:t xml:space="preserve"> </w:t>
            </w:r>
            <w:r w:rsidRPr="009704F1">
              <w:rPr>
                <w:rFonts w:asciiTheme="minorHAnsi" w:hAnsiTheme="minorHAnsi" w:cs="Calibri"/>
                <w:b/>
                <w:sz w:val="20"/>
                <w:lang w:val="bs-Latn-BA"/>
              </w:rPr>
              <w:t>Unaprijediti sistem za razvoj poduzetništva</w:t>
            </w:r>
            <w:r w:rsidR="00F06790">
              <w:rPr>
                <w:rFonts w:asciiTheme="minorHAnsi" w:hAnsiTheme="minorHAnsi" w:cs="Calibri"/>
                <w:b/>
                <w:sz w:val="20"/>
                <w:lang w:val="bs-Latn-BA"/>
              </w:rPr>
              <w:t xml:space="preserve"> i industrije</w:t>
            </w:r>
          </w:p>
        </w:tc>
      </w:tr>
      <w:tr w:rsidR="00A858FF" w:rsidRPr="007859B4" w14:paraId="691CEA45" w14:textId="77777777" w:rsidTr="00D016C8">
        <w:tc>
          <w:tcPr>
            <w:tcW w:w="4109" w:type="dxa"/>
            <w:gridSpan w:val="6"/>
          </w:tcPr>
          <w:p w14:paraId="0ECC9D69" w14:textId="77777777" w:rsidR="00A858FF" w:rsidRPr="009704F1" w:rsidRDefault="00A858FF" w:rsidP="00A858FF">
            <w:pPr>
              <w:spacing w:after="120"/>
              <w:jc w:val="left"/>
              <w:rPr>
                <w:rFonts w:asciiTheme="minorHAnsi" w:hAnsiTheme="minorHAnsi"/>
                <w:noProof/>
                <w:sz w:val="20"/>
                <w:lang w:val="bs-Latn-BA"/>
              </w:rPr>
            </w:pPr>
            <w:r w:rsidRPr="009704F1">
              <w:rPr>
                <w:rFonts w:asciiTheme="minorHAnsi" w:hAnsiTheme="minorHAnsi"/>
                <w:noProof/>
                <w:sz w:val="20"/>
                <w:lang w:val="bs-Latn-BA"/>
              </w:rPr>
              <w:t xml:space="preserve">Broj novih radnih mjesta u Poslovnoj zoni </w:t>
            </w:r>
          </w:p>
        </w:tc>
        <w:tc>
          <w:tcPr>
            <w:tcW w:w="968" w:type="dxa"/>
            <w:gridSpan w:val="2"/>
          </w:tcPr>
          <w:p w14:paraId="5ABF6B35"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Osnovni</w:t>
            </w:r>
          </w:p>
        </w:tc>
        <w:tc>
          <w:tcPr>
            <w:tcW w:w="3164" w:type="dxa"/>
            <w:gridSpan w:val="6"/>
          </w:tcPr>
          <w:p w14:paraId="7C80B49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Ukupan broj registrovanih novih radnih mjesta u svim preduzećima, korisnicima Poslovne zone</w:t>
            </w:r>
          </w:p>
        </w:tc>
        <w:tc>
          <w:tcPr>
            <w:tcW w:w="2171" w:type="dxa"/>
            <w:gridSpan w:val="2"/>
          </w:tcPr>
          <w:p w14:paraId="709C9A48"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2016-2020</w:t>
            </w:r>
          </w:p>
        </w:tc>
        <w:tc>
          <w:tcPr>
            <w:tcW w:w="2776" w:type="dxa"/>
            <w:gridSpan w:val="4"/>
          </w:tcPr>
          <w:p w14:paraId="42D7BA8F"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Izvještaj upravitelja Poslovne zone</w:t>
            </w:r>
          </w:p>
        </w:tc>
      </w:tr>
      <w:tr w:rsidR="00A858FF" w:rsidRPr="007859B4" w14:paraId="5BC614C5" w14:textId="77777777" w:rsidTr="00D016C8">
        <w:trPr>
          <w:trHeight w:hRule="exact" w:val="288"/>
        </w:trPr>
        <w:tc>
          <w:tcPr>
            <w:tcW w:w="742" w:type="dxa"/>
            <w:shd w:val="clear" w:color="auto" w:fill="E2EFD9" w:themeFill="accent6" w:themeFillTint="33"/>
          </w:tcPr>
          <w:p w14:paraId="15544F9B"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2005</w:t>
            </w:r>
          </w:p>
        </w:tc>
        <w:tc>
          <w:tcPr>
            <w:tcW w:w="741" w:type="dxa"/>
            <w:shd w:val="clear" w:color="auto" w:fill="E2EFD9" w:themeFill="accent6" w:themeFillTint="33"/>
          </w:tcPr>
          <w:p w14:paraId="5E7EAE6B"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2006</w:t>
            </w:r>
          </w:p>
        </w:tc>
        <w:tc>
          <w:tcPr>
            <w:tcW w:w="741" w:type="dxa"/>
            <w:shd w:val="clear" w:color="auto" w:fill="E2EFD9" w:themeFill="accent6" w:themeFillTint="33"/>
          </w:tcPr>
          <w:p w14:paraId="3CF63928"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2007</w:t>
            </w:r>
          </w:p>
        </w:tc>
        <w:tc>
          <w:tcPr>
            <w:tcW w:w="742" w:type="dxa"/>
            <w:shd w:val="clear" w:color="auto" w:fill="E2EFD9" w:themeFill="accent6" w:themeFillTint="33"/>
          </w:tcPr>
          <w:p w14:paraId="4CFB77CA"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2008</w:t>
            </w:r>
          </w:p>
        </w:tc>
        <w:tc>
          <w:tcPr>
            <w:tcW w:w="740" w:type="dxa"/>
            <w:shd w:val="clear" w:color="auto" w:fill="E2EFD9" w:themeFill="accent6" w:themeFillTint="33"/>
          </w:tcPr>
          <w:p w14:paraId="662F6C6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2009</w:t>
            </w:r>
          </w:p>
        </w:tc>
        <w:tc>
          <w:tcPr>
            <w:tcW w:w="740" w:type="dxa"/>
            <w:gridSpan w:val="2"/>
            <w:shd w:val="clear" w:color="auto" w:fill="E2EFD9" w:themeFill="accent6" w:themeFillTint="33"/>
          </w:tcPr>
          <w:p w14:paraId="445F8EF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2010</w:t>
            </w:r>
          </w:p>
        </w:tc>
        <w:tc>
          <w:tcPr>
            <w:tcW w:w="740" w:type="dxa"/>
            <w:gridSpan w:val="2"/>
            <w:shd w:val="clear" w:color="auto" w:fill="E2EFD9" w:themeFill="accent6" w:themeFillTint="33"/>
          </w:tcPr>
          <w:p w14:paraId="20FBFC1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2011</w:t>
            </w:r>
          </w:p>
        </w:tc>
        <w:tc>
          <w:tcPr>
            <w:tcW w:w="741" w:type="dxa"/>
            <w:shd w:val="clear" w:color="auto" w:fill="E2EFD9" w:themeFill="accent6" w:themeFillTint="33"/>
          </w:tcPr>
          <w:p w14:paraId="7E01A7FB"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2012</w:t>
            </w:r>
          </w:p>
        </w:tc>
        <w:tc>
          <w:tcPr>
            <w:tcW w:w="740" w:type="dxa"/>
            <w:shd w:val="clear" w:color="auto" w:fill="E2EFD9" w:themeFill="accent6" w:themeFillTint="33"/>
          </w:tcPr>
          <w:p w14:paraId="209654E7"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2013</w:t>
            </w:r>
          </w:p>
        </w:tc>
        <w:tc>
          <w:tcPr>
            <w:tcW w:w="740" w:type="dxa"/>
            <w:shd w:val="clear" w:color="auto" w:fill="E2EFD9" w:themeFill="accent6" w:themeFillTint="33"/>
          </w:tcPr>
          <w:p w14:paraId="4243DA3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2014</w:t>
            </w:r>
          </w:p>
        </w:tc>
        <w:tc>
          <w:tcPr>
            <w:tcW w:w="775" w:type="dxa"/>
            <w:shd w:val="clear" w:color="auto" w:fill="E2EFD9" w:themeFill="accent6" w:themeFillTint="33"/>
          </w:tcPr>
          <w:p w14:paraId="40164D16"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2015</w:t>
            </w:r>
          </w:p>
        </w:tc>
        <w:tc>
          <w:tcPr>
            <w:tcW w:w="1181" w:type="dxa"/>
            <w:gridSpan w:val="2"/>
            <w:shd w:val="clear" w:color="auto" w:fill="E2EFD9" w:themeFill="accent6" w:themeFillTint="33"/>
          </w:tcPr>
          <w:p w14:paraId="3298232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2016</w:t>
            </w:r>
          </w:p>
        </w:tc>
        <w:tc>
          <w:tcPr>
            <w:tcW w:w="1604" w:type="dxa"/>
            <w:gridSpan w:val="2"/>
            <w:shd w:val="clear" w:color="auto" w:fill="E2EFD9" w:themeFill="accent6" w:themeFillTint="33"/>
          </w:tcPr>
          <w:p w14:paraId="118A5B8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w:t>
            </w:r>
          </w:p>
        </w:tc>
        <w:tc>
          <w:tcPr>
            <w:tcW w:w="740" w:type="dxa"/>
            <w:shd w:val="clear" w:color="auto" w:fill="E2EFD9" w:themeFill="accent6" w:themeFillTint="33"/>
          </w:tcPr>
          <w:p w14:paraId="03E700C6"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2018</w:t>
            </w:r>
          </w:p>
        </w:tc>
        <w:tc>
          <w:tcPr>
            <w:tcW w:w="740" w:type="dxa"/>
            <w:shd w:val="clear" w:color="auto" w:fill="E2EFD9" w:themeFill="accent6" w:themeFillTint="33"/>
          </w:tcPr>
          <w:p w14:paraId="50156985"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2019</w:t>
            </w:r>
          </w:p>
        </w:tc>
        <w:tc>
          <w:tcPr>
            <w:tcW w:w="741" w:type="dxa"/>
            <w:shd w:val="clear" w:color="auto" w:fill="E2EFD9" w:themeFill="accent6" w:themeFillTint="33"/>
          </w:tcPr>
          <w:p w14:paraId="607DF8F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2020</w:t>
            </w:r>
          </w:p>
        </w:tc>
      </w:tr>
      <w:tr w:rsidR="00D016C8" w:rsidRPr="007859B4" w14:paraId="61D9DED1" w14:textId="77777777" w:rsidTr="00D016C8">
        <w:trPr>
          <w:trHeight w:hRule="exact" w:val="288"/>
        </w:trPr>
        <w:tc>
          <w:tcPr>
            <w:tcW w:w="742" w:type="dxa"/>
            <w:shd w:val="clear" w:color="auto" w:fill="E2EFD9" w:themeFill="accent6" w:themeFillTint="33"/>
          </w:tcPr>
          <w:p w14:paraId="5917A401" w14:textId="1E8AE9A4" w:rsidR="00D016C8" w:rsidRPr="009704F1" w:rsidRDefault="00D016C8" w:rsidP="00D016C8">
            <w:pPr>
              <w:rPr>
                <w:rFonts w:asciiTheme="minorHAnsi" w:hAnsiTheme="minorHAnsi"/>
                <w:sz w:val="20"/>
                <w:lang w:val="bs-Latn-BA"/>
              </w:rPr>
            </w:pPr>
            <w:r w:rsidRPr="009704F1">
              <w:rPr>
                <w:rFonts w:asciiTheme="minorHAnsi" w:hAnsiTheme="minorHAnsi"/>
                <w:sz w:val="20"/>
                <w:lang w:val="bs-Latn-BA"/>
              </w:rPr>
              <w:t>*</w:t>
            </w:r>
          </w:p>
        </w:tc>
        <w:tc>
          <w:tcPr>
            <w:tcW w:w="741" w:type="dxa"/>
            <w:shd w:val="clear" w:color="auto" w:fill="E2EFD9" w:themeFill="accent6" w:themeFillTint="33"/>
          </w:tcPr>
          <w:p w14:paraId="7AFB9D6A" w14:textId="52320322" w:rsidR="00D016C8" w:rsidRPr="009704F1" w:rsidRDefault="00D016C8" w:rsidP="00D016C8">
            <w:pPr>
              <w:rPr>
                <w:rFonts w:asciiTheme="minorHAnsi" w:hAnsiTheme="minorHAnsi"/>
                <w:sz w:val="20"/>
                <w:lang w:val="bs-Latn-BA"/>
              </w:rPr>
            </w:pPr>
            <w:r w:rsidRPr="009704F1">
              <w:rPr>
                <w:rFonts w:asciiTheme="minorHAnsi" w:hAnsiTheme="minorHAnsi"/>
                <w:sz w:val="20"/>
                <w:lang w:val="bs-Latn-BA"/>
              </w:rPr>
              <w:t>*</w:t>
            </w:r>
          </w:p>
        </w:tc>
        <w:tc>
          <w:tcPr>
            <w:tcW w:w="741" w:type="dxa"/>
            <w:shd w:val="clear" w:color="auto" w:fill="E2EFD9" w:themeFill="accent6" w:themeFillTint="33"/>
          </w:tcPr>
          <w:p w14:paraId="21D2F0A8" w14:textId="63AEFEEC" w:rsidR="00D016C8" w:rsidRPr="009704F1" w:rsidRDefault="00D016C8" w:rsidP="00D016C8">
            <w:pPr>
              <w:rPr>
                <w:rFonts w:asciiTheme="minorHAnsi" w:hAnsiTheme="minorHAnsi"/>
                <w:sz w:val="20"/>
                <w:lang w:val="bs-Latn-BA"/>
              </w:rPr>
            </w:pPr>
            <w:r w:rsidRPr="009704F1">
              <w:rPr>
                <w:rFonts w:asciiTheme="minorHAnsi" w:hAnsiTheme="minorHAnsi"/>
                <w:sz w:val="20"/>
                <w:lang w:val="bs-Latn-BA"/>
              </w:rPr>
              <w:t>*</w:t>
            </w:r>
          </w:p>
        </w:tc>
        <w:tc>
          <w:tcPr>
            <w:tcW w:w="742" w:type="dxa"/>
            <w:shd w:val="clear" w:color="auto" w:fill="E2EFD9" w:themeFill="accent6" w:themeFillTint="33"/>
          </w:tcPr>
          <w:p w14:paraId="34672E54" w14:textId="4B76A031" w:rsidR="00D016C8" w:rsidRPr="009704F1" w:rsidRDefault="00D016C8" w:rsidP="00D016C8">
            <w:pPr>
              <w:rPr>
                <w:rFonts w:asciiTheme="minorHAnsi" w:hAnsiTheme="minorHAnsi"/>
                <w:sz w:val="20"/>
                <w:lang w:val="bs-Latn-BA"/>
              </w:rPr>
            </w:pPr>
            <w:r w:rsidRPr="009704F1">
              <w:rPr>
                <w:rFonts w:asciiTheme="minorHAnsi" w:hAnsiTheme="minorHAnsi"/>
                <w:sz w:val="20"/>
                <w:lang w:val="bs-Latn-BA"/>
              </w:rPr>
              <w:t>*</w:t>
            </w:r>
          </w:p>
        </w:tc>
        <w:tc>
          <w:tcPr>
            <w:tcW w:w="740" w:type="dxa"/>
            <w:shd w:val="clear" w:color="auto" w:fill="E2EFD9" w:themeFill="accent6" w:themeFillTint="33"/>
          </w:tcPr>
          <w:p w14:paraId="7569296C" w14:textId="20EC4654" w:rsidR="00D016C8" w:rsidRPr="009704F1" w:rsidRDefault="00D016C8" w:rsidP="00D016C8">
            <w:pPr>
              <w:rPr>
                <w:rFonts w:asciiTheme="minorHAnsi" w:hAnsiTheme="minorHAnsi"/>
                <w:sz w:val="20"/>
                <w:lang w:val="bs-Latn-BA"/>
              </w:rPr>
            </w:pPr>
            <w:r w:rsidRPr="009704F1">
              <w:rPr>
                <w:rFonts w:asciiTheme="minorHAnsi" w:hAnsiTheme="minorHAnsi"/>
                <w:sz w:val="20"/>
                <w:lang w:val="bs-Latn-BA"/>
              </w:rPr>
              <w:t>*</w:t>
            </w:r>
          </w:p>
        </w:tc>
        <w:tc>
          <w:tcPr>
            <w:tcW w:w="740" w:type="dxa"/>
            <w:gridSpan w:val="2"/>
            <w:shd w:val="clear" w:color="auto" w:fill="E2EFD9" w:themeFill="accent6" w:themeFillTint="33"/>
          </w:tcPr>
          <w:p w14:paraId="5E671D6D" w14:textId="2352C5C8" w:rsidR="00D016C8" w:rsidRPr="009704F1" w:rsidRDefault="00D016C8" w:rsidP="00D016C8">
            <w:pPr>
              <w:rPr>
                <w:rFonts w:asciiTheme="minorHAnsi" w:hAnsiTheme="minorHAnsi"/>
                <w:sz w:val="20"/>
                <w:lang w:val="bs-Latn-BA"/>
              </w:rPr>
            </w:pPr>
            <w:r w:rsidRPr="009704F1">
              <w:rPr>
                <w:rFonts w:asciiTheme="minorHAnsi" w:hAnsiTheme="minorHAnsi"/>
                <w:sz w:val="20"/>
                <w:lang w:val="bs-Latn-BA"/>
              </w:rPr>
              <w:t>*</w:t>
            </w:r>
          </w:p>
        </w:tc>
        <w:tc>
          <w:tcPr>
            <w:tcW w:w="740" w:type="dxa"/>
            <w:gridSpan w:val="2"/>
            <w:shd w:val="clear" w:color="auto" w:fill="E2EFD9" w:themeFill="accent6" w:themeFillTint="33"/>
          </w:tcPr>
          <w:p w14:paraId="34E0CEEB" w14:textId="397A4526" w:rsidR="00D016C8" w:rsidRPr="009704F1" w:rsidRDefault="00D016C8" w:rsidP="00D016C8">
            <w:pPr>
              <w:rPr>
                <w:rFonts w:asciiTheme="minorHAnsi" w:hAnsiTheme="minorHAnsi"/>
                <w:sz w:val="20"/>
                <w:lang w:val="bs-Latn-BA"/>
              </w:rPr>
            </w:pPr>
            <w:r w:rsidRPr="009704F1">
              <w:rPr>
                <w:rFonts w:asciiTheme="minorHAnsi" w:hAnsiTheme="minorHAnsi"/>
                <w:sz w:val="20"/>
                <w:lang w:val="bs-Latn-BA"/>
              </w:rPr>
              <w:t>*</w:t>
            </w:r>
          </w:p>
        </w:tc>
        <w:tc>
          <w:tcPr>
            <w:tcW w:w="741" w:type="dxa"/>
            <w:shd w:val="clear" w:color="auto" w:fill="E2EFD9" w:themeFill="accent6" w:themeFillTint="33"/>
          </w:tcPr>
          <w:p w14:paraId="2F6ECB90" w14:textId="22BBA530" w:rsidR="00D016C8" w:rsidRPr="009704F1" w:rsidRDefault="00D016C8" w:rsidP="00D016C8">
            <w:pPr>
              <w:rPr>
                <w:rFonts w:asciiTheme="minorHAnsi" w:hAnsiTheme="minorHAnsi"/>
                <w:sz w:val="20"/>
                <w:lang w:val="bs-Latn-BA"/>
              </w:rPr>
            </w:pPr>
            <w:r w:rsidRPr="009704F1">
              <w:rPr>
                <w:rFonts w:asciiTheme="minorHAnsi" w:hAnsiTheme="minorHAnsi"/>
                <w:sz w:val="20"/>
                <w:lang w:val="bs-Latn-BA"/>
              </w:rPr>
              <w:t>*</w:t>
            </w:r>
          </w:p>
        </w:tc>
        <w:tc>
          <w:tcPr>
            <w:tcW w:w="740" w:type="dxa"/>
            <w:shd w:val="clear" w:color="auto" w:fill="E2EFD9" w:themeFill="accent6" w:themeFillTint="33"/>
          </w:tcPr>
          <w:p w14:paraId="48842403" w14:textId="13BCE8E0" w:rsidR="00D016C8" w:rsidRPr="009704F1" w:rsidRDefault="00D016C8" w:rsidP="00D016C8">
            <w:pPr>
              <w:rPr>
                <w:rFonts w:asciiTheme="minorHAnsi" w:hAnsiTheme="minorHAnsi"/>
                <w:sz w:val="20"/>
                <w:lang w:val="bs-Latn-BA"/>
              </w:rPr>
            </w:pPr>
            <w:r w:rsidRPr="009704F1">
              <w:rPr>
                <w:rFonts w:asciiTheme="minorHAnsi" w:hAnsiTheme="minorHAnsi"/>
                <w:sz w:val="20"/>
                <w:lang w:val="bs-Latn-BA"/>
              </w:rPr>
              <w:t>*</w:t>
            </w:r>
          </w:p>
        </w:tc>
        <w:tc>
          <w:tcPr>
            <w:tcW w:w="740" w:type="dxa"/>
            <w:shd w:val="clear" w:color="auto" w:fill="E2EFD9" w:themeFill="accent6" w:themeFillTint="33"/>
          </w:tcPr>
          <w:p w14:paraId="1066529F" w14:textId="513E82F6" w:rsidR="00D016C8" w:rsidRPr="009704F1" w:rsidRDefault="00D016C8" w:rsidP="00D016C8">
            <w:pPr>
              <w:rPr>
                <w:rFonts w:asciiTheme="minorHAnsi" w:hAnsiTheme="minorHAnsi"/>
                <w:sz w:val="20"/>
                <w:lang w:val="bs-Latn-BA"/>
              </w:rPr>
            </w:pPr>
            <w:r w:rsidRPr="009704F1">
              <w:rPr>
                <w:rFonts w:asciiTheme="minorHAnsi" w:hAnsiTheme="minorHAnsi"/>
                <w:sz w:val="20"/>
                <w:lang w:val="bs-Latn-BA"/>
              </w:rPr>
              <w:t>*</w:t>
            </w:r>
          </w:p>
        </w:tc>
        <w:tc>
          <w:tcPr>
            <w:tcW w:w="775" w:type="dxa"/>
            <w:shd w:val="clear" w:color="auto" w:fill="E2EFD9" w:themeFill="accent6" w:themeFillTint="33"/>
          </w:tcPr>
          <w:p w14:paraId="407C54D6" w14:textId="6632E9F0" w:rsidR="00D016C8" w:rsidRPr="009704F1" w:rsidRDefault="00D016C8" w:rsidP="00D016C8">
            <w:pPr>
              <w:rPr>
                <w:rFonts w:asciiTheme="minorHAnsi" w:hAnsiTheme="minorHAnsi"/>
                <w:sz w:val="20"/>
                <w:lang w:val="bs-Latn-BA"/>
              </w:rPr>
            </w:pPr>
            <w:r w:rsidRPr="009704F1">
              <w:rPr>
                <w:rFonts w:asciiTheme="minorHAnsi" w:hAnsiTheme="minorHAnsi"/>
                <w:sz w:val="20"/>
                <w:lang w:val="bs-Latn-BA"/>
              </w:rPr>
              <w:t>*</w:t>
            </w:r>
          </w:p>
        </w:tc>
        <w:tc>
          <w:tcPr>
            <w:tcW w:w="1181" w:type="dxa"/>
            <w:gridSpan w:val="2"/>
            <w:shd w:val="clear" w:color="auto" w:fill="E2EFD9" w:themeFill="accent6" w:themeFillTint="33"/>
          </w:tcPr>
          <w:p w14:paraId="7CCF5C9F" w14:textId="77777777" w:rsidR="00D016C8" w:rsidRPr="009704F1" w:rsidRDefault="00D016C8" w:rsidP="00D016C8">
            <w:pPr>
              <w:rPr>
                <w:rFonts w:asciiTheme="minorHAnsi" w:hAnsiTheme="minorHAnsi"/>
                <w:sz w:val="20"/>
                <w:lang w:val="bs-Latn-BA"/>
              </w:rPr>
            </w:pPr>
            <w:r w:rsidRPr="009704F1">
              <w:rPr>
                <w:rFonts w:asciiTheme="minorHAnsi" w:hAnsiTheme="minorHAnsi"/>
                <w:sz w:val="20"/>
                <w:lang w:val="bs-Latn-BA"/>
              </w:rPr>
              <w:t>25</w:t>
            </w:r>
          </w:p>
        </w:tc>
        <w:tc>
          <w:tcPr>
            <w:tcW w:w="1604" w:type="dxa"/>
            <w:gridSpan w:val="2"/>
            <w:shd w:val="clear" w:color="auto" w:fill="E2EFD9" w:themeFill="accent6" w:themeFillTint="33"/>
          </w:tcPr>
          <w:p w14:paraId="3A213985" w14:textId="77777777" w:rsidR="00D016C8" w:rsidRPr="009704F1" w:rsidRDefault="00D016C8" w:rsidP="00D016C8">
            <w:pPr>
              <w:rPr>
                <w:rFonts w:asciiTheme="minorHAnsi" w:hAnsiTheme="minorHAnsi"/>
                <w:sz w:val="20"/>
                <w:lang w:val="bs-Latn-BA"/>
              </w:rPr>
            </w:pPr>
          </w:p>
        </w:tc>
        <w:tc>
          <w:tcPr>
            <w:tcW w:w="740" w:type="dxa"/>
            <w:shd w:val="clear" w:color="auto" w:fill="E2EFD9" w:themeFill="accent6" w:themeFillTint="33"/>
          </w:tcPr>
          <w:p w14:paraId="27A8839A" w14:textId="77777777" w:rsidR="00D016C8" w:rsidRPr="009704F1" w:rsidRDefault="00D016C8" w:rsidP="00D016C8">
            <w:pPr>
              <w:rPr>
                <w:rFonts w:asciiTheme="minorHAnsi" w:hAnsiTheme="minorHAnsi"/>
                <w:sz w:val="20"/>
                <w:lang w:val="bs-Latn-BA"/>
              </w:rPr>
            </w:pPr>
          </w:p>
        </w:tc>
        <w:tc>
          <w:tcPr>
            <w:tcW w:w="740" w:type="dxa"/>
            <w:shd w:val="clear" w:color="auto" w:fill="E2EFD9" w:themeFill="accent6" w:themeFillTint="33"/>
          </w:tcPr>
          <w:p w14:paraId="06CD6E16" w14:textId="77777777" w:rsidR="00D016C8" w:rsidRPr="009704F1" w:rsidRDefault="00D016C8" w:rsidP="00D016C8">
            <w:pPr>
              <w:rPr>
                <w:rFonts w:asciiTheme="minorHAnsi" w:hAnsiTheme="minorHAnsi"/>
                <w:sz w:val="20"/>
                <w:lang w:val="bs-Latn-BA"/>
              </w:rPr>
            </w:pPr>
          </w:p>
        </w:tc>
        <w:tc>
          <w:tcPr>
            <w:tcW w:w="741" w:type="dxa"/>
            <w:shd w:val="clear" w:color="auto" w:fill="E2EFD9" w:themeFill="accent6" w:themeFillTint="33"/>
          </w:tcPr>
          <w:p w14:paraId="1204EBE1" w14:textId="77777777" w:rsidR="00D016C8" w:rsidRPr="009704F1" w:rsidRDefault="00D016C8" w:rsidP="00D016C8">
            <w:pPr>
              <w:rPr>
                <w:rFonts w:asciiTheme="minorHAnsi" w:hAnsiTheme="minorHAnsi"/>
                <w:sz w:val="20"/>
                <w:lang w:val="bs-Latn-BA"/>
              </w:rPr>
            </w:pPr>
          </w:p>
        </w:tc>
      </w:tr>
      <w:tr w:rsidR="004A03DC" w:rsidRPr="007859B4" w14:paraId="7C57A795" w14:textId="77777777" w:rsidTr="00D55CAF">
        <w:tc>
          <w:tcPr>
            <w:tcW w:w="4109" w:type="dxa"/>
            <w:gridSpan w:val="6"/>
          </w:tcPr>
          <w:p w14:paraId="007D15FC" w14:textId="5260C3D5" w:rsidR="004A03DC" w:rsidRPr="009704F1" w:rsidRDefault="004A03DC" w:rsidP="00D55CAF">
            <w:pPr>
              <w:spacing w:after="120"/>
              <w:jc w:val="left"/>
              <w:rPr>
                <w:rFonts w:asciiTheme="minorHAnsi" w:hAnsiTheme="minorHAnsi"/>
                <w:noProof/>
                <w:sz w:val="20"/>
                <w:lang w:val="bs-Latn-BA"/>
              </w:rPr>
            </w:pPr>
            <w:r>
              <w:rPr>
                <w:rFonts w:asciiTheme="minorHAnsi" w:hAnsiTheme="minorHAnsi"/>
                <w:noProof/>
                <w:sz w:val="20"/>
                <w:lang w:val="bs-Latn-BA"/>
              </w:rPr>
              <w:t xml:space="preserve">Vrijednost izvoza </w:t>
            </w:r>
          </w:p>
        </w:tc>
        <w:tc>
          <w:tcPr>
            <w:tcW w:w="968" w:type="dxa"/>
            <w:gridSpan w:val="2"/>
          </w:tcPr>
          <w:p w14:paraId="59C12356"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Osnovni</w:t>
            </w:r>
          </w:p>
        </w:tc>
        <w:tc>
          <w:tcPr>
            <w:tcW w:w="3164" w:type="dxa"/>
            <w:gridSpan w:val="6"/>
          </w:tcPr>
          <w:p w14:paraId="3AC90D9B" w14:textId="77777777" w:rsidR="004A03DC" w:rsidRDefault="004A03DC" w:rsidP="004A03DC">
            <w:pPr>
              <w:rPr>
                <w:rFonts w:asciiTheme="minorHAnsi" w:hAnsiTheme="minorHAnsi"/>
                <w:sz w:val="20"/>
                <w:lang w:val="bs-Latn-BA"/>
              </w:rPr>
            </w:pPr>
            <w:r w:rsidRPr="009704F1">
              <w:rPr>
                <w:rFonts w:asciiTheme="minorHAnsi" w:hAnsiTheme="minorHAnsi"/>
                <w:sz w:val="20"/>
                <w:lang w:val="bs-Latn-BA"/>
              </w:rPr>
              <w:t>Ukupn</w:t>
            </w:r>
            <w:r>
              <w:rPr>
                <w:rFonts w:asciiTheme="minorHAnsi" w:hAnsiTheme="minorHAnsi"/>
                <w:sz w:val="20"/>
                <w:lang w:val="bs-Latn-BA"/>
              </w:rPr>
              <w:t>a vrijednost izvoza koju ostvare poslovni subjekti sa područja općine</w:t>
            </w:r>
            <w:r w:rsidRPr="009704F1">
              <w:rPr>
                <w:rFonts w:asciiTheme="minorHAnsi" w:hAnsiTheme="minorHAnsi"/>
                <w:sz w:val="20"/>
                <w:lang w:val="bs-Latn-BA"/>
              </w:rPr>
              <w:t xml:space="preserve"> </w:t>
            </w:r>
            <w:r>
              <w:rPr>
                <w:rFonts w:asciiTheme="minorHAnsi" w:hAnsiTheme="minorHAnsi"/>
                <w:sz w:val="20"/>
                <w:lang w:val="bs-Latn-BA"/>
              </w:rPr>
              <w:t>u hiljadama KM</w:t>
            </w:r>
          </w:p>
          <w:p w14:paraId="61757C53" w14:textId="66F7C65F" w:rsidR="00EC0A01" w:rsidRPr="009704F1" w:rsidRDefault="00EC0A01" w:rsidP="004A03DC">
            <w:pPr>
              <w:rPr>
                <w:rFonts w:asciiTheme="minorHAnsi" w:hAnsiTheme="minorHAnsi"/>
                <w:sz w:val="20"/>
                <w:lang w:val="bs-Latn-BA"/>
              </w:rPr>
            </w:pPr>
          </w:p>
        </w:tc>
        <w:tc>
          <w:tcPr>
            <w:tcW w:w="2171" w:type="dxa"/>
            <w:gridSpan w:val="2"/>
          </w:tcPr>
          <w:p w14:paraId="732F5889" w14:textId="3B7E16E5"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201</w:t>
            </w:r>
            <w:r>
              <w:rPr>
                <w:rFonts w:asciiTheme="minorHAnsi" w:hAnsiTheme="minorHAnsi"/>
                <w:sz w:val="20"/>
                <w:lang w:val="bs-Latn-BA"/>
              </w:rPr>
              <w:t>5</w:t>
            </w:r>
            <w:r w:rsidRPr="009704F1">
              <w:rPr>
                <w:rFonts w:asciiTheme="minorHAnsi" w:hAnsiTheme="minorHAnsi"/>
                <w:sz w:val="20"/>
                <w:lang w:val="bs-Latn-BA"/>
              </w:rPr>
              <w:t>-2020</w:t>
            </w:r>
          </w:p>
        </w:tc>
        <w:tc>
          <w:tcPr>
            <w:tcW w:w="2776" w:type="dxa"/>
            <w:gridSpan w:val="4"/>
          </w:tcPr>
          <w:p w14:paraId="7A647E8C" w14:textId="5FC71D2A" w:rsidR="004A03DC" w:rsidRPr="009704F1" w:rsidRDefault="004A03DC" w:rsidP="00D55CAF">
            <w:pPr>
              <w:rPr>
                <w:rFonts w:asciiTheme="minorHAnsi" w:hAnsiTheme="minorHAnsi"/>
                <w:sz w:val="20"/>
                <w:lang w:val="bs-Latn-BA"/>
              </w:rPr>
            </w:pPr>
            <w:r>
              <w:rPr>
                <w:rFonts w:asciiTheme="minorHAnsi" w:hAnsiTheme="minorHAnsi"/>
                <w:sz w:val="20"/>
              </w:rPr>
              <w:t xml:space="preserve">Zvanični statistički godišnji bilten USK u brojkama, Federalni zavod za statistiku  </w:t>
            </w:r>
          </w:p>
        </w:tc>
      </w:tr>
      <w:tr w:rsidR="004A03DC" w:rsidRPr="007859B4" w14:paraId="0A6BA191" w14:textId="77777777" w:rsidTr="00D55CAF">
        <w:trPr>
          <w:trHeight w:hRule="exact" w:val="288"/>
        </w:trPr>
        <w:tc>
          <w:tcPr>
            <w:tcW w:w="742" w:type="dxa"/>
            <w:shd w:val="clear" w:color="auto" w:fill="E2EFD9" w:themeFill="accent6" w:themeFillTint="33"/>
          </w:tcPr>
          <w:p w14:paraId="49C50088"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2005</w:t>
            </w:r>
          </w:p>
        </w:tc>
        <w:tc>
          <w:tcPr>
            <w:tcW w:w="741" w:type="dxa"/>
            <w:shd w:val="clear" w:color="auto" w:fill="E2EFD9" w:themeFill="accent6" w:themeFillTint="33"/>
          </w:tcPr>
          <w:p w14:paraId="25B22F8F"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2006</w:t>
            </w:r>
          </w:p>
        </w:tc>
        <w:tc>
          <w:tcPr>
            <w:tcW w:w="741" w:type="dxa"/>
            <w:shd w:val="clear" w:color="auto" w:fill="E2EFD9" w:themeFill="accent6" w:themeFillTint="33"/>
          </w:tcPr>
          <w:p w14:paraId="3FD745BC"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2007</w:t>
            </w:r>
          </w:p>
        </w:tc>
        <w:tc>
          <w:tcPr>
            <w:tcW w:w="742" w:type="dxa"/>
            <w:shd w:val="clear" w:color="auto" w:fill="E2EFD9" w:themeFill="accent6" w:themeFillTint="33"/>
          </w:tcPr>
          <w:p w14:paraId="409B0D65"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2008</w:t>
            </w:r>
          </w:p>
        </w:tc>
        <w:tc>
          <w:tcPr>
            <w:tcW w:w="740" w:type="dxa"/>
            <w:shd w:val="clear" w:color="auto" w:fill="E2EFD9" w:themeFill="accent6" w:themeFillTint="33"/>
          </w:tcPr>
          <w:p w14:paraId="175DBC34"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2009</w:t>
            </w:r>
          </w:p>
        </w:tc>
        <w:tc>
          <w:tcPr>
            <w:tcW w:w="740" w:type="dxa"/>
            <w:gridSpan w:val="2"/>
            <w:shd w:val="clear" w:color="auto" w:fill="E2EFD9" w:themeFill="accent6" w:themeFillTint="33"/>
          </w:tcPr>
          <w:p w14:paraId="0209C892"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2010</w:t>
            </w:r>
          </w:p>
        </w:tc>
        <w:tc>
          <w:tcPr>
            <w:tcW w:w="740" w:type="dxa"/>
            <w:gridSpan w:val="2"/>
            <w:shd w:val="clear" w:color="auto" w:fill="E2EFD9" w:themeFill="accent6" w:themeFillTint="33"/>
          </w:tcPr>
          <w:p w14:paraId="4C604CEC"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2011</w:t>
            </w:r>
          </w:p>
        </w:tc>
        <w:tc>
          <w:tcPr>
            <w:tcW w:w="741" w:type="dxa"/>
            <w:shd w:val="clear" w:color="auto" w:fill="E2EFD9" w:themeFill="accent6" w:themeFillTint="33"/>
          </w:tcPr>
          <w:p w14:paraId="2573E94F"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2012</w:t>
            </w:r>
          </w:p>
        </w:tc>
        <w:tc>
          <w:tcPr>
            <w:tcW w:w="740" w:type="dxa"/>
            <w:shd w:val="clear" w:color="auto" w:fill="E2EFD9" w:themeFill="accent6" w:themeFillTint="33"/>
          </w:tcPr>
          <w:p w14:paraId="6ACA3192"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2013</w:t>
            </w:r>
          </w:p>
        </w:tc>
        <w:tc>
          <w:tcPr>
            <w:tcW w:w="740" w:type="dxa"/>
            <w:shd w:val="clear" w:color="auto" w:fill="E2EFD9" w:themeFill="accent6" w:themeFillTint="33"/>
          </w:tcPr>
          <w:p w14:paraId="69DC9EE1"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2014</w:t>
            </w:r>
          </w:p>
        </w:tc>
        <w:tc>
          <w:tcPr>
            <w:tcW w:w="775" w:type="dxa"/>
            <w:shd w:val="clear" w:color="auto" w:fill="E2EFD9" w:themeFill="accent6" w:themeFillTint="33"/>
          </w:tcPr>
          <w:p w14:paraId="4FC80CDB"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2015</w:t>
            </w:r>
          </w:p>
        </w:tc>
        <w:tc>
          <w:tcPr>
            <w:tcW w:w="1181" w:type="dxa"/>
            <w:gridSpan w:val="2"/>
            <w:shd w:val="clear" w:color="auto" w:fill="E2EFD9" w:themeFill="accent6" w:themeFillTint="33"/>
          </w:tcPr>
          <w:p w14:paraId="48A215B5" w14:textId="77777777" w:rsidR="004A03DC" w:rsidRPr="009704F1" w:rsidRDefault="004A03DC" w:rsidP="00D55CAF">
            <w:pPr>
              <w:rPr>
                <w:rFonts w:asciiTheme="minorHAnsi" w:hAnsiTheme="minorHAnsi"/>
                <w:sz w:val="20"/>
                <w:lang w:val="bs-Latn-BA"/>
              </w:rPr>
            </w:pPr>
            <w:r w:rsidRPr="004E3EE9">
              <w:rPr>
                <w:rFonts w:asciiTheme="minorHAnsi" w:hAnsiTheme="minorHAnsi"/>
                <w:sz w:val="20"/>
                <w:lang w:val="bs-Latn-BA"/>
              </w:rPr>
              <w:t>2016</w:t>
            </w:r>
          </w:p>
        </w:tc>
        <w:tc>
          <w:tcPr>
            <w:tcW w:w="1604" w:type="dxa"/>
            <w:gridSpan w:val="2"/>
            <w:shd w:val="clear" w:color="auto" w:fill="E2EFD9" w:themeFill="accent6" w:themeFillTint="33"/>
          </w:tcPr>
          <w:p w14:paraId="0D27AD07"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2017</w:t>
            </w:r>
          </w:p>
        </w:tc>
        <w:tc>
          <w:tcPr>
            <w:tcW w:w="740" w:type="dxa"/>
            <w:shd w:val="clear" w:color="auto" w:fill="E2EFD9" w:themeFill="accent6" w:themeFillTint="33"/>
          </w:tcPr>
          <w:p w14:paraId="4625AB14"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2018</w:t>
            </w:r>
          </w:p>
        </w:tc>
        <w:tc>
          <w:tcPr>
            <w:tcW w:w="740" w:type="dxa"/>
            <w:shd w:val="clear" w:color="auto" w:fill="E2EFD9" w:themeFill="accent6" w:themeFillTint="33"/>
          </w:tcPr>
          <w:p w14:paraId="2E20E752"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2019</w:t>
            </w:r>
          </w:p>
        </w:tc>
        <w:tc>
          <w:tcPr>
            <w:tcW w:w="741" w:type="dxa"/>
            <w:shd w:val="clear" w:color="auto" w:fill="E2EFD9" w:themeFill="accent6" w:themeFillTint="33"/>
          </w:tcPr>
          <w:p w14:paraId="3F571273"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2020</w:t>
            </w:r>
          </w:p>
        </w:tc>
      </w:tr>
      <w:tr w:rsidR="004A03DC" w:rsidRPr="007859B4" w14:paraId="5B7B2AFB" w14:textId="77777777" w:rsidTr="00D55CAF">
        <w:trPr>
          <w:trHeight w:hRule="exact" w:val="288"/>
        </w:trPr>
        <w:tc>
          <w:tcPr>
            <w:tcW w:w="742" w:type="dxa"/>
            <w:shd w:val="clear" w:color="auto" w:fill="E2EFD9" w:themeFill="accent6" w:themeFillTint="33"/>
          </w:tcPr>
          <w:p w14:paraId="5E21FEB5"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w:t>
            </w:r>
          </w:p>
        </w:tc>
        <w:tc>
          <w:tcPr>
            <w:tcW w:w="741" w:type="dxa"/>
            <w:shd w:val="clear" w:color="auto" w:fill="E2EFD9" w:themeFill="accent6" w:themeFillTint="33"/>
          </w:tcPr>
          <w:p w14:paraId="59354716"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w:t>
            </w:r>
          </w:p>
        </w:tc>
        <w:tc>
          <w:tcPr>
            <w:tcW w:w="741" w:type="dxa"/>
            <w:shd w:val="clear" w:color="auto" w:fill="E2EFD9" w:themeFill="accent6" w:themeFillTint="33"/>
          </w:tcPr>
          <w:p w14:paraId="6BF4EEF5"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w:t>
            </w:r>
          </w:p>
        </w:tc>
        <w:tc>
          <w:tcPr>
            <w:tcW w:w="742" w:type="dxa"/>
            <w:shd w:val="clear" w:color="auto" w:fill="E2EFD9" w:themeFill="accent6" w:themeFillTint="33"/>
          </w:tcPr>
          <w:p w14:paraId="2E801049"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w:t>
            </w:r>
          </w:p>
        </w:tc>
        <w:tc>
          <w:tcPr>
            <w:tcW w:w="740" w:type="dxa"/>
            <w:shd w:val="clear" w:color="auto" w:fill="E2EFD9" w:themeFill="accent6" w:themeFillTint="33"/>
          </w:tcPr>
          <w:p w14:paraId="01FD8DED"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w:t>
            </w:r>
          </w:p>
        </w:tc>
        <w:tc>
          <w:tcPr>
            <w:tcW w:w="740" w:type="dxa"/>
            <w:gridSpan w:val="2"/>
            <w:shd w:val="clear" w:color="auto" w:fill="E2EFD9" w:themeFill="accent6" w:themeFillTint="33"/>
          </w:tcPr>
          <w:p w14:paraId="773A628F"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w:t>
            </w:r>
          </w:p>
        </w:tc>
        <w:tc>
          <w:tcPr>
            <w:tcW w:w="740" w:type="dxa"/>
            <w:gridSpan w:val="2"/>
            <w:shd w:val="clear" w:color="auto" w:fill="E2EFD9" w:themeFill="accent6" w:themeFillTint="33"/>
          </w:tcPr>
          <w:p w14:paraId="15E40143"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w:t>
            </w:r>
          </w:p>
        </w:tc>
        <w:tc>
          <w:tcPr>
            <w:tcW w:w="741" w:type="dxa"/>
            <w:shd w:val="clear" w:color="auto" w:fill="E2EFD9" w:themeFill="accent6" w:themeFillTint="33"/>
          </w:tcPr>
          <w:p w14:paraId="671134BD"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w:t>
            </w:r>
          </w:p>
        </w:tc>
        <w:tc>
          <w:tcPr>
            <w:tcW w:w="740" w:type="dxa"/>
            <w:shd w:val="clear" w:color="auto" w:fill="E2EFD9" w:themeFill="accent6" w:themeFillTint="33"/>
          </w:tcPr>
          <w:p w14:paraId="1A2128DA"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w:t>
            </w:r>
          </w:p>
        </w:tc>
        <w:tc>
          <w:tcPr>
            <w:tcW w:w="740" w:type="dxa"/>
            <w:shd w:val="clear" w:color="auto" w:fill="E2EFD9" w:themeFill="accent6" w:themeFillTint="33"/>
          </w:tcPr>
          <w:p w14:paraId="05290625" w14:textId="77777777" w:rsidR="004A03DC" w:rsidRPr="009704F1" w:rsidRDefault="004A03DC" w:rsidP="00D55CAF">
            <w:pPr>
              <w:rPr>
                <w:rFonts w:asciiTheme="minorHAnsi" w:hAnsiTheme="minorHAnsi"/>
                <w:sz w:val="20"/>
                <w:lang w:val="bs-Latn-BA"/>
              </w:rPr>
            </w:pPr>
            <w:r w:rsidRPr="009704F1">
              <w:rPr>
                <w:rFonts w:asciiTheme="minorHAnsi" w:hAnsiTheme="minorHAnsi"/>
                <w:sz w:val="20"/>
                <w:lang w:val="bs-Latn-BA"/>
              </w:rPr>
              <w:t>*</w:t>
            </w:r>
          </w:p>
        </w:tc>
        <w:tc>
          <w:tcPr>
            <w:tcW w:w="775" w:type="dxa"/>
            <w:shd w:val="clear" w:color="auto" w:fill="E2EFD9" w:themeFill="accent6" w:themeFillTint="33"/>
          </w:tcPr>
          <w:p w14:paraId="11DD6FD8" w14:textId="46E6D674" w:rsidR="004A03DC" w:rsidRPr="009704F1" w:rsidRDefault="004A03DC" w:rsidP="00D55CAF">
            <w:pPr>
              <w:rPr>
                <w:rFonts w:asciiTheme="minorHAnsi" w:hAnsiTheme="minorHAnsi"/>
                <w:sz w:val="20"/>
                <w:lang w:val="bs-Latn-BA"/>
              </w:rPr>
            </w:pPr>
            <w:r>
              <w:rPr>
                <w:rFonts w:asciiTheme="minorHAnsi" w:hAnsiTheme="minorHAnsi"/>
                <w:sz w:val="20"/>
                <w:lang w:val="bs-Latn-BA"/>
              </w:rPr>
              <w:t>33.171</w:t>
            </w:r>
          </w:p>
        </w:tc>
        <w:tc>
          <w:tcPr>
            <w:tcW w:w="1181" w:type="dxa"/>
            <w:gridSpan w:val="2"/>
            <w:shd w:val="clear" w:color="auto" w:fill="E2EFD9" w:themeFill="accent6" w:themeFillTint="33"/>
          </w:tcPr>
          <w:p w14:paraId="77185FFF" w14:textId="3D021720" w:rsidR="004A03DC" w:rsidRPr="009704F1" w:rsidRDefault="004E3EE9" w:rsidP="00D55CAF">
            <w:pPr>
              <w:rPr>
                <w:rFonts w:asciiTheme="minorHAnsi" w:hAnsiTheme="minorHAnsi"/>
                <w:sz w:val="20"/>
                <w:lang w:val="bs-Latn-BA"/>
              </w:rPr>
            </w:pPr>
            <w:r>
              <w:rPr>
                <w:rFonts w:asciiTheme="minorHAnsi" w:hAnsiTheme="minorHAnsi"/>
                <w:sz w:val="20"/>
                <w:lang w:val="bs-Latn-BA"/>
              </w:rPr>
              <w:t>41.081</w:t>
            </w:r>
          </w:p>
        </w:tc>
        <w:tc>
          <w:tcPr>
            <w:tcW w:w="1604" w:type="dxa"/>
            <w:gridSpan w:val="2"/>
            <w:shd w:val="clear" w:color="auto" w:fill="E2EFD9" w:themeFill="accent6" w:themeFillTint="33"/>
          </w:tcPr>
          <w:p w14:paraId="7D27B21E" w14:textId="77777777" w:rsidR="004A03DC" w:rsidRPr="009704F1" w:rsidRDefault="004A03DC" w:rsidP="00D55CAF">
            <w:pPr>
              <w:rPr>
                <w:rFonts w:asciiTheme="minorHAnsi" w:hAnsiTheme="minorHAnsi"/>
                <w:sz w:val="20"/>
                <w:lang w:val="bs-Latn-BA"/>
              </w:rPr>
            </w:pPr>
          </w:p>
        </w:tc>
        <w:tc>
          <w:tcPr>
            <w:tcW w:w="740" w:type="dxa"/>
            <w:shd w:val="clear" w:color="auto" w:fill="E2EFD9" w:themeFill="accent6" w:themeFillTint="33"/>
          </w:tcPr>
          <w:p w14:paraId="76E92C18" w14:textId="77777777" w:rsidR="004A03DC" w:rsidRPr="009704F1" w:rsidRDefault="004A03DC" w:rsidP="00D55CAF">
            <w:pPr>
              <w:rPr>
                <w:rFonts w:asciiTheme="minorHAnsi" w:hAnsiTheme="minorHAnsi"/>
                <w:sz w:val="20"/>
                <w:lang w:val="bs-Latn-BA"/>
              </w:rPr>
            </w:pPr>
          </w:p>
        </w:tc>
        <w:tc>
          <w:tcPr>
            <w:tcW w:w="740" w:type="dxa"/>
            <w:shd w:val="clear" w:color="auto" w:fill="E2EFD9" w:themeFill="accent6" w:themeFillTint="33"/>
          </w:tcPr>
          <w:p w14:paraId="6A4D9704" w14:textId="77777777" w:rsidR="004A03DC" w:rsidRPr="009704F1" w:rsidRDefault="004A03DC" w:rsidP="00D55CAF">
            <w:pPr>
              <w:rPr>
                <w:rFonts w:asciiTheme="minorHAnsi" w:hAnsiTheme="minorHAnsi"/>
                <w:sz w:val="20"/>
                <w:lang w:val="bs-Latn-BA"/>
              </w:rPr>
            </w:pPr>
          </w:p>
        </w:tc>
        <w:tc>
          <w:tcPr>
            <w:tcW w:w="741" w:type="dxa"/>
            <w:shd w:val="clear" w:color="auto" w:fill="E2EFD9" w:themeFill="accent6" w:themeFillTint="33"/>
          </w:tcPr>
          <w:p w14:paraId="3DA76FDC" w14:textId="77777777" w:rsidR="004A03DC" w:rsidRPr="009704F1" w:rsidRDefault="004A03DC" w:rsidP="00D55CAF">
            <w:pPr>
              <w:rPr>
                <w:rFonts w:asciiTheme="minorHAnsi" w:hAnsiTheme="minorHAnsi"/>
                <w:sz w:val="20"/>
                <w:lang w:val="bs-Latn-BA"/>
              </w:rPr>
            </w:pPr>
          </w:p>
        </w:tc>
      </w:tr>
      <w:tr w:rsidR="00A858FF" w:rsidRPr="007859B4" w14:paraId="55DABB4A" w14:textId="77777777" w:rsidTr="00D016C8">
        <w:tc>
          <w:tcPr>
            <w:tcW w:w="4109" w:type="dxa"/>
            <w:gridSpan w:val="6"/>
          </w:tcPr>
          <w:p w14:paraId="75FF851F" w14:textId="77777777" w:rsidR="00A858FF" w:rsidRPr="009704F1" w:rsidRDefault="00A858FF" w:rsidP="00A858FF">
            <w:pPr>
              <w:spacing w:after="120"/>
              <w:jc w:val="left"/>
              <w:rPr>
                <w:rFonts w:asciiTheme="minorHAnsi" w:hAnsiTheme="minorHAnsi"/>
                <w:noProof/>
                <w:sz w:val="20"/>
                <w:lang w:val="bs-Latn-BA"/>
              </w:rPr>
            </w:pPr>
            <w:r w:rsidRPr="009704F1">
              <w:rPr>
                <w:rFonts w:asciiTheme="minorHAnsi" w:hAnsiTheme="minorHAnsi" w:cs="Arial"/>
                <w:sz w:val="20"/>
                <w:lang w:val="bs-Latn-BA"/>
              </w:rPr>
              <w:t>Nivo ocjene zadovoljstva predstavnika poslodavaca tehničkim zanimanjima u MSŠ</w:t>
            </w:r>
          </w:p>
        </w:tc>
        <w:tc>
          <w:tcPr>
            <w:tcW w:w="968" w:type="dxa"/>
            <w:gridSpan w:val="2"/>
          </w:tcPr>
          <w:p w14:paraId="66A2F9C2"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Osnovni</w:t>
            </w:r>
          </w:p>
        </w:tc>
        <w:tc>
          <w:tcPr>
            <w:tcW w:w="3164" w:type="dxa"/>
            <w:gridSpan w:val="6"/>
          </w:tcPr>
          <w:p w14:paraId="7FC57D56" w14:textId="07A72660" w:rsidR="00A858FF" w:rsidRDefault="00A858FF" w:rsidP="00A858FF">
            <w:pPr>
              <w:rPr>
                <w:rFonts w:asciiTheme="minorHAnsi" w:hAnsiTheme="minorHAnsi"/>
                <w:sz w:val="20"/>
                <w:lang w:val="bs-Latn-BA"/>
              </w:rPr>
            </w:pPr>
            <w:r w:rsidRPr="009704F1">
              <w:rPr>
                <w:rFonts w:asciiTheme="minorHAnsi" w:hAnsiTheme="minorHAnsi"/>
                <w:sz w:val="20"/>
                <w:lang w:val="bs-Latn-BA"/>
              </w:rPr>
              <w:t>Prosječna ocjena nivoa zadovoljstva poslodavaca na Likertovoj skali (od 1 do 5), koja se izračunava na osnovu analize rezultata odgovora iz ankete</w:t>
            </w:r>
            <w:r w:rsidR="00454B49" w:rsidRPr="009704F1">
              <w:rPr>
                <w:rFonts w:asciiTheme="minorHAnsi" w:hAnsiTheme="minorHAnsi"/>
                <w:sz w:val="20"/>
                <w:lang w:val="bs-Latn-BA"/>
              </w:rPr>
              <w:t xml:space="preserve"> </w:t>
            </w:r>
            <w:r w:rsidR="00B579FE">
              <w:rPr>
                <w:rFonts w:asciiTheme="minorHAnsi" w:hAnsiTheme="minorHAnsi"/>
                <w:sz w:val="20"/>
                <w:lang w:val="bs-Latn-BA"/>
              </w:rPr>
              <w:lastRenderedPageBreak/>
              <w:t>i</w:t>
            </w:r>
            <w:r w:rsidR="00454B49" w:rsidRPr="009704F1">
              <w:rPr>
                <w:rFonts w:asciiTheme="minorHAnsi" w:hAnsiTheme="minorHAnsi"/>
                <w:sz w:val="20"/>
                <w:lang w:val="bs-Latn-BA"/>
              </w:rPr>
              <w:t xml:space="preserve"> utvrđuje se razlika između ocjene prije i poslije realizacije projekta</w:t>
            </w:r>
            <w:r w:rsidRPr="009704F1">
              <w:rPr>
                <w:rFonts w:asciiTheme="minorHAnsi" w:hAnsiTheme="minorHAnsi"/>
                <w:sz w:val="20"/>
                <w:lang w:val="bs-Latn-BA"/>
              </w:rPr>
              <w:t xml:space="preserve"> </w:t>
            </w:r>
          </w:p>
          <w:p w14:paraId="15547F4A" w14:textId="6B20EA75" w:rsidR="00EC0A01" w:rsidRPr="009704F1" w:rsidRDefault="00EC0A01" w:rsidP="00A858FF">
            <w:pPr>
              <w:rPr>
                <w:rFonts w:asciiTheme="minorHAnsi" w:hAnsiTheme="minorHAnsi"/>
                <w:sz w:val="20"/>
                <w:lang w:val="bs-Latn-BA"/>
              </w:rPr>
            </w:pPr>
          </w:p>
        </w:tc>
        <w:tc>
          <w:tcPr>
            <w:tcW w:w="2171" w:type="dxa"/>
            <w:gridSpan w:val="2"/>
          </w:tcPr>
          <w:p w14:paraId="65A3FE5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lastRenderedPageBreak/>
              <w:t>2017-2020</w:t>
            </w:r>
          </w:p>
        </w:tc>
        <w:tc>
          <w:tcPr>
            <w:tcW w:w="2776" w:type="dxa"/>
            <w:gridSpan w:val="4"/>
          </w:tcPr>
          <w:p w14:paraId="5F6236BC"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 xml:space="preserve">Izvještaj Udruženja privrednika </w:t>
            </w:r>
          </w:p>
        </w:tc>
      </w:tr>
      <w:tr w:rsidR="00A858FF" w:rsidRPr="007859B4" w14:paraId="0C0A0D10" w14:textId="77777777" w:rsidTr="00D016C8">
        <w:trPr>
          <w:trHeight w:hRule="exact" w:val="288"/>
        </w:trPr>
        <w:tc>
          <w:tcPr>
            <w:tcW w:w="742" w:type="dxa"/>
            <w:shd w:val="clear" w:color="auto" w:fill="E2EFD9" w:themeFill="accent6" w:themeFillTint="33"/>
          </w:tcPr>
          <w:p w14:paraId="434FDC6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2005</w:t>
            </w:r>
          </w:p>
        </w:tc>
        <w:tc>
          <w:tcPr>
            <w:tcW w:w="741" w:type="dxa"/>
            <w:shd w:val="clear" w:color="auto" w:fill="E2EFD9" w:themeFill="accent6" w:themeFillTint="33"/>
          </w:tcPr>
          <w:p w14:paraId="69C81391"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2006</w:t>
            </w:r>
          </w:p>
        </w:tc>
        <w:tc>
          <w:tcPr>
            <w:tcW w:w="741" w:type="dxa"/>
            <w:shd w:val="clear" w:color="auto" w:fill="E2EFD9" w:themeFill="accent6" w:themeFillTint="33"/>
          </w:tcPr>
          <w:p w14:paraId="3BA396F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2007</w:t>
            </w:r>
          </w:p>
        </w:tc>
        <w:tc>
          <w:tcPr>
            <w:tcW w:w="742" w:type="dxa"/>
            <w:shd w:val="clear" w:color="auto" w:fill="E2EFD9" w:themeFill="accent6" w:themeFillTint="33"/>
          </w:tcPr>
          <w:p w14:paraId="0DE2594C"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2008</w:t>
            </w:r>
          </w:p>
        </w:tc>
        <w:tc>
          <w:tcPr>
            <w:tcW w:w="740" w:type="dxa"/>
            <w:shd w:val="clear" w:color="auto" w:fill="E2EFD9" w:themeFill="accent6" w:themeFillTint="33"/>
          </w:tcPr>
          <w:p w14:paraId="3F885F7F"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2009</w:t>
            </w:r>
          </w:p>
        </w:tc>
        <w:tc>
          <w:tcPr>
            <w:tcW w:w="740" w:type="dxa"/>
            <w:gridSpan w:val="2"/>
            <w:shd w:val="clear" w:color="auto" w:fill="E2EFD9" w:themeFill="accent6" w:themeFillTint="33"/>
          </w:tcPr>
          <w:p w14:paraId="6DC46F63"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2010</w:t>
            </w:r>
          </w:p>
        </w:tc>
        <w:tc>
          <w:tcPr>
            <w:tcW w:w="740" w:type="dxa"/>
            <w:gridSpan w:val="2"/>
            <w:shd w:val="clear" w:color="auto" w:fill="E2EFD9" w:themeFill="accent6" w:themeFillTint="33"/>
          </w:tcPr>
          <w:p w14:paraId="23F22A85"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2011</w:t>
            </w:r>
          </w:p>
        </w:tc>
        <w:tc>
          <w:tcPr>
            <w:tcW w:w="741" w:type="dxa"/>
            <w:shd w:val="clear" w:color="auto" w:fill="E2EFD9" w:themeFill="accent6" w:themeFillTint="33"/>
          </w:tcPr>
          <w:p w14:paraId="1C55E60B"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2012</w:t>
            </w:r>
          </w:p>
        </w:tc>
        <w:tc>
          <w:tcPr>
            <w:tcW w:w="740" w:type="dxa"/>
            <w:shd w:val="clear" w:color="auto" w:fill="E2EFD9" w:themeFill="accent6" w:themeFillTint="33"/>
          </w:tcPr>
          <w:p w14:paraId="2666F08A"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2013</w:t>
            </w:r>
          </w:p>
        </w:tc>
        <w:tc>
          <w:tcPr>
            <w:tcW w:w="740" w:type="dxa"/>
            <w:shd w:val="clear" w:color="auto" w:fill="E2EFD9" w:themeFill="accent6" w:themeFillTint="33"/>
          </w:tcPr>
          <w:p w14:paraId="5626AEFB"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2014</w:t>
            </w:r>
          </w:p>
        </w:tc>
        <w:tc>
          <w:tcPr>
            <w:tcW w:w="775" w:type="dxa"/>
            <w:shd w:val="clear" w:color="auto" w:fill="E2EFD9" w:themeFill="accent6" w:themeFillTint="33"/>
          </w:tcPr>
          <w:p w14:paraId="2513ACA6"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2015</w:t>
            </w:r>
          </w:p>
        </w:tc>
        <w:tc>
          <w:tcPr>
            <w:tcW w:w="1181" w:type="dxa"/>
            <w:gridSpan w:val="2"/>
            <w:shd w:val="clear" w:color="auto" w:fill="E2EFD9" w:themeFill="accent6" w:themeFillTint="33"/>
          </w:tcPr>
          <w:p w14:paraId="7ED3317F"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2016</w:t>
            </w:r>
          </w:p>
        </w:tc>
        <w:tc>
          <w:tcPr>
            <w:tcW w:w="1604" w:type="dxa"/>
            <w:gridSpan w:val="2"/>
            <w:shd w:val="clear" w:color="auto" w:fill="E2EFD9" w:themeFill="accent6" w:themeFillTint="33"/>
          </w:tcPr>
          <w:p w14:paraId="071EC323" w14:textId="77777777" w:rsidR="00A858FF" w:rsidRPr="009704F1" w:rsidRDefault="00A858FF" w:rsidP="00A858FF">
            <w:pPr>
              <w:rPr>
                <w:rFonts w:asciiTheme="minorHAnsi" w:hAnsiTheme="minorHAnsi"/>
                <w:sz w:val="20"/>
                <w:highlight w:val="yellow"/>
                <w:lang w:val="bs-Latn-BA"/>
              </w:rPr>
            </w:pPr>
            <w:r w:rsidRPr="00B579FE">
              <w:rPr>
                <w:rFonts w:asciiTheme="minorHAnsi" w:hAnsiTheme="minorHAnsi"/>
                <w:sz w:val="20"/>
                <w:lang w:val="bs-Latn-BA"/>
              </w:rPr>
              <w:t>2017</w:t>
            </w:r>
          </w:p>
        </w:tc>
        <w:tc>
          <w:tcPr>
            <w:tcW w:w="740" w:type="dxa"/>
            <w:shd w:val="clear" w:color="auto" w:fill="E2EFD9" w:themeFill="accent6" w:themeFillTint="33"/>
          </w:tcPr>
          <w:p w14:paraId="4230BBB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2018</w:t>
            </w:r>
          </w:p>
        </w:tc>
        <w:tc>
          <w:tcPr>
            <w:tcW w:w="740" w:type="dxa"/>
            <w:shd w:val="clear" w:color="auto" w:fill="E2EFD9" w:themeFill="accent6" w:themeFillTint="33"/>
          </w:tcPr>
          <w:p w14:paraId="629DC5C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2019</w:t>
            </w:r>
          </w:p>
        </w:tc>
        <w:tc>
          <w:tcPr>
            <w:tcW w:w="741" w:type="dxa"/>
            <w:shd w:val="clear" w:color="auto" w:fill="E2EFD9" w:themeFill="accent6" w:themeFillTint="33"/>
          </w:tcPr>
          <w:p w14:paraId="59B83D07"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2020</w:t>
            </w:r>
          </w:p>
        </w:tc>
      </w:tr>
      <w:tr w:rsidR="00732412" w:rsidRPr="007859B4" w14:paraId="490261AB" w14:textId="77777777" w:rsidTr="00D016C8">
        <w:trPr>
          <w:trHeight w:hRule="exact" w:val="288"/>
        </w:trPr>
        <w:tc>
          <w:tcPr>
            <w:tcW w:w="742" w:type="dxa"/>
            <w:shd w:val="clear" w:color="auto" w:fill="E2EFD9" w:themeFill="accent6" w:themeFillTint="33"/>
          </w:tcPr>
          <w:p w14:paraId="78A3D848" w14:textId="3172E063"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41" w:type="dxa"/>
            <w:shd w:val="clear" w:color="auto" w:fill="E2EFD9" w:themeFill="accent6" w:themeFillTint="33"/>
          </w:tcPr>
          <w:p w14:paraId="40AD2835" w14:textId="1F16F967"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41" w:type="dxa"/>
            <w:shd w:val="clear" w:color="auto" w:fill="E2EFD9" w:themeFill="accent6" w:themeFillTint="33"/>
          </w:tcPr>
          <w:p w14:paraId="4DEC6261" w14:textId="4F6AAA2D"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42" w:type="dxa"/>
            <w:shd w:val="clear" w:color="auto" w:fill="E2EFD9" w:themeFill="accent6" w:themeFillTint="33"/>
          </w:tcPr>
          <w:p w14:paraId="0086F703" w14:textId="4A0F5E4F"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40" w:type="dxa"/>
            <w:shd w:val="clear" w:color="auto" w:fill="E2EFD9" w:themeFill="accent6" w:themeFillTint="33"/>
          </w:tcPr>
          <w:p w14:paraId="54BEE469" w14:textId="4AA1CDFF"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40" w:type="dxa"/>
            <w:gridSpan w:val="2"/>
            <w:shd w:val="clear" w:color="auto" w:fill="E2EFD9" w:themeFill="accent6" w:themeFillTint="33"/>
          </w:tcPr>
          <w:p w14:paraId="3A4D846F" w14:textId="3C688C8C"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40" w:type="dxa"/>
            <w:gridSpan w:val="2"/>
            <w:shd w:val="clear" w:color="auto" w:fill="E2EFD9" w:themeFill="accent6" w:themeFillTint="33"/>
          </w:tcPr>
          <w:p w14:paraId="4ADE7808" w14:textId="11E4B9B1"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41" w:type="dxa"/>
            <w:shd w:val="clear" w:color="auto" w:fill="E2EFD9" w:themeFill="accent6" w:themeFillTint="33"/>
          </w:tcPr>
          <w:p w14:paraId="53AF9F59" w14:textId="0EB4852F"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40" w:type="dxa"/>
            <w:shd w:val="clear" w:color="auto" w:fill="E2EFD9" w:themeFill="accent6" w:themeFillTint="33"/>
          </w:tcPr>
          <w:p w14:paraId="13810E60" w14:textId="3E66134C"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40" w:type="dxa"/>
            <w:shd w:val="clear" w:color="auto" w:fill="E2EFD9" w:themeFill="accent6" w:themeFillTint="33"/>
          </w:tcPr>
          <w:p w14:paraId="591121B6" w14:textId="6CFF1F6D"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75" w:type="dxa"/>
            <w:shd w:val="clear" w:color="auto" w:fill="E2EFD9" w:themeFill="accent6" w:themeFillTint="33"/>
          </w:tcPr>
          <w:p w14:paraId="01471CBC" w14:textId="12658A1E"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1181" w:type="dxa"/>
            <w:gridSpan w:val="2"/>
            <w:shd w:val="clear" w:color="auto" w:fill="E2EFD9" w:themeFill="accent6" w:themeFillTint="33"/>
          </w:tcPr>
          <w:p w14:paraId="20261511" w14:textId="5C705B91"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1604" w:type="dxa"/>
            <w:gridSpan w:val="2"/>
            <w:shd w:val="clear" w:color="auto" w:fill="E2EFD9" w:themeFill="accent6" w:themeFillTint="33"/>
          </w:tcPr>
          <w:p w14:paraId="7002EC90" w14:textId="77777777" w:rsidR="00732412" w:rsidRPr="009704F1" w:rsidRDefault="00732412" w:rsidP="00732412">
            <w:pPr>
              <w:rPr>
                <w:rFonts w:asciiTheme="minorHAnsi" w:hAnsiTheme="minorHAnsi"/>
                <w:sz w:val="20"/>
                <w:lang w:val="bs-Latn-BA"/>
              </w:rPr>
            </w:pPr>
          </w:p>
        </w:tc>
        <w:tc>
          <w:tcPr>
            <w:tcW w:w="740" w:type="dxa"/>
            <w:shd w:val="clear" w:color="auto" w:fill="E2EFD9" w:themeFill="accent6" w:themeFillTint="33"/>
          </w:tcPr>
          <w:p w14:paraId="3B3A4F47" w14:textId="77777777" w:rsidR="00732412" w:rsidRPr="009704F1" w:rsidRDefault="00732412" w:rsidP="00732412">
            <w:pPr>
              <w:rPr>
                <w:rFonts w:asciiTheme="minorHAnsi" w:hAnsiTheme="minorHAnsi"/>
                <w:sz w:val="20"/>
                <w:lang w:val="bs-Latn-BA"/>
              </w:rPr>
            </w:pPr>
          </w:p>
        </w:tc>
        <w:tc>
          <w:tcPr>
            <w:tcW w:w="740" w:type="dxa"/>
            <w:shd w:val="clear" w:color="auto" w:fill="E2EFD9" w:themeFill="accent6" w:themeFillTint="33"/>
          </w:tcPr>
          <w:p w14:paraId="47003BDF" w14:textId="77777777" w:rsidR="00732412" w:rsidRPr="009704F1" w:rsidRDefault="00732412" w:rsidP="00732412">
            <w:pPr>
              <w:rPr>
                <w:rFonts w:asciiTheme="minorHAnsi" w:hAnsiTheme="minorHAnsi"/>
                <w:sz w:val="20"/>
                <w:lang w:val="bs-Latn-BA"/>
              </w:rPr>
            </w:pPr>
          </w:p>
        </w:tc>
        <w:tc>
          <w:tcPr>
            <w:tcW w:w="741" w:type="dxa"/>
            <w:shd w:val="clear" w:color="auto" w:fill="E2EFD9" w:themeFill="accent6" w:themeFillTint="33"/>
          </w:tcPr>
          <w:p w14:paraId="6F05B51F" w14:textId="77777777" w:rsidR="00732412" w:rsidRPr="009704F1" w:rsidRDefault="00732412" w:rsidP="00732412">
            <w:pPr>
              <w:rPr>
                <w:rFonts w:asciiTheme="minorHAnsi" w:hAnsiTheme="minorHAnsi"/>
                <w:sz w:val="20"/>
                <w:lang w:val="bs-Latn-BA"/>
              </w:rPr>
            </w:pPr>
          </w:p>
        </w:tc>
      </w:tr>
      <w:tr w:rsidR="00A858FF" w:rsidRPr="007859B4" w14:paraId="228E422E" w14:textId="77777777" w:rsidTr="003D1AF8">
        <w:tc>
          <w:tcPr>
            <w:tcW w:w="13188" w:type="dxa"/>
            <w:gridSpan w:val="20"/>
            <w:shd w:val="clear" w:color="auto" w:fill="D0CECE" w:themeFill="background2" w:themeFillShade="E6"/>
          </w:tcPr>
          <w:p w14:paraId="7B69BD4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 xml:space="preserve">Projekat </w:t>
            </w:r>
            <w:r w:rsidRPr="009704F1">
              <w:rPr>
                <w:rFonts w:asciiTheme="minorHAnsi" w:hAnsiTheme="minorHAnsi"/>
                <w:noProof/>
                <w:sz w:val="20"/>
                <w:lang w:val="bs-Latn-BA"/>
              </w:rPr>
              <w:t>1.2.1.1 Izgradnja poslovne zone</w:t>
            </w:r>
          </w:p>
        </w:tc>
      </w:tr>
      <w:tr w:rsidR="00A858FF" w:rsidRPr="007859B4" w14:paraId="2C035CF1" w14:textId="77777777" w:rsidTr="00D016C8">
        <w:tc>
          <w:tcPr>
            <w:tcW w:w="4109" w:type="dxa"/>
            <w:gridSpan w:val="6"/>
          </w:tcPr>
          <w:p w14:paraId="468D90FD" w14:textId="77777777" w:rsidR="00A858FF" w:rsidRPr="009704F1" w:rsidRDefault="00A858FF" w:rsidP="00A858FF">
            <w:pPr>
              <w:rPr>
                <w:rFonts w:asciiTheme="minorHAnsi" w:hAnsiTheme="minorHAnsi" w:cs="Calibri"/>
                <w:sz w:val="20"/>
                <w:lang w:val="bs-Latn-BA"/>
              </w:rPr>
            </w:pPr>
            <w:r w:rsidRPr="009704F1">
              <w:rPr>
                <w:rFonts w:asciiTheme="minorHAnsi" w:hAnsiTheme="minorHAnsi" w:cs="Calibri"/>
                <w:sz w:val="20"/>
                <w:lang w:val="bs-Latn-BA"/>
              </w:rPr>
              <w:t>Izgrađena  saobraćajnica i komunalna infrastruktura u Poslovnoj zoni</w:t>
            </w:r>
          </w:p>
        </w:tc>
        <w:tc>
          <w:tcPr>
            <w:tcW w:w="968" w:type="dxa"/>
            <w:gridSpan w:val="2"/>
          </w:tcPr>
          <w:p w14:paraId="40000F2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Izlaz</w:t>
            </w:r>
          </w:p>
        </w:tc>
        <w:tc>
          <w:tcPr>
            <w:tcW w:w="3164" w:type="dxa"/>
            <w:gridSpan w:val="6"/>
          </w:tcPr>
          <w:p w14:paraId="5D53264F"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Po planu projekta</w:t>
            </w:r>
          </w:p>
        </w:tc>
        <w:tc>
          <w:tcPr>
            <w:tcW w:w="2171" w:type="dxa"/>
            <w:gridSpan w:val="2"/>
          </w:tcPr>
          <w:p w14:paraId="59F1934B"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2017-2018</w:t>
            </w:r>
          </w:p>
        </w:tc>
        <w:tc>
          <w:tcPr>
            <w:tcW w:w="2776" w:type="dxa"/>
            <w:gridSpan w:val="4"/>
          </w:tcPr>
          <w:p w14:paraId="23AC81FC"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Izvještaj upravitelja Poslovne zone</w:t>
            </w:r>
          </w:p>
        </w:tc>
      </w:tr>
      <w:tr w:rsidR="00A858FF" w:rsidRPr="007859B4" w14:paraId="522E6F36" w14:textId="77777777" w:rsidTr="00D016C8">
        <w:tc>
          <w:tcPr>
            <w:tcW w:w="4109" w:type="dxa"/>
            <w:gridSpan w:val="6"/>
          </w:tcPr>
          <w:p w14:paraId="18114C77" w14:textId="77777777" w:rsidR="00A858FF" w:rsidRPr="009704F1" w:rsidRDefault="00A858FF" w:rsidP="00A858FF">
            <w:pPr>
              <w:rPr>
                <w:rFonts w:asciiTheme="minorHAnsi" w:hAnsiTheme="minorHAnsi" w:cs="Calibri"/>
                <w:sz w:val="20"/>
                <w:lang w:val="bs-Latn-BA"/>
              </w:rPr>
            </w:pPr>
            <w:r w:rsidRPr="009704F1">
              <w:rPr>
                <w:rFonts w:asciiTheme="minorHAnsi" w:hAnsiTheme="minorHAnsi" w:cs="Calibri"/>
                <w:sz w:val="20"/>
                <w:lang w:val="bs-Latn-BA"/>
              </w:rPr>
              <w:t>Uređen prostor u PZ za iznajmljivanje i/ili prodaju zainteresovanim investitorima</w:t>
            </w:r>
          </w:p>
        </w:tc>
        <w:tc>
          <w:tcPr>
            <w:tcW w:w="968" w:type="dxa"/>
            <w:gridSpan w:val="2"/>
          </w:tcPr>
          <w:p w14:paraId="6AAF2C92"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Izlaz</w:t>
            </w:r>
          </w:p>
        </w:tc>
        <w:tc>
          <w:tcPr>
            <w:tcW w:w="3164" w:type="dxa"/>
            <w:gridSpan w:val="6"/>
          </w:tcPr>
          <w:p w14:paraId="5D4DD7D8"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Po planu projekta</w:t>
            </w:r>
          </w:p>
        </w:tc>
        <w:tc>
          <w:tcPr>
            <w:tcW w:w="2171" w:type="dxa"/>
            <w:gridSpan w:val="2"/>
          </w:tcPr>
          <w:p w14:paraId="0E5E6E83"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2017-2018</w:t>
            </w:r>
          </w:p>
        </w:tc>
        <w:tc>
          <w:tcPr>
            <w:tcW w:w="2776" w:type="dxa"/>
            <w:gridSpan w:val="4"/>
          </w:tcPr>
          <w:p w14:paraId="57C2406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Izvještaj upravitelja Poslovne zone</w:t>
            </w:r>
          </w:p>
        </w:tc>
      </w:tr>
      <w:tr w:rsidR="00A858FF" w:rsidRPr="007859B4" w14:paraId="20D8A9CC" w14:textId="77777777" w:rsidTr="00D016C8">
        <w:tc>
          <w:tcPr>
            <w:tcW w:w="4109" w:type="dxa"/>
            <w:gridSpan w:val="6"/>
          </w:tcPr>
          <w:p w14:paraId="5A6D4DBF" w14:textId="77777777" w:rsidR="00A858FF" w:rsidRPr="009704F1" w:rsidRDefault="00A858FF" w:rsidP="00A858FF">
            <w:pPr>
              <w:spacing w:after="120"/>
              <w:jc w:val="left"/>
              <w:rPr>
                <w:rFonts w:asciiTheme="minorHAnsi" w:hAnsiTheme="minorHAnsi"/>
                <w:sz w:val="20"/>
                <w:lang w:val="bs-Latn-BA"/>
              </w:rPr>
            </w:pPr>
            <w:r w:rsidRPr="009704F1">
              <w:rPr>
                <w:rFonts w:asciiTheme="minorHAnsi" w:hAnsiTheme="minorHAnsi" w:cs="Calibri"/>
                <w:sz w:val="20"/>
                <w:lang w:val="bs-Latn-BA"/>
              </w:rPr>
              <w:t>Poslovna zona promovisana putem web stranice</w:t>
            </w:r>
          </w:p>
        </w:tc>
        <w:tc>
          <w:tcPr>
            <w:tcW w:w="968" w:type="dxa"/>
            <w:gridSpan w:val="2"/>
          </w:tcPr>
          <w:p w14:paraId="2E4C7E2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Izlaz</w:t>
            </w:r>
          </w:p>
        </w:tc>
        <w:tc>
          <w:tcPr>
            <w:tcW w:w="3164" w:type="dxa"/>
            <w:gridSpan w:val="6"/>
          </w:tcPr>
          <w:p w14:paraId="478FF82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Po planu projekta</w:t>
            </w:r>
          </w:p>
        </w:tc>
        <w:tc>
          <w:tcPr>
            <w:tcW w:w="2171" w:type="dxa"/>
            <w:gridSpan w:val="2"/>
          </w:tcPr>
          <w:p w14:paraId="7930D306"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2017-2018</w:t>
            </w:r>
          </w:p>
        </w:tc>
        <w:tc>
          <w:tcPr>
            <w:tcW w:w="2776" w:type="dxa"/>
            <w:gridSpan w:val="4"/>
          </w:tcPr>
          <w:p w14:paraId="611C96F9"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Izvještaj upravitelja Poslovne zone</w:t>
            </w:r>
          </w:p>
        </w:tc>
      </w:tr>
      <w:tr w:rsidR="00A858FF" w:rsidRPr="007859B4" w14:paraId="06D43AE9" w14:textId="77777777" w:rsidTr="00D016C8">
        <w:tc>
          <w:tcPr>
            <w:tcW w:w="4109" w:type="dxa"/>
            <w:gridSpan w:val="6"/>
          </w:tcPr>
          <w:p w14:paraId="32F6BAB2" w14:textId="77777777" w:rsidR="00A858FF" w:rsidRPr="009704F1" w:rsidRDefault="00A858FF" w:rsidP="00A858FF">
            <w:pPr>
              <w:spacing w:after="120"/>
              <w:jc w:val="left"/>
              <w:rPr>
                <w:rFonts w:asciiTheme="minorHAnsi" w:hAnsiTheme="minorHAnsi"/>
                <w:noProof/>
                <w:sz w:val="20"/>
                <w:lang w:val="bs-Latn-BA"/>
              </w:rPr>
            </w:pPr>
            <w:r w:rsidRPr="009704F1">
              <w:rPr>
                <w:rFonts w:asciiTheme="minorHAnsi" w:hAnsiTheme="minorHAnsi" w:cs="Calibri"/>
                <w:sz w:val="20"/>
                <w:lang w:val="bs-Latn-BA"/>
              </w:rPr>
              <w:t>Broj investitora koji su iznajmili i/ili kupili prostor u PZ za obavljanje poslovne aktivnosti</w:t>
            </w:r>
          </w:p>
        </w:tc>
        <w:tc>
          <w:tcPr>
            <w:tcW w:w="968" w:type="dxa"/>
            <w:gridSpan w:val="2"/>
          </w:tcPr>
          <w:p w14:paraId="3E65125C"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Ishod</w:t>
            </w:r>
          </w:p>
        </w:tc>
        <w:tc>
          <w:tcPr>
            <w:tcW w:w="3164" w:type="dxa"/>
            <w:gridSpan w:val="6"/>
          </w:tcPr>
          <w:p w14:paraId="467E292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Ukupan broj pravnih lica ili poduzetnika koji su potpisani sa Poslovnom zonom ugovor o iznajmljivanju ili kupovini prostora u PZ</w:t>
            </w:r>
          </w:p>
        </w:tc>
        <w:tc>
          <w:tcPr>
            <w:tcW w:w="2171" w:type="dxa"/>
            <w:gridSpan w:val="2"/>
          </w:tcPr>
          <w:p w14:paraId="70FD1C1F"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2017-2020</w:t>
            </w:r>
          </w:p>
        </w:tc>
        <w:tc>
          <w:tcPr>
            <w:tcW w:w="2776" w:type="dxa"/>
            <w:gridSpan w:val="4"/>
          </w:tcPr>
          <w:p w14:paraId="392CCD7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Izvještaj upravitelja Poslovne zone</w:t>
            </w:r>
          </w:p>
        </w:tc>
      </w:tr>
      <w:tr w:rsidR="00A858FF" w:rsidRPr="007859B4" w14:paraId="06426CC8" w14:textId="77777777" w:rsidTr="003D1AF8">
        <w:tc>
          <w:tcPr>
            <w:tcW w:w="13188" w:type="dxa"/>
            <w:gridSpan w:val="20"/>
            <w:shd w:val="clear" w:color="auto" w:fill="D0CECE" w:themeFill="background2" w:themeFillShade="E6"/>
          </w:tcPr>
          <w:p w14:paraId="6DCA5597" w14:textId="4C1F2F62" w:rsidR="00A858FF" w:rsidRPr="009704F1" w:rsidRDefault="00846739" w:rsidP="00A858FF">
            <w:pPr>
              <w:rPr>
                <w:rFonts w:asciiTheme="minorHAnsi" w:hAnsiTheme="minorHAnsi"/>
                <w:sz w:val="20"/>
                <w:lang w:val="bs-Latn-BA"/>
              </w:rPr>
            </w:pPr>
            <w:r w:rsidRPr="009704F1">
              <w:rPr>
                <w:rFonts w:asciiTheme="minorHAnsi" w:hAnsiTheme="minorHAnsi"/>
                <w:sz w:val="20"/>
                <w:lang w:val="bs-Latn-BA"/>
              </w:rPr>
              <w:t>Projekat 1.</w:t>
            </w:r>
            <w:r w:rsidR="00273445">
              <w:rPr>
                <w:rFonts w:asciiTheme="minorHAnsi" w:hAnsiTheme="minorHAnsi"/>
                <w:sz w:val="20"/>
                <w:lang w:val="bs-Latn-BA"/>
              </w:rPr>
              <w:t>2.1.2.</w:t>
            </w:r>
            <w:r w:rsidR="00A858FF" w:rsidRPr="009704F1">
              <w:rPr>
                <w:rFonts w:asciiTheme="minorHAnsi" w:hAnsiTheme="minorHAnsi"/>
                <w:sz w:val="20"/>
                <w:lang w:val="bs-Latn-BA"/>
              </w:rPr>
              <w:t>. Razvoj i promocija prerađivačke industrije</w:t>
            </w:r>
          </w:p>
        </w:tc>
      </w:tr>
      <w:tr w:rsidR="00A858FF" w:rsidRPr="007859B4" w14:paraId="152A02C1" w14:textId="77777777" w:rsidTr="00D016C8">
        <w:tc>
          <w:tcPr>
            <w:tcW w:w="4109" w:type="dxa"/>
            <w:gridSpan w:val="6"/>
            <w:tcBorders>
              <w:top w:val="single" w:sz="4" w:space="0" w:color="auto"/>
              <w:left w:val="single" w:sz="4" w:space="0" w:color="auto"/>
              <w:bottom w:val="single" w:sz="4" w:space="0" w:color="auto"/>
              <w:right w:val="single" w:sz="4" w:space="0" w:color="auto"/>
            </w:tcBorders>
            <w:shd w:val="clear" w:color="auto" w:fill="auto"/>
          </w:tcPr>
          <w:p w14:paraId="3D53EFED" w14:textId="77777777" w:rsidR="00A858FF" w:rsidRPr="009704F1" w:rsidRDefault="00A858FF" w:rsidP="00A858FF">
            <w:pPr>
              <w:spacing w:after="120"/>
              <w:jc w:val="left"/>
              <w:rPr>
                <w:rFonts w:asciiTheme="minorHAnsi" w:hAnsiTheme="minorHAnsi"/>
                <w:noProof/>
                <w:sz w:val="20"/>
                <w:lang w:val="bs-Latn-BA"/>
              </w:rPr>
            </w:pPr>
            <w:r w:rsidRPr="009704F1">
              <w:rPr>
                <w:rFonts w:asciiTheme="minorHAnsi" w:hAnsiTheme="minorHAnsi" w:cs="Calibri"/>
                <w:sz w:val="20"/>
                <w:lang w:val="bs-Latn-BA"/>
              </w:rPr>
              <w:t>Pružena finansijska podrška za najmanje 2 prerađivačka preduzeća godišnje za  unapređenje proizvodnje (uvođenje standarda, razvoj i finalizaciju proizvoda, izvoz proizvoda, promociju na sajmovima i sl.) a u skladu sa kriterijima dodjele sredstava</w:t>
            </w:r>
          </w:p>
        </w:tc>
        <w:tc>
          <w:tcPr>
            <w:tcW w:w="968" w:type="dxa"/>
            <w:gridSpan w:val="2"/>
          </w:tcPr>
          <w:p w14:paraId="58282493"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 xml:space="preserve">Izlaz </w:t>
            </w:r>
          </w:p>
        </w:tc>
        <w:tc>
          <w:tcPr>
            <w:tcW w:w="3164" w:type="dxa"/>
            <w:gridSpan w:val="6"/>
          </w:tcPr>
          <w:p w14:paraId="170FEE33"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Po planu projekta, godišnje</w:t>
            </w:r>
          </w:p>
        </w:tc>
        <w:tc>
          <w:tcPr>
            <w:tcW w:w="2171" w:type="dxa"/>
            <w:gridSpan w:val="2"/>
          </w:tcPr>
          <w:p w14:paraId="5931E95A"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2017-2020</w:t>
            </w:r>
          </w:p>
        </w:tc>
        <w:tc>
          <w:tcPr>
            <w:tcW w:w="2776" w:type="dxa"/>
            <w:gridSpan w:val="4"/>
          </w:tcPr>
          <w:p w14:paraId="6AD1FED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Izvještaj implementatora</w:t>
            </w:r>
          </w:p>
        </w:tc>
      </w:tr>
      <w:tr w:rsidR="00A858FF" w:rsidRPr="007859B4" w14:paraId="16C75514" w14:textId="77777777" w:rsidTr="00D016C8">
        <w:tc>
          <w:tcPr>
            <w:tcW w:w="4109" w:type="dxa"/>
            <w:gridSpan w:val="6"/>
          </w:tcPr>
          <w:p w14:paraId="07B863C8" w14:textId="77777777" w:rsidR="00A858FF" w:rsidRPr="009704F1" w:rsidRDefault="00A858FF" w:rsidP="00A858FF">
            <w:pPr>
              <w:spacing w:after="120"/>
              <w:jc w:val="left"/>
              <w:rPr>
                <w:rFonts w:asciiTheme="minorHAnsi" w:hAnsiTheme="minorHAnsi"/>
                <w:noProof/>
                <w:sz w:val="20"/>
                <w:lang w:val="bs-Latn-BA"/>
              </w:rPr>
            </w:pPr>
            <w:r w:rsidRPr="009704F1">
              <w:rPr>
                <w:rFonts w:asciiTheme="minorHAnsi" w:hAnsiTheme="minorHAnsi" w:cs="Calibri"/>
                <w:sz w:val="20"/>
                <w:lang w:val="bs-Latn-BA"/>
              </w:rPr>
              <w:t>Ukupna vrijednost proizvodnje u prerađivačkoj industriji (korisnika podrške)</w:t>
            </w:r>
          </w:p>
        </w:tc>
        <w:tc>
          <w:tcPr>
            <w:tcW w:w="968" w:type="dxa"/>
            <w:gridSpan w:val="2"/>
          </w:tcPr>
          <w:p w14:paraId="47D8B5F0" w14:textId="77777777" w:rsidR="00A858FF" w:rsidRPr="009704F1" w:rsidRDefault="00A858FF" w:rsidP="00A858FF">
            <w:pPr>
              <w:rPr>
                <w:rFonts w:asciiTheme="minorHAnsi" w:hAnsiTheme="minorHAnsi"/>
                <w:sz w:val="22"/>
                <w:szCs w:val="22"/>
                <w:lang w:val="bs-Latn-BA"/>
              </w:rPr>
            </w:pPr>
            <w:r w:rsidRPr="009704F1">
              <w:rPr>
                <w:rFonts w:asciiTheme="minorHAnsi" w:hAnsiTheme="minorHAnsi"/>
                <w:sz w:val="22"/>
                <w:szCs w:val="22"/>
                <w:lang w:val="bs-Latn-BA"/>
              </w:rPr>
              <w:t xml:space="preserve">Ishod </w:t>
            </w:r>
          </w:p>
        </w:tc>
        <w:tc>
          <w:tcPr>
            <w:tcW w:w="3164" w:type="dxa"/>
            <w:gridSpan w:val="6"/>
          </w:tcPr>
          <w:p w14:paraId="5FC8A090" w14:textId="50159C7F" w:rsidR="00A858FF" w:rsidRPr="009704F1" w:rsidRDefault="00A858FF" w:rsidP="00454B49">
            <w:pPr>
              <w:rPr>
                <w:rFonts w:asciiTheme="minorHAnsi" w:hAnsiTheme="minorHAnsi"/>
                <w:sz w:val="20"/>
                <w:lang w:val="bs-Latn-BA"/>
              </w:rPr>
            </w:pPr>
            <w:r w:rsidRPr="009704F1">
              <w:rPr>
                <w:rFonts w:asciiTheme="minorHAnsi" w:hAnsiTheme="minorHAnsi"/>
                <w:sz w:val="20"/>
                <w:lang w:val="bs-Latn-BA"/>
              </w:rPr>
              <w:t xml:space="preserve">Ukupna vrijednost proizvodnje kod svih korisnika podrške </w:t>
            </w:r>
            <w:r w:rsidR="00454B49" w:rsidRPr="009704F1">
              <w:rPr>
                <w:rFonts w:asciiTheme="minorHAnsi" w:hAnsiTheme="minorHAnsi"/>
                <w:sz w:val="20"/>
                <w:lang w:val="bs-Latn-BA"/>
              </w:rPr>
              <w:t>u KM</w:t>
            </w:r>
          </w:p>
        </w:tc>
        <w:tc>
          <w:tcPr>
            <w:tcW w:w="2171" w:type="dxa"/>
            <w:gridSpan w:val="2"/>
          </w:tcPr>
          <w:p w14:paraId="2EC48F21" w14:textId="3F74B8DE" w:rsidR="00A858FF" w:rsidRPr="009704F1" w:rsidRDefault="00A858FF" w:rsidP="00454B49">
            <w:pPr>
              <w:rPr>
                <w:rFonts w:asciiTheme="minorHAnsi" w:hAnsiTheme="minorHAnsi"/>
                <w:sz w:val="20"/>
                <w:lang w:val="bs-Latn-BA"/>
              </w:rPr>
            </w:pPr>
            <w:r w:rsidRPr="00A058C6">
              <w:rPr>
                <w:rFonts w:asciiTheme="minorHAnsi" w:hAnsiTheme="minorHAnsi"/>
                <w:sz w:val="20"/>
                <w:lang w:val="bs-Latn-BA"/>
              </w:rPr>
              <w:t>201</w:t>
            </w:r>
            <w:r w:rsidR="00454B49" w:rsidRPr="009704F1">
              <w:rPr>
                <w:rFonts w:asciiTheme="minorHAnsi" w:hAnsiTheme="minorHAnsi"/>
                <w:sz w:val="20"/>
                <w:lang w:val="bs-Latn-BA"/>
              </w:rPr>
              <w:t>6</w:t>
            </w:r>
            <w:r w:rsidRPr="009704F1">
              <w:rPr>
                <w:rFonts w:asciiTheme="minorHAnsi" w:hAnsiTheme="minorHAnsi"/>
                <w:sz w:val="20"/>
                <w:lang w:val="bs-Latn-BA"/>
              </w:rPr>
              <w:t>-2020</w:t>
            </w:r>
          </w:p>
        </w:tc>
        <w:tc>
          <w:tcPr>
            <w:tcW w:w="2776" w:type="dxa"/>
            <w:gridSpan w:val="4"/>
          </w:tcPr>
          <w:p w14:paraId="45B39E29"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 xml:space="preserve">Evidencija JLS na osnovu podataka iz izvještaja od korisnika podrške </w:t>
            </w:r>
          </w:p>
        </w:tc>
      </w:tr>
      <w:tr w:rsidR="00A858FF" w:rsidRPr="007859B4" w14:paraId="3A88FD56" w14:textId="77777777" w:rsidTr="003D1AF8">
        <w:tc>
          <w:tcPr>
            <w:tcW w:w="13188" w:type="dxa"/>
            <w:gridSpan w:val="20"/>
            <w:shd w:val="clear" w:color="auto" w:fill="D0CECE" w:themeFill="background2" w:themeFillShade="E6"/>
          </w:tcPr>
          <w:p w14:paraId="78178CFF" w14:textId="14219097" w:rsidR="00A858FF" w:rsidRPr="009704F1" w:rsidRDefault="00A858FF" w:rsidP="00A858FF">
            <w:pPr>
              <w:rPr>
                <w:rFonts w:asciiTheme="minorHAnsi" w:hAnsiTheme="minorHAnsi"/>
                <w:noProof/>
                <w:sz w:val="20"/>
                <w:lang w:val="bs-Latn-BA"/>
              </w:rPr>
            </w:pPr>
            <w:r w:rsidRPr="009704F1">
              <w:rPr>
                <w:rFonts w:asciiTheme="minorHAnsi" w:hAnsiTheme="minorHAnsi"/>
                <w:sz w:val="20"/>
                <w:lang w:val="bs-Latn-BA"/>
              </w:rPr>
              <w:t xml:space="preserve">Projekat </w:t>
            </w:r>
            <w:r w:rsidR="00846739" w:rsidRPr="009704F1">
              <w:rPr>
                <w:rFonts w:asciiTheme="minorHAnsi" w:hAnsiTheme="minorHAnsi"/>
                <w:noProof/>
                <w:sz w:val="20"/>
                <w:lang w:val="bs-Latn-BA"/>
              </w:rPr>
              <w:t>1.</w:t>
            </w:r>
            <w:r w:rsidR="00273445" w:rsidRPr="009704F1" w:rsidDel="00273445">
              <w:rPr>
                <w:rFonts w:asciiTheme="minorHAnsi" w:hAnsiTheme="minorHAnsi"/>
                <w:noProof/>
                <w:sz w:val="20"/>
                <w:lang w:val="bs-Latn-BA"/>
              </w:rPr>
              <w:t xml:space="preserve"> </w:t>
            </w:r>
            <w:r w:rsidR="00846739" w:rsidRPr="009704F1">
              <w:rPr>
                <w:rFonts w:asciiTheme="minorHAnsi" w:hAnsiTheme="minorHAnsi"/>
                <w:noProof/>
                <w:sz w:val="20"/>
                <w:lang w:val="bs-Latn-BA"/>
              </w:rPr>
              <w:t>2.</w:t>
            </w:r>
            <w:r w:rsidR="00273445">
              <w:rPr>
                <w:rFonts w:asciiTheme="minorHAnsi" w:hAnsiTheme="minorHAnsi"/>
                <w:noProof/>
                <w:sz w:val="20"/>
                <w:lang w:val="bs-Latn-BA"/>
              </w:rPr>
              <w:t>1.</w:t>
            </w:r>
            <w:r w:rsidR="00846739" w:rsidRPr="009704F1">
              <w:rPr>
                <w:rFonts w:asciiTheme="minorHAnsi" w:hAnsiTheme="minorHAnsi"/>
                <w:noProof/>
                <w:sz w:val="20"/>
                <w:lang w:val="bs-Latn-BA"/>
              </w:rPr>
              <w:t>3</w:t>
            </w:r>
            <w:r w:rsidRPr="009704F1">
              <w:rPr>
                <w:rFonts w:asciiTheme="minorHAnsi" w:hAnsiTheme="minorHAnsi"/>
                <w:noProof/>
                <w:sz w:val="20"/>
                <w:lang w:val="bs-Latn-BA"/>
              </w:rPr>
              <w:t xml:space="preserve">.  Prilagođavanje tržišta rada potrebama privrede - Stvaranje uslova za uvođenje novih struka </w:t>
            </w:r>
          </w:p>
        </w:tc>
      </w:tr>
      <w:tr w:rsidR="00A858FF" w:rsidRPr="007859B4" w14:paraId="63F422E9" w14:textId="77777777" w:rsidTr="00D016C8">
        <w:tc>
          <w:tcPr>
            <w:tcW w:w="4109" w:type="dxa"/>
            <w:gridSpan w:val="6"/>
          </w:tcPr>
          <w:p w14:paraId="346B98E5"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Opremljen kabinet stručno teoretske i praktične nastave</w:t>
            </w:r>
          </w:p>
        </w:tc>
        <w:tc>
          <w:tcPr>
            <w:tcW w:w="968" w:type="dxa"/>
            <w:gridSpan w:val="2"/>
          </w:tcPr>
          <w:p w14:paraId="1ED55C1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Izlaz</w:t>
            </w:r>
          </w:p>
        </w:tc>
        <w:tc>
          <w:tcPr>
            <w:tcW w:w="3164" w:type="dxa"/>
            <w:gridSpan w:val="6"/>
          </w:tcPr>
          <w:p w14:paraId="7A39A79A"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Po planu projekta</w:t>
            </w:r>
          </w:p>
        </w:tc>
        <w:tc>
          <w:tcPr>
            <w:tcW w:w="2171" w:type="dxa"/>
            <w:gridSpan w:val="2"/>
          </w:tcPr>
          <w:p w14:paraId="10DFBE5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w:t>
            </w:r>
          </w:p>
        </w:tc>
        <w:tc>
          <w:tcPr>
            <w:tcW w:w="2776" w:type="dxa"/>
            <w:gridSpan w:val="4"/>
          </w:tcPr>
          <w:p w14:paraId="729547E5"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Izvještaj implementatora -MSŠ</w:t>
            </w:r>
          </w:p>
        </w:tc>
      </w:tr>
      <w:tr w:rsidR="00A858FF" w:rsidRPr="007859B4" w14:paraId="670EB16F" w14:textId="77777777" w:rsidTr="00D016C8">
        <w:tc>
          <w:tcPr>
            <w:tcW w:w="4109" w:type="dxa"/>
            <w:gridSpan w:val="6"/>
          </w:tcPr>
          <w:p w14:paraId="27EC3543"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Izrađen Elaborat za uvođenje novih struka</w:t>
            </w:r>
          </w:p>
        </w:tc>
        <w:tc>
          <w:tcPr>
            <w:tcW w:w="968" w:type="dxa"/>
            <w:gridSpan w:val="2"/>
          </w:tcPr>
          <w:p w14:paraId="2BC42568"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Izlaz</w:t>
            </w:r>
          </w:p>
        </w:tc>
        <w:tc>
          <w:tcPr>
            <w:tcW w:w="3164" w:type="dxa"/>
            <w:gridSpan w:val="6"/>
          </w:tcPr>
          <w:p w14:paraId="1EDBC6FF"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Po planu projekta</w:t>
            </w:r>
          </w:p>
        </w:tc>
        <w:tc>
          <w:tcPr>
            <w:tcW w:w="2171" w:type="dxa"/>
            <w:gridSpan w:val="2"/>
          </w:tcPr>
          <w:p w14:paraId="706DF1A9"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w:t>
            </w:r>
          </w:p>
        </w:tc>
        <w:tc>
          <w:tcPr>
            <w:tcW w:w="2776" w:type="dxa"/>
            <w:gridSpan w:val="4"/>
          </w:tcPr>
          <w:p w14:paraId="44DCD61B"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Izvještaj implementatora - MSŠ</w:t>
            </w:r>
          </w:p>
        </w:tc>
      </w:tr>
      <w:tr w:rsidR="00A858FF" w:rsidRPr="007859B4" w14:paraId="655FFFE0" w14:textId="77777777" w:rsidTr="00D016C8">
        <w:tc>
          <w:tcPr>
            <w:tcW w:w="4109" w:type="dxa"/>
            <w:gridSpan w:val="6"/>
          </w:tcPr>
          <w:p w14:paraId="39B9D12E" w14:textId="77777777" w:rsidR="00A858FF" w:rsidRPr="009704F1" w:rsidRDefault="00A858FF" w:rsidP="00A858FF">
            <w:pPr>
              <w:jc w:val="left"/>
              <w:rPr>
                <w:rFonts w:asciiTheme="minorHAnsi" w:hAnsiTheme="minorHAnsi" w:cs="Calibri"/>
                <w:sz w:val="20"/>
                <w:lang w:val="bs-Latn-BA"/>
              </w:rPr>
            </w:pPr>
            <w:r w:rsidRPr="009704F1">
              <w:rPr>
                <w:rFonts w:asciiTheme="minorHAnsi" w:hAnsiTheme="minorHAnsi"/>
                <w:sz w:val="20"/>
                <w:lang w:val="bs-Latn-BA"/>
              </w:rPr>
              <w:t>Odobren upis  učenika  u nove strukovne  smjerove -odluka</w:t>
            </w:r>
          </w:p>
        </w:tc>
        <w:tc>
          <w:tcPr>
            <w:tcW w:w="968" w:type="dxa"/>
            <w:gridSpan w:val="2"/>
          </w:tcPr>
          <w:p w14:paraId="289AB418"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Izlaz</w:t>
            </w:r>
          </w:p>
        </w:tc>
        <w:tc>
          <w:tcPr>
            <w:tcW w:w="3164" w:type="dxa"/>
            <w:gridSpan w:val="6"/>
          </w:tcPr>
          <w:p w14:paraId="51FBC327"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Po planu projekta</w:t>
            </w:r>
          </w:p>
        </w:tc>
        <w:tc>
          <w:tcPr>
            <w:tcW w:w="2171" w:type="dxa"/>
            <w:gridSpan w:val="2"/>
          </w:tcPr>
          <w:p w14:paraId="427A7F1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w:t>
            </w:r>
          </w:p>
        </w:tc>
        <w:tc>
          <w:tcPr>
            <w:tcW w:w="2776" w:type="dxa"/>
            <w:gridSpan w:val="4"/>
          </w:tcPr>
          <w:p w14:paraId="706B7477"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Izvještaj implementatora - MSŠ</w:t>
            </w:r>
          </w:p>
        </w:tc>
      </w:tr>
      <w:tr w:rsidR="00A858FF" w:rsidRPr="007859B4" w14:paraId="38E66447" w14:textId="77777777" w:rsidTr="00D016C8">
        <w:tc>
          <w:tcPr>
            <w:tcW w:w="4109" w:type="dxa"/>
            <w:gridSpan w:val="6"/>
          </w:tcPr>
          <w:p w14:paraId="2EE81DF3" w14:textId="77777777" w:rsidR="00A858FF" w:rsidRPr="009704F1" w:rsidRDefault="00A858FF" w:rsidP="00A858FF">
            <w:pPr>
              <w:spacing w:after="120"/>
              <w:jc w:val="left"/>
              <w:rPr>
                <w:rFonts w:asciiTheme="minorHAnsi" w:hAnsiTheme="minorHAnsi"/>
                <w:noProof/>
                <w:sz w:val="20"/>
                <w:lang w:val="bs-Latn-BA"/>
              </w:rPr>
            </w:pPr>
            <w:r w:rsidRPr="009704F1">
              <w:rPr>
                <w:rFonts w:asciiTheme="minorHAnsi" w:hAnsiTheme="minorHAnsi"/>
                <w:sz w:val="20"/>
                <w:lang w:val="bs-Latn-BA"/>
              </w:rPr>
              <w:t>Broj učenika upisan po školskoj godini u nove smjerove u MSŠ</w:t>
            </w:r>
          </w:p>
        </w:tc>
        <w:tc>
          <w:tcPr>
            <w:tcW w:w="968" w:type="dxa"/>
            <w:gridSpan w:val="2"/>
          </w:tcPr>
          <w:p w14:paraId="19D1CA7F" w14:textId="77777777" w:rsidR="00A858FF" w:rsidRPr="009704F1" w:rsidRDefault="00A858FF" w:rsidP="00A858FF">
            <w:pPr>
              <w:rPr>
                <w:rFonts w:asciiTheme="minorHAnsi" w:hAnsiTheme="minorHAnsi"/>
                <w:lang w:val="bs-Latn-BA"/>
              </w:rPr>
            </w:pPr>
            <w:r w:rsidRPr="009704F1">
              <w:rPr>
                <w:rFonts w:asciiTheme="minorHAnsi" w:hAnsiTheme="minorHAnsi"/>
                <w:sz w:val="20"/>
                <w:lang w:val="bs-Latn-BA"/>
              </w:rPr>
              <w:t>Ishod</w:t>
            </w:r>
          </w:p>
        </w:tc>
        <w:tc>
          <w:tcPr>
            <w:tcW w:w="3164" w:type="dxa"/>
            <w:gridSpan w:val="6"/>
          </w:tcPr>
          <w:p w14:paraId="20522E19"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 xml:space="preserve">Broj zvanično upisanih učenika u nove smjerove na godišnjem nivou </w:t>
            </w:r>
          </w:p>
        </w:tc>
        <w:tc>
          <w:tcPr>
            <w:tcW w:w="2171" w:type="dxa"/>
            <w:gridSpan w:val="2"/>
          </w:tcPr>
          <w:p w14:paraId="0BBF4542"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2017-2020</w:t>
            </w:r>
          </w:p>
        </w:tc>
        <w:tc>
          <w:tcPr>
            <w:tcW w:w="2776" w:type="dxa"/>
            <w:gridSpan w:val="4"/>
          </w:tcPr>
          <w:p w14:paraId="43D0B617" w14:textId="2A3C68E2" w:rsidR="00A858FF" w:rsidRPr="009704F1" w:rsidRDefault="00454B49" w:rsidP="00A858FF">
            <w:pPr>
              <w:rPr>
                <w:rFonts w:asciiTheme="minorHAnsi" w:hAnsiTheme="minorHAnsi"/>
                <w:sz w:val="20"/>
                <w:lang w:val="bs-Latn-BA"/>
              </w:rPr>
            </w:pPr>
            <w:r w:rsidRPr="009704F1">
              <w:rPr>
                <w:rFonts w:asciiTheme="minorHAnsi" w:hAnsiTheme="minorHAnsi"/>
                <w:sz w:val="20"/>
                <w:lang w:val="bs-Latn-BA"/>
              </w:rPr>
              <w:t>Izvještaj implementatora - MSŠ</w:t>
            </w:r>
          </w:p>
        </w:tc>
      </w:tr>
    </w:tbl>
    <w:p w14:paraId="43176ABA" w14:textId="77777777" w:rsidR="00A858FF" w:rsidRPr="009704F1" w:rsidRDefault="00A858FF" w:rsidP="00A858FF">
      <w:pPr>
        <w:rPr>
          <w:rFonts w:asciiTheme="minorHAnsi" w:hAnsiTheme="minorHAnsi"/>
          <w:b/>
          <w:lang w:val="bs-Latn-BA"/>
        </w:rPr>
      </w:pPr>
      <w:r w:rsidRPr="009704F1">
        <w:rPr>
          <w:rFonts w:asciiTheme="minorHAnsi" w:hAnsiTheme="minorHAnsi"/>
          <w:b/>
          <w:lang w:val="bs-Latn-BA"/>
        </w:rPr>
        <w:lastRenderedPageBreak/>
        <w:t>Društveni sektor</w:t>
      </w:r>
    </w:p>
    <w:p w14:paraId="746639FC" w14:textId="77777777" w:rsidR="00A858FF" w:rsidRPr="009704F1" w:rsidRDefault="00A858FF" w:rsidP="00A858FF">
      <w:pPr>
        <w:rPr>
          <w:b/>
          <w:lang w:val="bs-Latn-BA"/>
        </w:rPr>
      </w:pPr>
    </w:p>
    <w:tbl>
      <w:tblPr>
        <w:tblStyle w:val="TableGrid"/>
        <w:tblW w:w="0" w:type="auto"/>
        <w:tblLook w:val="04A0" w:firstRow="1" w:lastRow="0" w:firstColumn="1" w:lastColumn="0" w:noHBand="0" w:noVBand="1"/>
      </w:tblPr>
      <w:tblGrid>
        <w:gridCol w:w="798"/>
        <w:gridCol w:w="798"/>
        <w:gridCol w:w="798"/>
        <w:gridCol w:w="798"/>
        <w:gridCol w:w="799"/>
        <w:gridCol w:w="399"/>
        <w:gridCol w:w="63"/>
        <w:gridCol w:w="337"/>
        <w:gridCol w:w="640"/>
        <w:gridCol w:w="159"/>
        <w:gridCol w:w="799"/>
        <w:gridCol w:w="799"/>
        <w:gridCol w:w="799"/>
        <w:gridCol w:w="799"/>
        <w:gridCol w:w="70"/>
        <w:gridCol w:w="71"/>
        <w:gridCol w:w="836"/>
        <w:gridCol w:w="351"/>
        <w:gridCol w:w="448"/>
        <w:gridCol w:w="799"/>
        <w:gridCol w:w="799"/>
        <w:gridCol w:w="1029"/>
      </w:tblGrid>
      <w:tr w:rsidR="00A858FF" w:rsidRPr="007859B4" w14:paraId="07B7B9F0" w14:textId="77777777" w:rsidTr="00C159C0">
        <w:trPr>
          <w:tblHeader/>
        </w:trPr>
        <w:tc>
          <w:tcPr>
            <w:tcW w:w="4453" w:type="dxa"/>
            <w:gridSpan w:val="7"/>
            <w:shd w:val="clear" w:color="auto" w:fill="9CC2E5" w:themeFill="accent1" w:themeFillTint="99"/>
          </w:tcPr>
          <w:p w14:paraId="10CB5F47" w14:textId="77777777" w:rsidR="00A858FF" w:rsidRPr="009704F1" w:rsidRDefault="00A858FF" w:rsidP="00A858FF">
            <w:pPr>
              <w:rPr>
                <w:rFonts w:asciiTheme="minorHAnsi" w:hAnsiTheme="minorHAnsi"/>
                <w:b/>
                <w:sz w:val="20"/>
                <w:lang w:val="bs-Latn-BA"/>
              </w:rPr>
            </w:pPr>
            <w:r w:rsidRPr="009704F1">
              <w:rPr>
                <w:rFonts w:asciiTheme="minorHAnsi" w:hAnsiTheme="minorHAnsi"/>
                <w:b/>
                <w:sz w:val="20"/>
                <w:lang w:val="bs-Latn-BA"/>
              </w:rPr>
              <w:t>Naziv indikatora</w:t>
            </w:r>
          </w:p>
        </w:tc>
        <w:tc>
          <w:tcPr>
            <w:tcW w:w="977" w:type="dxa"/>
            <w:gridSpan w:val="2"/>
            <w:shd w:val="clear" w:color="auto" w:fill="9CC2E5" w:themeFill="accent1" w:themeFillTint="99"/>
          </w:tcPr>
          <w:p w14:paraId="6512DB77" w14:textId="77777777" w:rsidR="00A858FF" w:rsidRPr="009704F1" w:rsidRDefault="00A858FF" w:rsidP="00A858FF">
            <w:pPr>
              <w:rPr>
                <w:rFonts w:asciiTheme="minorHAnsi" w:hAnsiTheme="minorHAnsi"/>
                <w:b/>
                <w:sz w:val="20"/>
                <w:lang w:val="bs-Latn-BA"/>
              </w:rPr>
            </w:pPr>
            <w:r w:rsidRPr="009704F1">
              <w:rPr>
                <w:rFonts w:asciiTheme="minorHAnsi" w:hAnsiTheme="minorHAnsi"/>
                <w:b/>
                <w:sz w:val="20"/>
                <w:lang w:val="bs-Latn-BA"/>
              </w:rPr>
              <w:t>Tip</w:t>
            </w:r>
          </w:p>
        </w:tc>
        <w:tc>
          <w:tcPr>
            <w:tcW w:w="3425" w:type="dxa"/>
            <w:gridSpan w:val="6"/>
            <w:shd w:val="clear" w:color="auto" w:fill="9CC2E5" w:themeFill="accent1" w:themeFillTint="99"/>
          </w:tcPr>
          <w:p w14:paraId="1F7A58AC" w14:textId="77777777" w:rsidR="00A858FF" w:rsidRPr="009704F1" w:rsidRDefault="00A858FF" w:rsidP="00A858FF">
            <w:pPr>
              <w:rPr>
                <w:rFonts w:asciiTheme="minorHAnsi" w:hAnsiTheme="minorHAnsi"/>
                <w:b/>
                <w:sz w:val="20"/>
                <w:lang w:val="bs-Latn-BA"/>
              </w:rPr>
            </w:pPr>
            <w:r w:rsidRPr="009704F1">
              <w:rPr>
                <w:rFonts w:asciiTheme="minorHAnsi" w:hAnsiTheme="minorHAnsi"/>
                <w:b/>
                <w:sz w:val="20"/>
                <w:lang w:val="bs-Latn-BA"/>
              </w:rPr>
              <w:t>Definicija</w:t>
            </w:r>
          </w:p>
        </w:tc>
        <w:tc>
          <w:tcPr>
            <w:tcW w:w="1258" w:type="dxa"/>
            <w:gridSpan w:val="3"/>
            <w:shd w:val="clear" w:color="auto" w:fill="9CC2E5" w:themeFill="accent1" w:themeFillTint="99"/>
          </w:tcPr>
          <w:p w14:paraId="33A87C4D" w14:textId="77777777" w:rsidR="00A858FF" w:rsidRPr="009704F1" w:rsidRDefault="00A858FF" w:rsidP="00A858FF">
            <w:pPr>
              <w:rPr>
                <w:rFonts w:asciiTheme="minorHAnsi" w:hAnsiTheme="minorHAnsi"/>
                <w:b/>
                <w:sz w:val="20"/>
                <w:lang w:val="bs-Latn-BA"/>
              </w:rPr>
            </w:pPr>
            <w:r w:rsidRPr="009704F1">
              <w:rPr>
                <w:rFonts w:asciiTheme="minorHAnsi" w:hAnsiTheme="minorHAnsi"/>
                <w:b/>
                <w:sz w:val="20"/>
                <w:lang w:val="bs-Latn-BA"/>
              </w:rPr>
              <w:t>Vremenski okvir praćenja</w:t>
            </w:r>
          </w:p>
        </w:tc>
        <w:tc>
          <w:tcPr>
            <w:tcW w:w="3075" w:type="dxa"/>
            <w:gridSpan w:val="4"/>
            <w:shd w:val="clear" w:color="auto" w:fill="9CC2E5" w:themeFill="accent1" w:themeFillTint="99"/>
          </w:tcPr>
          <w:p w14:paraId="61B56A31" w14:textId="77777777" w:rsidR="00A858FF" w:rsidRPr="009704F1" w:rsidRDefault="00A858FF" w:rsidP="00A858FF">
            <w:pPr>
              <w:rPr>
                <w:rFonts w:asciiTheme="minorHAnsi" w:hAnsiTheme="minorHAnsi"/>
                <w:b/>
                <w:sz w:val="20"/>
                <w:lang w:val="bs-Latn-BA"/>
              </w:rPr>
            </w:pPr>
            <w:r w:rsidRPr="009704F1">
              <w:rPr>
                <w:rFonts w:asciiTheme="minorHAnsi" w:hAnsiTheme="minorHAnsi"/>
                <w:b/>
                <w:sz w:val="20"/>
                <w:lang w:val="bs-Latn-BA"/>
              </w:rPr>
              <w:t>Zvanična statistika ili interni izvor JLS, izvor ferifikacije</w:t>
            </w:r>
          </w:p>
        </w:tc>
      </w:tr>
      <w:tr w:rsidR="00A858FF" w:rsidRPr="007859B4" w14:paraId="6F276B74" w14:textId="77777777" w:rsidTr="00C159C0">
        <w:tc>
          <w:tcPr>
            <w:tcW w:w="13188" w:type="dxa"/>
            <w:gridSpan w:val="22"/>
            <w:shd w:val="clear" w:color="auto" w:fill="9CC2E5" w:themeFill="accent1" w:themeFillTint="99"/>
          </w:tcPr>
          <w:p w14:paraId="2E64E163" w14:textId="2E88BD6D" w:rsidR="00A858FF" w:rsidRPr="009704F1" w:rsidRDefault="00A858FF" w:rsidP="00A858FF">
            <w:pPr>
              <w:jc w:val="left"/>
              <w:rPr>
                <w:rFonts w:asciiTheme="minorHAnsi" w:hAnsiTheme="minorHAnsi"/>
                <w:b/>
                <w:sz w:val="20"/>
                <w:lang w:val="bs-Latn-BA"/>
              </w:rPr>
            </w:pPr>
            <w:r w:rsidRPr="009704F1">
              <w:rPr>
                <w:rFonts w:asciiTheme="minorHAnsi" w:hAnsiTheme="minorHAnsi"/>
                <w:b/>
                <w:sz w:val="20"/>
                <w:lang w:val="bs-Latn-BA"/>
              </w:rPr>
              <w:t>STRATEŠKI CILJ</w:t>
            </w:r>
            <w:r w:rsidR="00CE386A" w:rsidRPr="009704F1">
              <w:rPr>
                <w:rFonts w:asciiTheme="minorHAnsi" w:hAnsiTheme="minorHAnsi"/>
                <w:b/>
                <w:sz w:val="20"/>
                <w:lang w:val="bs-Latn-BA"/>
              </w:rPr>
              <w:t xml:space="preserve"> 2</w:t>
            </w:r>
            <w:r w:rsidR="00846739" w:rsidRPr="009704F1">
              <w:rPr>
                <w:rFonts w:asciiTheme="minorHAnsi" w:hAnsiTheme="minorHAnsi"/>
                <w:b/>
                <w:sz w:val="20"/>
                <w:lang w:val="bs-Latn-BA"/>
              </w:rPr>
              <w:t xml:space="preserve"> </w:t>
            </w:r>
            <w:r w:rsidR="00CE386A" w:rsidRPr="009704F1">
              <w:rPr>
                <w:rFonts w:asciiTheme="minorHAnsi" w:hAnsiTheme="minorHAnsi"/>
                <w:b/>
                <w:sz w:val="20"/>
                <w:lang w:val="bs-Latn-BA"/>
              </w:rPr>
              <w:t>Poboljšati kvalitet</w:t>
            </w:r>
            <w:r w:rsidRPr="009704F1">
              <w:rPr>
                <w:rFonts w:asciiTheme="minorHAnsi" w:hAnsiTheme="minorHAnsi"/>
                <w:b/>
                <w:sz w:val="20"/>
                <w:lang w:val="bs-Latn-BA"/>
              </w:rPr>
              <w:t xml:space="preserve"> života stanovnika </w:t>
            </w:r>
          </w:p>
        </w:tc>
      </w:tr>
      <w:tr w:rsidR="00A858FF" w:rsidRPr="007859B4" w14:paraId="16A48596" w14:textId="77777777" w:rsidTr="00C159C0">
        <w:tc>
          <w:tcPr>
            <w:tcW w:w="4453" w:type="dxa"/>
            <w:gridSpan w:val="7"/>
          </w:tcPr>
          <w:p w14:paraId="56522ED6" w14:textId="77777777" w:rsidR="00A858FF" w:rsidRPr="009704F1" w:rsidRDefault="00A858FF" w:rsidP="00A858FF">
            <w:pPr>
              <w:spacing w:before="60" w:after="120"/>
              <w:rPr>
                <w:rFonts w:asciiTheme="minorHAnsi" w:hAnsiTheme="minorHAnsi"/>
                <w:noProof/>
                <w:sz w:val="20"/>
                <w:lang w:val="bs-Latn-BA"/>
              </w:rPr>
            </w:pPr>
            <w:r w:rsidRPr="009704F1">
              <w:rPr>
                <w:rFonts w:asciiTheme="minorHAnsi" w:hAnsiTheme="minorHAnsi" w:cs="Arial"/>
                <w:noProof/>
                <w:sz w:val="20"/>
                <w:lang w:val="bs-Latn-BA"/>
              </w:rPr>
              <w:t>Broj članova institucija i udruženja kulture</w:t>
            </w:r>
          </w:p>
        </w:tc>
        <w:tc>
          <w:tcPr>
            <w:tcW w:w="977" w:type="dxa"/>
            <w:gridSpan w:val="2"/>
          </w:tcPr>
          <w:p w14:paraId="29DB9E96"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Osnovni</w:t>
            </w:r>
          </w:p>
        </w:tc>
        <w:tc>
          <w:tcPr>
            <w:tcW w:w="3425" w:type="dxa"/>
            <w:gridSpan w:val="6"/>
          </w:tcPr>
          <w:p w14:paraId="695FA7F9" w14:textId="371AF25D" w:rsidR="00A858FF" w:rsidRPr="009704F1" w:rsidRDefault="00A858FF" w:rsidP="00A27AE6">
            <w:pPr>
              <w:rPr>
                <w:rFonts w:asciiTheme="minorHAnsi" w:hAnsiTheme="minorHAnsi"/>
                <w:sz w:val="20"/>
                <w:lang w:val="bs-Latn-BA"/>
              </w:rPr>
            </w:pPr>
            <w:r w:rsidRPr="009704F1">
              <w:rPr>
                <w:rFonts w:asciiTheme="minorHAnsi" w:hAnsiTheme="minorHAnsi"/>
                <w:sz w:val="20"/>
                <w:lang w:val="bs-Latn-BA"/>
              </w:rPr>
              <w:t xml:space="preserve">Broj osoba koje su učlanjene u različite institucije, organizacije i udruženja koja </w:t>
            </w:r>
            <w:r w:rsidR="00A27AE6" w:rsidRPr="009704F1">
              <w:rPr>
                <w:rFonts w:asciiTheme="minorHAnsi" w:hAnsiTheme="minorHAnsi"/>
                <w:sz w:val="20"/>
                <w:lang w:val="bs-Latn-BA"/>
              </w:rPr>
              <w:t xml:space="preserve">su registrovana na području općine </w:t>
            </w:r>
            <w:r w:rsidRPr="009704F1">
              <w:rPr>
                <w:rFonts w:asciiTheme="minorHAnsi" w:hAnsiTheme="minorHAnsi"/>
                <w:sz w:val="20"/>
                <w:lang w:val="bs-Latn-BA"/>
              </w:rPr>
              <w:t xml:space="preserve">u oblasti kulture  </w:t>
            </w:r>
          </w:p>
        </w:tc>
        <w:tc>
          <w:tcPr>
            <w:tcW w:w="1258" w:type="dxa"/>
            <w:gridSpan w:val="3"/>
          </w:tcPr>
          <w:p w14:paraId="15BBE03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2016-2020</w:t>
            </w:r>
          </w:p>
        </w:tc>
        <w:tc>
          <w:tcPr>
            <w:tcW w:w="3075" w:type="dxa"/>
            <w:gridSpan w:val="4"/>
          </w:tcPr>
          <w:p w14:paraId="63964366" w14:textId="2DC0BE90" w:rsidR="00A858FF" w:rsidRPr="009704F1" w:rsidRDefault="00A858FF" w:rsidP="00A858FF">
            <w:pPr>
              <w:rPr>
                <w:rFonts w:asciiTheme="minorHAnsi" w:hAnsiTheme="minorHAnsi"/>
                <w:sz w:val="20"/>
                <w:lang w:val="bs-Latn-BA"/>
              </w:rPr>
            </w:pPr>
            <w:r w:rsidRPr="009704F1">
              <w:rPr>
                <w:rFonts w:asciiTheme="minorHAnsi" w:hAnsiTheme="minorHAnsi"/>
                <w:sz w:val="18"/>
                <w:szCs w:val="18"/>
                <w:lang w:val="bs-Latn-BA"/>
              </w:rPr>
              <w:t xml:space="preserve">Evidencija relevantne službe JLS </w:t>
            </w:r>
          </w:p>
        </w:tc>
      </w:tr>
      <w:tr w:rsidR="00A858FF" w:rsidRPr="007859B4" w14:paraId="56CA985E" w14:textId="77777777" w:rsidTr="00C159C0">
        <w:trPr>
          <w:trHeight w:hRule="exact" w:val="288"/>
        </w:trPr>
        <w:tc>
          <w:tcPr>
            <w:tcW w:w="798" w:type="dxa"/>
            <w:shd w:val="clear" w:color="auto" w:fill="E2EFD9" w:themeFill="accent6" w:themeFillTint="33"/>
          </w:tcPr>
          <w:p w14:paraId="40A583B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2005</w:t>
            </w:r>
          </w:p>
        </w:tc>
        <w:tc>
          <w:tcPr>
            <w:tcW w:w="798" w:type="dxa"/>
            <w:shd w:val="clear" w:color="auto" w:fill="E2EFD9" w:themeFill="accent6" w:themeFillTint="33"/>
          </w:tcPr>
          <w:p w14:paraId="28B9D99F"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2006</w:t>
            </w:r>
          </w:p>
        </w:tc>
        <w:tc>
          <w:tcPr>
            <w:tcW w:w="798" w:type="dxa"/>
            <w:shd w:val="clear" w:color="auto" w:fill="E2EFD9" w:themeFill="accent6" w:themeFillTint="33"/>
          </w:tcPr>
          <w:p w14:paraId="7CDE64B3"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2007</w:t>
            </w:r>
          </w:p>
        </w:tc>
        <w:tc>
          <w:tcPr>
            <w:tcW w:w="798" w:type="dxa"/>
            <w:shd w:val="clear" w:color="auto" w:fill="E2EFD9" w:themeFill="accent6" w:themeFillTint="33"/>
          </w:tcPr>
          <w:p w14:paraId="7ACA3337"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2008</w:t>
            </w:r>
          </w:p>
        </w:tc>
        <w:tc>
          <w:tcPr>
            <w:tcW w:w="799" w:type="dxa"/>
            <w:shd w:val="clear" w:color="auto" w:fill="E2EFD9" w:themeFill="accent6" w:themeFillTint="33"/>
          </w:tcPr>
          <w:p w14:paraId="3A1BBF7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2009</w:t>
            </w:r>
          </w:p>
        </w:tc>
        <w:tc>
          <w:tcPr>
            <w:tcW w:w="799" w:type="dxa"/>
            <w:gridSpan w:val="3"/>
            <w:shd w:val="clear" w:color="auto" w:fill="E2EFD9" w:themeFill="accent6" w:themeFillTint="33"/>
          </w:tcPr>
          <w:p w14:paraId="558DF7A6"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2010</w:t>
            </w:r>
          </w:p>
        </w:tc>
        <w:tc>
          <w:tcPr>
            <w:tcW w:w="799" w:type="dxa"/>
            <w:gridSpan w:val="2"/>
            <w:shd w:val="clear" w:color="auto" w:fill="E2EFD9" w:themeFill="accent6" w:themeFillTint="33"/>
          </w:tcPr>
          <w:p w14:paraId="426281F5"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2011</w:t>
            </w:r>
          </w:p>
        </w:tc>
        <w:tc>
          <w:tcPr>
            <w:tcW w:w="799" w:type="dxa"/>
            <w:shd w:val="clear" w:color="auto" w:fill="E2EFD9" w:themeFill="accent6" w:themeFillTint="33"/>
          </w:tcPr>
          <w:p w14:paraId="582067FF"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2012</w:t>
            </w:r>
          </w:p>
        </w:tc>
        <w:tc>
          <w:tcPr>
            <w:tcW w:w="799" w:type="dxa"/>
            <w:shd w:val="clear" w:color="auto" w:fill="E2EFD9" w:themeFill="accent6" w:themeFillTint="33"/>
          </w:tcPr>
          <w:p w14:paraId="6E42933A"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2013</w:t>
            </w:r>
          </w:p>
        </w:tc>
        <w:tc>
          <w:tcPr>
            <w:tcW w:w="799" w:type="dxa"/>
            <w:shd w:val="clear" w:color="auto" w:fill="E2EFD9" w:themeFill="accent6" w:themeFillTint="33"/>
          </w:tcPr>
          <w:p w14:paraId="0B17000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2014</w:t>
            </w:r>
          </w:p>
        </w:tc>
        <w:tc>
          <w:tcPr>
            <w:tcW w:w="799" w:type="dxa"/>
            <w:shd w:val="clear" w:color="auto" w:fill="E2EFD9" w:themeFill="accent6" w:themeFillTint="33"/>
          </w:tcPr>
          <w:p w14:paraId="0C67B115"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2015</w:t>
            </w:r>
          </w:p>
        </w:tc>
        <w:tc>
          <w:tcPr>
            <w:tcW w:w="977" w:type="dxa"/>
            <w:gridSpan w:val="3"/>
            <w:shd w:val="clear" w:color="auto" w:fill="E2EFD9" w:themeFill="accent6" w:themeFillTint="33"/>
          </w:tcPr>
          <w:p w14:paraId="01012522"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2016</w:t>
            </w:r>
          </w:p>
        </w:tc>
        <w:tc>
          <w:tcPr>
            <w:tcW w:w="799" w:type="dxa"/>
            <w:gridSpan w:val="2"/>
            <w:shd w:val="clear" w:color="auto" w:fill="E2EFD9" w:themeFill="accent6" w:themeFillTint="33"/>
          </w:tcPr>
          <w:p w14:paraId="23FA4D2A"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w:t>
            </w:r>
          </w:p>
        </w:tc>
        <w:tc>
          <w:tcPr>
            <w:tcW w:w="799" w:type="dxa"/>
            <w:shd w:val="clear" w:color="auto" w:fill="E2EFD9" w:themeFill="accent6" w:themeFillTint="33"/>
          </w:tcPr>
          <w:p w14:paraId="546F067F"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2018</w:t>
            </w:r>
          </w:p>
        </w:tc>
        <w:tc>
          <w:tcPr>
            <w:tcW w:w="799" w:type="dxa"/>
            <w:shd w:val="clear" w:color="auto" w:fill="E2EFD9" w:themeFill="accent6" w:themeFillTint="33"/>
          </w:tcPr>
          <w:p w14:paraId="42590AF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2019</w:t>
            </w:r>
          </w:p>
        </w:tc>
        <w:tc>
          <w:tcPr>
            <w:tcW w:w="1029" w:type="dxa"/>
            <w:shd w:val="clear" w:color="auto" w:fill="E2EFD9" w:themeFill="accent6" w:themeFillTint="33"/>
          </w:tcPr>
          <w:p w14:paraId="6D079421"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2020</w:t>
            </w:r>
          </w:p>
        </w:tc>
      </w:tr>
      <w:tr w:rsidR="00732412" w:rsidRPr="007859B4" w14:paraId="79C0BA8C" w14:textId="77777777" w:rsidTr="00C159C0">
        <w:trPr>
          <w:trHeight w:hRule="exact" w:val="288"/>
        </w:trPr>
        <w:tc>
          <w:tcPr>
            <w:tcW w:w="798" w:type="dxa"/>
            <w:shd w:val="clear" w:color="auto" w:fill="E2EFD9" w:themeFill="accent6" w:themeFillTint="33"/>
          </w:tcPr>
          <w:p w14:paraId="35443B05" w14:textId="04DC30BA"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8" w:type="dxa"/>
            <w:shd w:val="clear" w:color="auto" w:fill="E2EFD9" w:themeFill="accent6" w:themeFillTint="33"/>
          </w:tcPr>
          <w:p w14:paraId="159905BC" w14:textId="0E4602E6"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8" w:type="dxa"/>
            <w:shd w:val="clear" w:color="auto" w:fill="E2EFD9" w:themeFill="accent6" w:themeFillTint="33"/>
          </w:tcPr>
          <w:p w14:paraId="2A7DCBC0" w14:textId="2EE9F54B"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8" w:type="dxa"/>
            <w:shd w:val="clear" w:color="auto" w:fill="E2EFD9" w:themeFill="accent6" w:themeFillTint="33"/>
          </w:tcPr>
          <w:p w14:paraId="36FE3F0C" w14:textId="6073F983"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52C56EF9" w14:textId="5C380A6D"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gridSpan w:val="3"/>
            <w:shd w:val="clear" w:color="auto" w:fill="E2EFD9" w:themeFill="accent6" w:themeFillTint="33"/>
          </w:tcPr>
          <w:p w14:paraId="7B3F2876" w14:textId="6CF4F0C1"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gridSpan w:val="2"/>
            <w:shd w:val="clear" w:color="auto" w:fill="E2EFD9" w:themeFill="accent6" w:themeFillTint="33"/>
          </w:tcPr>
          <w:p w14:paraId="4100272F" w14:textId="0BC5114E"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3DEC1AB4" w14:textId="2235941C"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25C9430F" w14:textId="7C7FC78A"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351E5DDB" w14:textId="4D170360"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6903785E" w14:textId="06E958AA"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977" w:type="dxa"/>
            <w:gridSpan w:val="3"/>
            <w:shd w:val="clear" w:color="auto" w:fill="E2EFD9" w:themeFill="accent6" w:themeFillTint="33"/>
          </w:tcPr>
          <w:p w14:paraId="452D97DF" w14:textId="77777777"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19</w:t>
            </w:r>
          </w:p>
        </w:tc>
        <w:tc>
          <w:tcPr>
            <w:tcW w:w="799" w:type="dxa"/>
            <w:gridSpan w:val="2"/>
            <w:shd w:val="clear" w:color="auto" w:fill="E2EFD9" w:themeFill="accent6" w:themeFillTint="33"/>
          </w:tcPr>
          <w:p w14:paraId="01282B2B" w14:textId="77777777" w:rsidR="00732412" w:rsidRPr="009704F1" w:rsidRDefault="00732412" w:rsidP="00732412">
            <w:pPr>
              <w:rPr>
                <w:rFonts w:asciiTheme="minorHAnsi" w:hAnsiTheme="minorHAnsi"/>
                <w:sz w:val="20"/>
                <w:lang w:val="bs-Latn-BA"/>
              </w:rPr>
            </w:pPr>
          </w:p>
        </w:tc>
        <w:tc>
          <w:tcPr>
            <w:tcW w:w="799" w:type="dxa"/>
            <w:shd w:val="clear" w:color="auto" w:fill="E2EFD9" w:themeFill="accent6" w:themeFillTint="33"/>
          </w:tcPr>
          <w:p w14:paraId="7D0CCC56" w14:textId="77777777" w:rsidR="00732412" w:rsidRPr="009704F1" w:rsidRDefault="00732412" w:rsidP="00732412">
            <w:pPr>
              <w:rPr>
                <w:rFonts w:asciiTheme="minorHAnsi" w:hAnsiTheme="minorHAnsi"/>
                <w:sz w:val="20"/>
                <w:lang w:val="bs-Latn-BA"/>
              </w:rPr>
            </w:pPr>
          </w:p>
        </w:tc>
        <w:tc>
          <w:tcPr>
            <w:tcW w:w="799" w:type="dxa"/>
            <w:shd w:val="clear" w:color="auto" w:fill="E2EFD9" w:themeFill="accent6" w:themeFillTint="33"/>
          </w:tcPr>
          <w:p w14:paraId="6F07F687" w14:textId="77777777" w:rsidR="00732412" w:rsidRPr="009704F1" w:rsidRDefault="00732412" w:rsidP="00732412">
            <w:pPr>
              <w:rPr>
                <w:rFonts w:asciiTheme="minorHAnsi" w:hAnsiTheme="minorHAnsi"/>
                <w:sz w:val="20"/>
                <w:lang w:val="bs-Latn-BA"/>
              </w:rPr>
            </w:pPr>
          </w:p>
        </w:tc>
        <w:tc>
          <w:tcPr>
            <w:tcW w:w="1029" w:type="dxa"/>
            <w:shd w:val="clear" w:color="auto" w:fill="E2EFD9" w:themeFill="accent6" w:themeFillTint="33"/>
          </w:tcPr>
          <w:p w14:paraId="1F898504" w14:textId="77777777" w:rsidR="00732412" w:rsidRPr="009704F1" w:rsidRDefault="00732412" w:rsidP="00732412">
            <w:pPr>
              <w:rPr>
                <w:rFonts w:asciiTheme="minorHAnsi" w:hAnsiTheme="minorHAnsi"/>
                <w:sz w:val="20"/>
                <w:lang w:val="bs-Latn-BA"/>
              </w:rPr>
            </w:pPr>
          </w:p>
        </w:tc>
      </w:tr>
      <w:tr w:rsidR="00A858FF" w:rsidRPr="007859B4" w14:paraId="70E29F82" w14:textId="77777777" w:rsidTr="00C159C0">
        <w:tc>
          <w:tcPr>
            <w:tcW w:w="4453" w:type="dxa"/>
            <w:gridSpan w:val="7"/>
          </w:tcPr>
          <w:p w14:paraId="71C193BA" w14:textId="77777777" w:rsidR="00A858FF" w:rsidRPr="009704F1" w:rsidRDefault="00A858FF" w:rsidP="00A858FF">
            <w:pPr>
              <w:spacing w:before="60" w:after="120"/>
              <w:rPr>
                <w:rFonts w:asciiTheme="minorHAnsi" w:hAnsiTheme="minorHAnsi"/>
                <w:noProof/>
                <w:sz w:val="20"/>
                <w:lang w:val="bs-Latn-BA"/>
              </w:rPr>
            </w:pPr>
            <w:r w:rsidRPr="009704F1">
              <w:rPr>
                <w:rFonts w:asciiTheme="minorHAnsi" w:hAnsiTheme="minorHAnsi" w:cs="Arial"/>
                <w:noProof/>
                <w:sz w:val="20"/>
                <w:lang w:val="bs-Latn-BA"/>
              </w:rPr>
              <w:t>Broj članova sportskih udruženja</w:t>
            </w:r>
          </w:p>
        </w:tc>
        <w:tc>
          <w:tcPr>
            <w:tcW w:w="977" w:type="dxa"/>
            <w:gridSpan w:val="2"/>
          </w:tcPr>
          <w:p w14:paraId="2A4D44FA"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Osnovni</w:t>
            </w:r>
          </w:p>
        </w:tc>
        <w:tc>
          <w:tcPr>
            <w:tcW w:w="3425" w:type="dxa"/>
            <w:gridSpan w:val="6"/>
          </w:tcPr>
          <w:p w14:paraId="715BEEC7" w14:textId="662A3623"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 xml:space="preserve">Broj osoba koje su učlanjene u različita udruženja/klubove </w:t>
            </w:r>
            <w:r w:rsidR="00A27AE6" w:rsidRPr="009704F1">
              <w:rPr>
                <w:rFonts w:asciiTheme="minorHAnsi" w:hAnsiTheme="minorHAnsi"/>
                <w:sz w:val="20"/>
                <w:lang w:val="bs-Latn-BA"/>
              </w:rPr>
              <w:t xml:space="preserve">koja su registrovana na području općine </w:t>
            </w:r>
            <w:r w:rsidRPr="009704F1">
              <w:rPr>
                <w:rFonts w:asciiTheme="minorHAnsi" w:hAnsiTheme="minorHAnsi"/>
                <w:sz w:val="20"/>
                <w:lang w:val="bs-Latn-BA"/>
              </w:rPr>
              <w:t xml:space="preserve">u oblasti sporta  </w:t>
            </w:r>
          </w:p>
        </w:tc>
        <w:tc>
          <w:tcPr>
            <w:tcW w:w="1258" w:type="dxa"/>
            <w:gridSpan w:val="3"/>
          </w:tcPr>
          <w:p w14:paraId="6EE43ED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2016-2020</w:t>
            </w:r>
          </w:p>
        </w:tc>
        <w:tc>
          <w:tcPr>
            <w:tcW w:w="3075" w:type="dxa"/>
            <w:gridSpan w:val="4"/>
          </w:tcPr>
          <w:p w14:paraId="454B32A4" w14:textId="1FD0B221" w:rsidR="00A858FF" w:rsidRPr="009704F1" w:rsidRDefault="00A858FF" w:rsidP="00A858FF">
            <w:pPr>
              <w:rPr>
                <w:rFonts w:asciiTheme="minorHAnsi" w:hAnsiTheme="minorHAnsi"/>
                <w:sz w:val="20"/>
                <w:lang w:val="bs-Latn-BA"/>
              </w:rPr>
            </w:pPr>
            <w:r w:rsidRPr="009704F1">
              <w:rPr>
                <w:rFonts w:asciiTheme="minorHAnsi" w:hAnsiTheme="minorHAnsi"/>
                <w:sz w:val="18"/>
                <w:szCs w:val="18"/>
                <w:lang w:val="bs-Latn-BA"/>
              </w:rPr>
              <w:t>Evidencija relevantne službe JLS</w:t>
            </w:r>
          </w:p>
        </w:tc>
      </w:tr>
      <w:tr w:rsidR="00A858FF" w:rsidRPr="007859B4" w14:paraId="720256D2" w14:textId="77777777" w:rsidTr="00C159C0">
        <w:trPr>
          <w:trHeight w:hRule="exact" w:val="288"/>
        </w:trPr>
        <w:tc>
          <w:tcPr>
            <w:tcW w:w="798" w:type="dxa"/>
            <w:shd w:val="clear" w:color="auto" w:fill="E2EFD9" w:themeFill="accent6" w:themeFillTint="33"/>
          </w:tcPr>
          <w:p w14:paraId="410E2793"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2005</w:t>
            </w:r>
          </w:p>
        </w:tc>
        <w:tc>
          <w:tcPr>
            <w:tcW w:w="798" w:type="dxa"/>
            <w:shd w:val="clear" w:color="auto" w:fill="E2EFD9" w:themeFill="accent6" w:themeFillTint="33"/>
          </w:tcPr>
          <w:p w14:paraId="57111B3A"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2006</w:t>
            </w:r>
          </w:p>
        </w:tc>
        <w:tc>
          <w:tcPr>
            <w:tcW w:w="798" w:type="dxa"/>
            <w:shd w:val="clear" w:color="auto" w:fill="E2EFD9" w:themeFill="accent6" w:themeFillTint="33"/>
          </w:tcPr>
          <w:p w14:paraId="464E5E5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2007</w:t>
            </w:r>
          </w:p>
        </w:tc>
        <w:tc>
          <w:tcPr>
            <w:tcW w:w="798" w:type="dxa"/>
            <w:shd w:val="clear" w:color="auto" w:fill="E2EFD9" w:themeFill="accent6" w:themeFillTint="33"/>
          </w:tcPr>
          <w:p w14:paraId="4785A9B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2008</w:t>
            </w:r>
          </w:p>
        </w:tc>
        <w:tc>
          <w:tcPr>
            <w:tcW w:w="799" w:type="dxa"/>
            <w:shd w:val="clear" w:color="auto" w:fill="E2EFD9" w:themeFill="accent6" w:themeFillTint="33"/>
          </w:tcPr>
          <w:p w14:paraId="6DCB915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2009</w:t>
            </w:r>
          </w:p>
        </w:tc>
        <w:tc>
          <w:tcPr>
            <w:tcW w:w="799" w:type="dxa"/>
            <w:gridSpan w:val="3"/>
            <w:shd w:val="clear" w:color="auto" w:fill="E2EFD9" w:themeFill="accent6" w:themeFillTint="33"/>
          </w:tcPr>
          <w:p w14:paraId="3594811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2010</w:t>
            </w:r>
          </w:p>
        </w:tc>
        <w:tc>
          <w:tcPr>
            <w:tcW w:w="799" w:type="dxa"/>
            <w:gridSpan w:val="2"/>
            <w:shd w:val="clear" w:color="auto" w:fill="E2EFD9" w:themeFill="accent6" w:themeFillTint="33"/>
          </w:tcPr>
          <w:p w14:paraId="1D2A17C5"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2011</w:t>
            </w:r>
          </w:p>
        </w:tc>
        <w:tc>
          <w:tcPr>
            <w:tcW w:w="799" w:type="dxa"/>
            <w:shd w:val="clear" w:color="auto" w:fill="E2EFD9" w:themeFill="accent6" w:themeFillTint="33"/>
          </w:tcPr>
          <w:p w14:paraId="72DE990F"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2012</w:t>
            </w:r>
          </w:p>
        </w:tc>
        <w:tc>
          <w:tcPr>
            <w:tcW w:w="799" w:type="dxa"/>
            <w:shd w:val="clear" w:color="auto" w:fill="E2EFD9" w:themeFill="accent6" w:themeFillTint="33"/>
          </w:tcPr>
          <w:p w14:paraId="60A2D30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2013</w:t>
            </w:r>
          </w:p>
        </w:tc>
        <w:tc>
          <w:tcPr>
            <w:tcW w:w="799" w:type="dxa"/>
            <w:shd w:val="clear" w:color="auto" w:fill="E2EFD9" w:themeFill="accent6" w:themeFillTint="33"/>
          </w:tcPr>
          <w:p w14:paraId="61859F42"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2014</w:t>
            </w:r>
          </w:p>
        </w:tc>
        <w:tc>
          <w:tcPr>
            <w:tcW w:w="799" w:type="dxa"/>
            <w:shd w:val="clear" w:color="auto" w:fill="E2EFD9" w:themeFill="accent6" w:themeFillTint="33"/>
          </w:tcPr>
          <w:p w14:paraId="5E3B9545"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2015</w:t>
            </w:r>
          </w:p>
        </w:tc>
        <w:tc>
          <w:tcPr>
            <w:tcW w:w="977" w:type="dxa"/>
            <w:gridSpan w:val="3"/>
            <w:shd w:val="clear" w:color="auto" w:fill="E2EFD9" w:themeFill="accent6" w:themeFillTint="33"/>
          </w:tcPr>
          <w:p w14:paraId="2EDA604B"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2016</w:t>
            </w:r>
          </w:p>
        </w:tc>
        <w:tc>
          <w:tcPr>
            <w:tcW w:w="799" w:type="dxa"/>
            <w:gridSpan w:val="2"/>
            <w:shd w:val="clear" w:color="auto" w:fill="E2EFD9" w:themeFill="accent6" w:themeFillTint="33"/>
          </w:tcPr>
          <w:p w14:paraId="0AACEA2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w:t>
            </w:r>
          </w:p>
        </w:tc>
        <w:tc>
          <w:tcPr>
            <w:tcW w:w="799" w:type="dxa"/>
            <w:shd w:val="clear" w:color="auto" w:fill="E2EFD9" w:themeFill="accent6" w:themeFillTint="33"/>
          </w:tcPr>
          <w:p w14:paraId="269E8F0A"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2018</w:t>
            </w:r>
          </w:p>
        </w:tc>
        <w:tc>
          <w:tcPr>
            <w:tcW w:w="799" w:type="dxa"/>
            <w:shd w:val="clear" w:color="auto" w:fill="E2EFD9" w:themeFill="accent6" w:themeFillTint="33"/>
          </w:tcPr>
          <w:p w14:paraId="2BE23C1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2019</w:t>
            </w:r>
          </w:p>
        </w:tc>
        <w:tc>
          <w:tcPr>
            <w:tcW w:w="1029" w:type="dxa"/>
            <w:shd w:val="clear" w:color="auto" w:fill="E2EFD9" w:themeFill="accent6" w:themeFillTint="33"/>
          </w:tcPr>
          <w:p w14:paraId="21270BF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2020</w:t>
            </w:r>
          </w:p>
        </w:tc>
      </w:tr>
      <w:tr w:rsidR="00732412" w:rsidRPr="007859B4" w14:paraId="701C96D9" w14:textId="77777777" w:rsidTr="00C159C0">
        <w:trPr>
          <w:trHeight w:hRule="exact" w:val="288"/>
        </w:trPr>
        <w:tc>
          <w:tcPr>
            <w:tcW w:w="798" w:type="dxa"/>
            <w:shd w:val="clear" w:color="auto" w:fill="E2EFD9" w:themeFill="accent6" w:themeFillTint="33"/>
          </w:tcPr>
          <w:p w14:paraId="5EC9A58E" w14:textId="249DD8FE"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8" w:type="dxa"/>
            <w:shd w:val="clear" w:color="auto" w:fill="E2EFD9" w:themeFill="accent6" w:themeFillTint="33"/>
          </w:tcPr>
          <w:p w14:paraId="78E12EBF" w14:textId="569A4317"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8" w:type="dxa"/>
            <w:shd w:val="clear" w:color="auto" w:fill="E2EFD9" w:themeFill="accent6" w:themeFillTint="33"/>
          </w:tcPr>
          <w:p w14:paraId="71CB4062" w14:textId="770CB9BF"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8" w:type="dxa"/>
            <w:shd w:val="clear" w:color="auto" w:fill="E2EFD9" w:themeFill="accent6" w:themeFillTint="33"/>
          </w:tcPr>
          <w:p w14:paraId="1D71D821" w14:textId="3E3EBFE9"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337D2C73" w14:textId="08551A4D"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gridSpan w:val="3"/>
            <w:shd w:val="clear" w:color="auto" w:fill="E2EFD9" w:themeFill="accent6" w:themeFillTint="33"/>
          </w:tcPr>
          <w:p w14:paraId="641F1609" w14:textId="43DEA87B"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gridSpan w:val="2"/>
            <w:shd w:val="clear" w:color="auto" w:fill="E2EFD9" w:themeFill="accent6" w:themeFillTint="33"/>
          </w:tcPr>
          <w:p w14:paraId="179D4471" w14:textId="4FF24C7A"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07576F7B" w14:textId="1D6CBD56"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405C7FA6" w14:textId="6FA85DFD"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3799E576" w14:textId="292A9345"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2604B7C3" w14:textId="61608852"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977" w:type="dxa"/>
            <w:gridSpan w:val="3"/>
            <w:shd w:val="clear" w:color="auto" w:fill="E2EFD9" w:themeFill="accent6" w:themeFillTint="33"/>
          </w:tcPr>
          <w:p w14:paraId="1E0A69CA" w14:textId="77777777"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200</w:t>
            </w:r>
          </w:p>
        </w:tc>
        <w:tc>
          <w:tcPr>
            <w:tcW w:w="799" w:type="dxa"/>
            <w:gridSpan w:val="2"/>
            <w:shd w:val="clear" w:color="auto" w:fill="E2EFD9" w:themeFill="accent6" w:themeFillTint="33"/>
          </w:tcPr>
          <w:p w14:paraId="10893BD5" w14:textId="77777777" w:rsidR="00732412" w:rsidRPr="009704F1" w:rsidRDefault="00732412" w:rsidP="00732412">
            <w:pPr>
              <w:rPr>
                <w:rFonts w:asciiTheme="minorHAnsi" w:hAnsiTheme="minorHAnsi"/>
                <w:sz w:val="20"/>
                <w:lang w:val="bs-Latn-BA"/>
              </w:rPr>
            </w:pPr>
          </w:p>
        </w:tc>
        <w:tc>
          <w:tcPr>
            <w:tcW w:w="799" w:type="dxa"/>
            <w:shd w:val="clear" w:color="auto" w:fill="E2EFD9" w:themeFill="accent6" w:themeFillTint="33"/>
          </w:tcPr>
          <w:p w14:paraId="7BC91EDC" w14:textId="77777777" w:rsidR="00732412" w:rsidRPr="009704F1" w:rsidRDefault="00732412" w:rsidP="00732412">
            <w:pPr>
              <w:rPr>
                <w:rFonts w:asciiTheme="minorHAnsi" w:hAnsiTheme="minorHAnsi"/>
                <w:sz w:val="20"/>
                <w:lang w:val="bs-Latn-BA"/>
              </w:rPr>
            </w:pPr>
          </w:p>
        </w:tc>
        <w:tc>
          <w:tcPr>
            <w:tcW w:w="799" w:type="dxa"/>
            <w:shd w:val="clear" w:color="auto" w:fill="E2EFD9" w:themeFill="accent6" w:themeFillTint="33"/>
          </w:tcPr>
          <w:p w14:paraId="6DB1DEDF" w14:textId="77777777" w:rsidR="00732412" w:rsidRPr="009704F1" w:rsidRDefault="00732412" w:rsidP="00732412">
            <w:pPr>
              <w:rPr>
                <w:rFonts w:asciiTheme="minorHAnsi" w:hAnsiTheme="minorHAnsi"/>
                <w:sz w:val="20"/>
                <w:lang w:val="bs-Latn-BA"/>
              </w:rPr>
            </w:pPr>
          </w:p>
        </w:tc>
        <w:tc>
          <w:tcPr>
            <w:tcW w:w="1029" w:type="dxa"/>
            <w:shd w:val="clear" w:color="auto" w:fill="E2EFD9" w:themeFill="accent6" w:themeFillTint="33"/>
          </w:tcPr>
          <w:p w14:paraId="5BC00214" w14:textId="77777777" w:rsidR="00732412" w:rsidRPr="009704F1" w:rsidRDefault="00732412" w:rsidP="00732412">
            <w:pPr>
              <w:rPr>
                <w:rFonts w:asciiTheme="minorHAnsi" w:hAnsiTheme="minorHAnsi"/>
                <w:sz w:val="20"/>
                <w:lang w:val="bs-Latn-BA"/>
              </w:rPr>
            </w:pPr>
          </w:p>
        </w:tc>
      </w:tr>
      <w:tr w:rsidR="00A858FF" w:rsidRPr="007859B4" w14:paraId="5137F4AF" w14:textId="77777777" w:rsidTr="00C159C0">
        <w:tc>
          <w:tcPr>
            <w:tcW w:w="4453" w:type="dxa"/>
            <w:gridSpan w:val="7"/>
          </w:tcPr>
          <w:p w14:paraId="13D3FE04" w14:textId="77777777" w:rsidR="00A858FF" w:rsidRPr="009704F1" w:rsidRDefault="00A858FF" w:rsidP="00A858FF">
            <w:pPr>
              <w:spacing w:before="60" w:after="120"/>
              <w:rPr>
                <w:rFonts w:asciiTheme="minorHAnsi" w:hAnsiTheme="minorHAnsi"/>
                <w:noProof/>
                <w:sz w:val="20"/>
                <w:lang w:val="bs-Latn-BA"/>
              </w:rPr>
            </w:pPr>
            <w:r w:rsidRPr="009704F1">
              <w:rPr>
                <w:rFonts w:asciiTheme="minorHAnsi" w:hAnsiTheme="minorHAnsi" w:cs="Arial"/>
                <w:noProof/>
                <w:sz w:val="20"/>
                <w:lang w:val="bs-Latn-BA"/>
              </w:rPr>
              <w:t>Iznos socijalnih transfera po glavi stanovnika</w:t>
            </w:r>
          </w:p>
        </w:tc>
        <w:tc>
          <w:tcPr>
            <w:tcW w:w="977" w:type="dxa"/>
            <w:gridSpan w:val="2"/>
          </w:tcPr>
          <w:p w14:paraId="46C4AA9B"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Osnovni</w:t>
            </w:r>
          </w:p>
        </w:tc>
        <w:tc>
          <w:tcPr>
            <w:tcW w:w="3425" w:type="dxa"/>
            <w:gridSpan w:val="6"/>
          </w:tcPr>
          <w:p w14:paraId="01D1DD45" w14:textId="0C3D7B92" w:rsidR="00A858FF" w:rsidRPr="009704F1" w:rsidRDefault="00A858FF" w:rsidP="00A27AE6">
            <w:pPr>
              <w:rPr>
                <w:rFonts w:asciiTheme="minorHAnsi" w:hAnsiTheme="minorHAnsi"/>
                <w:sz w:val="20"/>
                <w:lang w:val="bs-Latn-BA"/>
              </w:rPr>
            </w:pPr>
            <w:r w:rsidRPr="009704F1">
              <w:rPr>
                <w:rFonts w:asciiTheme="minorHAnsi" w:hAnsiTheme="minorHAnsi"/>
                <w:sz w:val="20"/>
                <w:lang w:val="bs-Latn-BA"/>
              </w:rPr>
              <w:t xml:space="preserve">Ukupan iznos isplaćenih sredstava za različite vidove socijalnih programa i pomoći  </w:t>
            </w:r>
            <w:r w:rsidR="00534154" w:rsidRPr="009704F1">
              <w:rPr>
                <w:rFonts w:asciiTheme="minorHAnsi" w:hAnsiTheme="minorHAnsi"/>
                <w:sz w:val="20"/>
                <w:lang w:val="bs-Latn-BA"/>
              </w:rPr>
              <w:t>u KM</w:t>
            </w:r>
            <w:r w:rsidR="00A27AE6" w:rsidRPr="009704F1">
              <w:rPr>
                <w:rFonts w:asciiTheme="minorHAnsi" w:hAnsiTheme="minorHAnsi"/>
                <w:sz w:val="20"/>
                <w:lang w:val="bs-Latn-BA"/>
              </w:rPr>
              <w:t xml:space="preserve"> (iz općinskih i kantonalnih sredstava)</w:t>
            </w:r>
          </w:p>
        </w:tc>
        <w:tc>
          <w:tcPr>
            <w:tcW w:w="1258" w:type="dxa"/>
            <w:gridSpan w:val="3"/>
          </w:tcPr>
          <w:p w14:paraId="6B22553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2016-2020</w:t>
            </w:r>
          </w:p>
        </w:tc>
        <w:tc>
          <w:tcPr>
            <w:tcW w:w="3075" w:type="dxa"/>
            <w:gridSpan w:val="4"/>
          </w:tcPr>
          <w:p w14:paraId="1F2B0A5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Godišnji statistički bilten – Unsko-sanski kanton u brojkama</w:t>
            </w:r>
          </w:p>
        </w:tc>
      </w:tr>
      <w:tr w:rsidR="00A858FF" w:rsidRPr="007859B4" w14:paraId="6F4A97C5" w14:textId="77777777" w:rsidTr="00C159C0">
        <w:trPr>
          <w:trHeight w:hRule="exact" w:val="288"/>
        </w:trPr>
        <w:tc>
          <w:tcPr>
            <w:tcW w:w="798" w:type="dxa"/>
            <w:shd w:val="clear" w:color="auto" w:fill="E2EFD9" w:themeFill="accent6" w:themeFillTint="33"/>
          </w:tcPr>
          <w:p w14:paraId="6AB2B1F1"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2005</w:t>
            </w:r>
          </w:p>
        </w:tc>
        <w:tc>
          <w:tcPr>
            <w:tcW w:w="798" w:type="dxa"/>
            <w:shd w:val="clear" w:color="auto" w:fill="E2EFD9" w:themeFill="accent6" w:themeFillTint="33"/>
          </w:tcPr>
          <w:p w14:paraId="6461589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2006</w:t>
            </w:r>
          </w:p>
        </w:tc>
        <w:tc>
          <w:tcPr>
            <w:tcW w:w="798" w:type="dxa"/>
            <w:shd w:val="clear" w:color="auto" w:fill="E2EFD9" w:themeFill="accent6" w:themeFillTint="33"/>
          </w:tcPr>
          <w:p w14:paraId="05919F16"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2007</w:t>
            </w:r>
          </w:p>
        </w:tc>
        <w:tc>
          <w:tcPr>
            <w:tcW w:w="798" w:type="dxa"/>
            <w:shd w:val="clear" w:color="auto" w:fill="E2EFD9" w:themeFill="accent6" w:themeFillTint="33"/>
          </w:tcPr>
          <w:p w14:paraId="3E90C1D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2008</w:t>
            </w:r>
          </w:p>
        </w:tc>
        <w:tc>
          <w:tcPr>
            <w:tcW w:w="799" w:type="dxa"/>
            <w:shd w:val="clear" w:color="auto" w:fill="E2EFD9" w:themeFill="accent6" w:themeFillTint="33"/>
          </w:tcPr>
          <w:p w14:paraId="526A484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2009</w:t>
            </w:r>
          </w:p>
        </w:tc>
        <w:tc>
          <w:tcPr>
            <w:tcW w:w="799" w:type="dxa"/>
            <w:gridSpan w:val="3"/>
            <w:shd w:val="clear" w:color="auto" w:fill="E2EFD9" w:themeFill="accent6" w:themeFillTint="33"/>
          </w:tcPr>
          <w:p w14:paraId="526485F7"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2010</w:t>
            </w:r>
          </w:p>
        </w:tc>
        <w:tc>
          <w:tcPr>
            <w:tcW w:w="799" w:type="dxa"/>
            <w:gridSpan w:val="2"/>
            <w:shd w:val="clear" w:color="auto" w:fill="E2EFD9" w:themeFill="accent6" w:themeFillTint="33"/>
          </w:tcPr>
          <w:p w14:paraId="75744652"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2011</w:t>
            </w:r>
          </w:p>
        </w:tc>
        <w:tc>
          <w:tcPr>
            <w:tcW w:w="799" w:type="dxa"/>
            <w:shd w:val="clear" w:color="auto" w:fill="E2EFD9" w:themeFill="accent6" w:themeFillTint="33"/>
          </w:tcPr>
          <w:p w14:paraId="08BA9FB8"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2012</w:t>
            </w:r>
          </w:p>
        </w:tc>
        <w:tc>
          <w:tcPr>
            <w:tcW w:w="799" w:type="dxa"/>
            <w:shd w:val="clear" w:color="auto" w:fill="E2EFD9" w:themeFill="accent6" w:themeFillTint="33"/>
          </w:tcPr>
          <w:p w14:paraId="7A8E06EB"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2013</w:t>
            </w:r>
          </w:p>
        </w:tc>
        <w:tc>
          <w:tcPr>
            <w:tcW w:w="799" w:type="dxa"/>
            <w:shd w:val="clear" w:color="auto" w:fill="E2EFD9" w:themeFill="accent6" w:themeFillTint="33"/>
          </w:tcPr>
          <w:p w14:paraId="35AC649A"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2014</w:t>
            </w:r>
          </w:p>
        </w:tc>
        <w:tc>
          <w:tcPr>
            <w:tcW w:w="799" w:type="dxa"/>
            <w:shd w:val="clear" w:color="auto" w:fill="E2EFD9" w:themeFill="accent6" w:themeFillTint="33"/>
          </w:tcPr>
          <w:p w14:paraId="319C2BE8"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2015</w:t>
            </w:r>
          </w:p>
        </w:tc>
        <w:tc>
          <w:tcPr>
            <w:tcW w:w="977" w:type="dxa"/>
            <w:gridSpan w:val="3"/>
            <w:shd w:val="clear" w:color="auto" w:fill="E2EFD9" w:themeFill="accent6" w:themeFillTint="33"/>
          </w:tcPr>
          <w:p w14:paraId="4F4D337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2016</w:t>
            </w:r>
          </w:p>
        </w:tc>
        <w:tc>
          <w:tcPr>
            <w:tcW w:w="799" w:type="dxa"/>
            <w:gridSpan w:val="2"/>
            <w:shd w:val="clear" w:color="auto" w:fill="E2EFD9" w:themeFill="accent6" w:themeFillTint="33"/>
          </w:tcPr>
          <w:p w14:paraId="5FBBD09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w:t>
            </w:r>
          </w:p>
        </w:tc>
        <w:tc>
          <w:tcPr>
            <w:tcW w:w="799" w:type="dxa"/>
            <w:shd w:val="clear" w:color="auto" w:fill="E2EFD9" w:themeFill="accent6" w:themeFillTint="33"/>
          </w:tcPr>
          <w:p w14:paraId="433F1151"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2018</w:t>
            </w:r>
          </w:p>
        </w:tc>
        <w:tc>
          <w:tcPr>
            <w:tcW w:w="799" w:type="dxa"/>
            <w:shd w:val="clear" w:color="auto" w:fill="E2EFD9" w:themeFill="accent6" w:themeFillTint="33"/>
          </w:tcPr>
          <w:p w14:paraId="65883B0C"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2019</w:t>
            </w:r>
          </w:p>
        </w:tc>
        <w:tc>
          <w:tcPr>
            <w:tcW w:w="1029" w:type="dxa"/>
            <w:shd w:val="clear" w:color="auto" w:fill="E2EFD9" w:themeFill="accent6" w:themeFillTint="33"/>
          </w:tcPr>
          <w:p w14:paraId="364E2768"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2020</w:t>
            </w:r>
          </w:p>
        </w:tc>
      </w:tr>
      <w:tr w:rsidR="00732412" w:rsidRPr="007859B4" w14:paraId="26E2EFCB" w14:textId="77777777" w:rsidTr="00C159C0">
        <w:trPr>
          <w:trHeight w:hRule="exact" w:val="288"/>
        </w:trPr>
        <w:tc>
          <w:tcPr>
            <w:tcW w:w="798" w:type="dxa"/>
            <w:shd w:val="clear" w:color="auto" w:fill="E2EFD9" w:themeFill="accent6" w:themeFillTint="33"/>
          </w:tcPr>
          <w:p w14:paraId="1BAD5C5A" w14:textId="4500BB6E"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8" w:type="dxa"/>
            <w:shd w:val="clear" w:color="auto" w:fill="E2EFD9" w:themeFill="accent6" w:themeFillTint="33"/>
          </w:tcPr>
          <w:p w14:paraId="64BC9EDE" w14:textId="48235762"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8" w:type="dxa"/>
            <w:shd w:val="clear" w:color="auto" w:fill="E2EFD9" w:themeFill="accent6" w:themeFillTint="33"/>
          </w:tcPr>
          <w:p w14:paraId="33279100" w14:textId="0EDC1E13"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8" w:type="dxa"/>
            <w:shd w:val="clear" w:color="auto" w:fill="E2EFD9" w:themeFill="accent6" w:themeFillTint="33"/>
          </w:tcPr>
          <w:p w14:paraId="0FF28B7D" w14:textId="2D7A7FB7"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66DDEFC2" w14:textId="4F826DE4"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gridSpan w:val="3"/>
            <w:shd w:val="clear" w:color="auto" w:fill="E2EFD9" w:themeFill="accent6" w:themeFillTint="33"/>
          </w:tcPr>
          <w:p w14:paraId="6B43CBE7" w14:textId="59BE9892"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gridSpan w:val="2"/>
            <w:shd w:val="clear" w:color="auto" w:fill="E2EFD9" w:themeFill="accent6" w:themeFillTint="33"/>
          </w:tcPr>
          <w:p w14:paraId="22F2425F" w14:textId="7FF00395"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42E90E41" w14:textId="35C67692"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01D4A1FE" w14:textId="19BF9A3B"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55574099" w14:textId="668C7F15"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0F5617B0" w14:textId="36F42491"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977" w:type="dxa"/>
            <w:gridSpan w:val="3"/>
            <w:shd w:val="clear" w:color="auto" w:fill="E2EFD9" w:themeFill="accent6" w:themeFillTint="33"/>
          </w:tcPr>
          <w:p w14:paraId="74D766D8" w14:textId="1834BED5" w:rsidR="00732412" w:rsidRPr="009704F1" w:rsidRDefault="00A27AE6" w:rsidP="00732412">
            <w:pPr>
              <w:rPr>
                <w:rFonts w:asciiTheme="minorHAnsi" w:hAnsiTheme="minorHAnsi"/>
                <w:sz w:val="20"/>
                <w:lang w:val="bs-Latn-BA"/>
              </w:rPr>
            </w:pPr>
            <w:r w:rsidRPr="009704F1">
              <w:rPr>
                <w:rFonts w:asciiTheme="minorHAnsi" w:hAnsiTheme="minorHAnsi"/>
                <w:sz w:val="20"/>
                <w:lang w:val="bs-Latn-BA"/>
              </w:rPr>
              <w:t>60.007</w:t>
            </w:r>
          </w:p>
        </w:tc>
        <w:tc>
          <w:tcPr>
            <w:tcW w:w="799" w:type="dxa"/>
            <w:gridSpan w:val="2"/>
            <w:shd w:val="clear" w:color="auto" w:fill="E2EFD9" w:themeFill="accent6" w:themeFillTint="33"/>
          </w:tcPr>
          <w:p w14:paraId="0691573F" w14:textId="77777777" w:rsidR="00732412" w:rsidRPr="009704F1" w:rsidRDefault="00732412" w:rsidP="00732412">
            <w:pPr>
              <w:rPr>
                <w:rFonts w:asciiTheme="minorHAnsi" w:hAnsiTheme="minorHAnsi"/>
                <w:sz w:val="20"/>
                <w:lang w:val="bs-Latn-BA"/>
              </w:rPr>
            </w:pPr>
          </w:p>
        </w:tc>
        <w:tc>
          <w:tcPr>
            <w:tcW w:w="799" w:type="dxa"/>
            <w:shd w:val="clear" w:color="auto" w:fill="E2EFD9" w:themeFill="accent6" w:themeFillTint="33"/>
          </w:tcPr>
          <w:p w14:paraId="10CCB939" w14:textId="77777777" w:rsidR="00732412" w:rsidRPr="009704F1" w:rsidRDefault="00732412" w:rsidP="00732412">
            <w:pPr>
              <w:rPr>
                <w:rFonts w:asciiTheme="minorHAnsi" w:hAnsiTheme="minorHAnsi"/>
                <w:sz w:val="20"/>
                <w:lang w:val="bs-Latn-BA"/>
              </w:rPr>
            </w:pPr>
          </w:p>
        </w:tc>
        <w:tc>
          <w:tcPr>
            <w:tcW w:w="799" w:type="dxa"/>
            <w:shd w:val="clear" w:color="auto" w:fill="E2EFD9" w:themeFill="accent6" w:themeFillTint="33"/>
          </w:tcPr>
          <w:p w14:paraId="18EA6F10" w14:textId="77777777" w:rsidR="00732412" w:rsidRPr="009704F1" w:rsidRDefault="00732412" w:rsidP="00732412">
            <w:pPr>
              <w:rPr>
                <w:rFonts w:asciiTheme="minorHAnsi" w:hAnsiTheme="minorHAnsi"/>
                <w:sz w:val="20"/>
                <w:lang w:val="bs-Latn-BA"/>
              </w:rPr>
            </w:pPr>
          </w:p>
        </w:tc>
        <w:tc>
          <w:tcPr>
            <w:tcW w:w="1029" w:type="dxa"/>
            <w:shd w:val="clear" w:color="auto" w:fill="E2EFD9" w:themeFill="accent6" w:themeFillTint="33"/>
          </w:tcPr>
          <w:p w14:paraId="74B38ADB" w14:textId="77777777" w:rsidR="00732412" w:rsidRPr="009704F1" w:rsidRDefault="00732412" w:rsidP="00732412">
            <w:pPr>
              <w:rPr>
                <w:rFonts w:asciiTheme="minorHAnsi" w:hAnsiTheme="minorHAnsi"/>
                <w:sz w:val="20"/>
                <w:lang w:val="bs-Latn-BA"/>
              </w:rPr>
            </w:pPr>
          </w:p>
        </w:tc>
      </w:tr>
      <w:tr w:rsidR="00A858FF" w:rsidRPr="007859B4" w14:paraId="0273A466" w14:textId="77777777" w:rsidTr="00C159C0">
        <w:tc>
          <w:tcPr>
            <w:tcW w:w="4453" w:type="dxa"/>
            <w:gridSpan w:val="7"/>
          </w:tcPr>
          <w:p w14:paraId="6B15F883" w14:textId="77777777" w:rsidR="00A858FF" w:rsidRPr="009704F1" w:rsidRDefault="00A858FF" w:rsidP="00A858FF">
            <w:pPr>
              <w:spacing w:before="60" w:after="120"/>
              <w:rPr>
                <w:rFonts w:asciiTheme="minorHAnsi" w:hAnsiTheme="minorHAnsi"/>
                <w:noProof/>
                <w:sz w:val="20"/>
                <w:lang w:val="bs-Latn-BA"/>
              </w:rPr>
            </w:pPr>
            <w:r w:rsidRPr="009704F1">
              <w:rPr>
                <w:rFonts w:asciiTheme="minorHAnsi" w:hAnsiTheme="minorHAnsi"/>
                <w:noProof/>
                <w:sz w:val="20"/>
                <w:lang w:val="bs-Latn-BA"/>
              </w:rPr>
              <w:t>Broj stanovnika</w:t>
            </w:r>
          </w:p>
        </w:tc>
        <w:tc>
          <w:tcPr>
            <w:tcW w:w="977" w:type="dxa"/>
            <w:gridSpan w:val="2"/>
          </w:tcPr>
          <w:p w14:paraId="44EBBB8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Pomoćni</w:t>
            </w:r>
          </w:p>
        </w:tc>
        <w:tc>
          <w:tcPr>
            <w:tcW w:w="3425" w:type="dxa"/>
            <w:gridSpan w:val="6"/>
          </w:tcPr>
          <w:p w14:paraId="22858F98"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Broj osoba sa stalnim ili privremenim mjestom boravka na području općine</w:t>
            </w:r>
          </w:p>
        </w:tc>
        <w:tc>
          <w:tcPr>
            <w:tcW w:w="1258" w:type="dxa"/>
            <w:gridSpan w:val="3"/>
          </w:tcPr>
          <w:p w14:paraId="78E28F7C"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2016-2020</w:t>
            </w:r>
          </w:p>
        </w:tc>
        <w:tc>
          <w:tcPr>
            <w:tcW w:w="3075" w:type="dxa"/>
            <w:gridSpan w:val="4"/>
          </w:tcPr>
          <w:p w14:paraId="26A77D03"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Izvještaj CIPS-a</w:t>
            </w:r>
          </w:p>
        </w:tc>
      </w:tr>
      <w:tr w:rsidR="00A858FF" w:rsidRPr="007859B4" w14:paraId="75C45F1D" w14:textId="77777777" w:rsidTr="00C159C0">
        <w:trPr>
          <w:trHeight w:hRule="exact" w:val="288"/>
        </w:trPr>
        <w:tc>
          <w:tcPr>
            <w:tcW w:w="798" w:type="dxa"/>
            <w:shd w:val="clear" w:color="auto" w:fill="E2EFD9" w:themeFill="accent6" w:themeFillTint="33"/>
          </w:tcPr>
          <w:p w14:paraId="29769B66"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2005</w:t>
            </w:r>
          </w:p>
        </w:tc>
        <w:tc>
          <w:tcPr>
            <w:tcW w:w="798" w:type="dxa"/>
            <w:shd w:val="clear" w:color="auto" w:fill="E2EFD9" w:themeFill="accent6" w:themeFillTint="33"/>
          </w:tcPr>
          <w:p w14:paraId="4634505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2006</w:t>
            </w:r>
          </w:p>
        </w:tc>
        <w:tc>
          <w:tcPr>
            <w:tcW w:w="798" w:type="dxa"/>
            <w:shd w:val="clear" w:color="auto" w:fill="E2EFD9" w:themeFill="accent6" w:themeFillTint="33"/>
          </w:tcPr>
          <w:p w14:paraId="5FFA80C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2007</w:t>
            </w:r>
          </w:p>
        </w:tc>
        <w:tc>
          <w:tcPr>
            <w:tcW w:w="798" w:type="dxa"/>
            <w:shd w:val="clear" w:color="auto" w:fill="E2EFD9" w:themeFill="accent6" w:themeFillTint="33"/>
          </w:tcPr>
          <w:p w14:paraId="282C33F5"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2008</w:t>
            </w:r>
          </w:p>
        </w:tc>
        <w:tc>
          <w:tcPr>
            <w:tcW w:w="799" w:type="dxa"/>
            <w:shd w:val="clear" w:color="auto" w:fill="E2EFD9" w:themeFill="accent6" w:themeFillTint="33"/>
          </w:tcPr>
          <w:p w14:paraId="42D1FEAB"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2009</w:t>
            </w:r>
          </w:p>
        </w:tc>
        <w:tc>
          <w:tcPr>
            <w:tcW w:w="799" w:type="dxa"/>
            <w:gridSpan w:val="3"/>
            <w:shd w:val="clear" w:color="auto" w:fill="E2EFD9" w:themeFill="accent6" w:themeFillTint="33"/>
          </w:tcPr>
          <w:p w14:paraId="0D23B699"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2010</w:t>
            </w:r>
          </w:p>
        </w:tc>
        <w:tc>
          <w:tcPr>
            <w:tcW w:w="799" w:type="dxa"/>
            <w:gridSpan w:val="2"/>
            <w:shd w:val="clear" w:color="auto" w:fill="E2EFD9" w:themeFill="accent6" w:themeFillTint="33"/>
          </w:tcPr>
          <w:p w14:paraId="2E20C235"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2011</w:t>
            </w:r>
          </w:p>
        </w:tc>
        <w:tc>
          <w:tcPr>
            <w:tcW w:w="799" w:type="dxa"/>
            <w:shd w:val="clear" w:color="auto" w:fill="E2EFD9" w:themeFill="accent6" w:themeFillTint="33"/>
          </w:tcPr>
          <w:p w14:paraId="39C72EB1"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2012</w:t>
            </w:r>
          </w:p>
        </w:tc>
        <w:tc>
          <w:tcPr>
            <w:tcW w:w="799" w:type="dxa"/>
            <w:shd w:val="clear" w:color="auto" w:fill="E2EFD9" w:themeFill="accent6" w:themeFillTint="33"/>
          </w:tcPr>
          <w:p w14:paraId="2957021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2013</w:t>
            </w:r>
          </w:p>
        </w:tc>
        <w:tc>
          <w:tcPr>
            <w:tcW w:w="799" w:type="dxa"/>
            <w:shd w:val="clear" w:color="auto" w:fill="E2EFD9" w:themeFill="accent6" w:themeFillTint="33"/>
          </w:tcPr>
          <w:p w14:paraId="09F6D76A"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2014</w:t>
            </w:r>
          </w:p>
        </w:tc>
        <w:tc>
          <w:tcPr>
            <w:tcW w:w="799" w:type="dxa"/>
            <w:shd w:val="clear" w:color="auto" w:fill="E2EFD9" w:themeFill="accent6" w:themeFillTint="33"/>
          </w:tcPr>
          <w:p w14:paraId="5DB2A871"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2015</w:t>
            </w:r>
          </w:p>
        </w:tc>
        <w:tc>
          <w:tcPr>
            <w:tcW w:w="977" w:type="dxa"/>
            <w:gridSpan w:val="3"/>
            <w:shd w:val="clear" w:color="auto" w:fill="E2EFD9" w:themeFill="accent6" w:themeFillTint="33"/>
          </w:tcPr>
          <w:p w14:paraId="29F4D3F7" w14:textId="77777777" w:rsidR="00A858FF" w:rsidRPr="009704F1" w:rsidRDefault="00A858FF" w:rsidP="00A858FF">
            <w:pPr>
              <w:rPr>
                <w:rFonts w:asciiTheme="minorHAnsi" w:hAnsiTheme="minorHAnsi"/>
                <w:sz w:val="20"/>
                <w:highlight w:val="yellow"/>
                <w:lang w:val="bs-Latn-BA"/>
              </w:rPr>
            </w:pPr>
            <w:r w:rsidRPr="009704F1">
              <w:rPr>
                <w:rFonts w:asciiTheme="minorHAnsi" w:hAnsiTheme="minorHAnsi"/>
                <w:sz w:val="20"/>
                <w:lang w:val="bs-Latn-BA"/>
              </w:rPr>
              <w:t>2016</w:t>
            </w:r>
          </w:p>
        </w:tc>
        <w:tc>
          <w:tcPr>
            <w:tcW w:w="799" w:type="dxa"/>
            <w:gridSpan w:val="2"/>
            <w:shd w:val="clear" w:color="auto" w:fill="E2EFD9" w:themeFill="accent6" w:themeFillTint="33"/>
          </w:tcPr>
          <w:p w14:paraId="30746733"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w:t>
            </w:r>
          </w:p>
        </w:tc>
        <w:tc>
          <w:tcPr>
            <w:tcW w:w="799" w:type="dxa"/>
            <w:shd w:val="clear" w:color="auto" w:fill="E2EFD9" w:themeFill="accent6" w:themeFillTint="33"/>
          </w:tcPr>
          <w:p w14:paraId="7CA7D967"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2018</w:t>
            </w:r>
          </w:p>
        </w:tc>
        <w:tc>
          <w:tcPr>
            <w:tcW w:w="799" w:type="dxa"/>
            <w:shd w:val="clear" w:color="auto" w:fill="E2EFD9" w:themeFill="accent6" w:themeFillTint="33"/>
          </w:tcPr>
          <w:p w14:paraId="4E4C485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2019</w:t>
            </w:r>
          </w:p>
        </w:tc>
        <w:tc>
          <w:tcPr>
            <w:tcW w:w="1029" w:type="dxa"/>
            <w:shd w:val="clear" w:color="auto" w:fill="E2EFD9" w:themeFill="accent6" w:themeFillTint="33"/>
          </w:tcPr>
          <w:p w14:paraId="5F81130A"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2020</w:t>
            </w:r>
          </w:p>
        </w:tc>
      </w:tr>
      <w:tr w:rsidR="00732412" w:rsidRPr="007859B4" w14:paraId="3AE181FA" w14:textId="77777777" w:rsidTr="00C159C0">
        <w:trPr>
          <w:trHeight w:hRule="exact" w:val="288"/>
        </w:trPr>
        <w:tc>
          <w:tcPr>
            <w:tcW w:w="798" w:type="dxa"/>
            <w:shd w:val="clear" w:color="auto" w:fill="E2EFD9" w:themeFill="accent6" w:themeFillTint="33"/>
          </w:tcPr>
          <w:p w14:paraId="0981DEBD" w14:textId="18FDCD5F" w:rsidR="00732412" w:rsidRPr="009704F1" w:rsidRDefault="00732412" w:rsidP="00732412">
            <w:pPr>
              <w:jc w:val="center"/>
              <w:rPr>
                <w:rFonts w:asciiTheme="minorHAnsi" w:hAnsiTheme="minorHAnsi"/>
                <w:sz w:val="20"/>
                <w:lang w:val="bs-Latn-BA"/>
              </w:rPr>
            </w:pPr>
            <w:r w:rsidRPr="009704F1">
              <w:rPr>
                <w:rFonts w:asciiTheme="minorHAnsi" w:hAnsiTheme="minorHAnsi"/>
                <w:sz w:val="20"/>
                <w:lang w:val="bs-Latn-BA"/>
              </w:rPr>
              <w:t>*</w:t>
            </w:r>
          </w:p>
        </w:tc>
        <w:tc>
          <w:tcPr>
            <w:tcW w:w="798" w:type="dxa"/>
            <w:shd w:val="clear" w:color="auto" w:fill="E2EFD9" w:themeFill="accent6" w:themeFillTint="33"/>
          </w:tcPr>
          <w:p w14:paraId="564AAE3C" w14:textId="4F977FBE"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8" w:type="dxa"/>
            <w:shd w:val="clear" w:color="auto" w:fill="E2EFD9" w:themeFill="accent6" w:themeFillTint="33"/>
          </w:tcPr>
          <w:p w14:paraId="0A0B08C5" w14:textId="020C8155"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8" w:type="dxa"/>
            <w:shd w:val="clear" w:color="auto" w:fill="E2EFD9" w:themeFill="accent6" w:themeFillTint="33"/>
          </w:tcPr>
          <w:p w14:paraId="645C204A" w14:textId="34CA3D2C"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3D4FB5F6" w14:textId="4D9989AB"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gridSpan w:val="3"/>
            <w:shd w:val="clear" w:color="auto" w:fill="E2EFD9" w:themeFill="accent6" w:themeFillTint="33"/>
          </w:tcPr>
          <w:p w14:paraId="36047A9B" w14:textId="164336F2"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gridSpan w:val="2"/>
            <w:shd w:val="clear" w:color="auto" w:fill="E2EFD9" w:themeFill="accent6" w:themeFillTint="33"/>
          </w:tcPr>
          <w:p w14:paraId="64E056C9" w14:textId="2B9FA2E1"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0D6E4BFE" w14:textId="263857B9"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5B66031F" w14:textId="5A8A20B5"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7392B0C6" w14:textId="0015AB0E"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5D948713" w14:textId="5A4FEFC2"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w:t>
            </w:r>
          </w:p>
        </w:tc>
        <w:tc>
          <w:tcPr>
            <w:tcW w:w="977" w:type="dxa"/>
            <w:gridSpan w:val="3"/>
            <w:shd w:val="clear" w:color="auto" w:fill="E2EFD9" w:themeFill="accent6" w:themeFillTint="33"/>
          </w:tcPr>
          <w:p w14:paraId="260EDA84" w14:textId="77777777" w:rsidR="00732412" w:rsidRPr="009704F1" w:rsidRDefault="00732412" w:rsidP="00732412">
            <w:pPr>
              <w:rPr>
                <w:rFonts w:asciiTheme="minorHAnsi" w:hAnsiTheme="minorHAnsi"/>
                <w:sz w:val="20"/>
                <w:lang w:val="bs-Latn-BA"/>
              </w:rPr>
            </w:pPr>
            <w:r w:rsidRPr="009704F1">
              <w:rPr>
                <w:rFonts w:asciiTheme="minorHAnsi" w:hAnsiTheme="minorHAnsi"/>
                <w:sz w:val="20"/>
                <w:lang w:val="bs-Latn-BA"/>
              </w:rPr>
              <w:t>7328</w:t>
            </w:r>
          </w:p>
        </w:tc>
        <w:tc>
          <w:tcPr>
            <w:tcW w:w="799" w:type="dxa"/>
            <w:gridSpan w:val="2"/>
            <w:shd w:val="clear" w:color="auto" w:fill="E2EFD9" w:themeFill="accent6" w:themeFillTint="33"/>
          </w:tcPr>
          <w:p w14:paraId="22E1C209" w14:textId="77777777" w:rsidR="00732412" w:rsidRPr="009704F1" w:rsidRDefault="00732412" w:rsidP="00732412">
            <w:pPr>
              <w:rPr>
                <w:rFonts w:asciiTheme="minorHAnsi" w:hAnsiTheme="minorHAnsi"/>
                <w:sz w:val="20"/>
                <w:lang w:val="bs-Latn-BA"/>
              </w:rPr>
            </w:pPr>
          </w:p>
        </w:tc>
        <w:tc>
          <w:tcPr>
            <w:tcW w:w="799" w:type="dxa"/>
            <w:shd w:val="clear" w:color="auto" w:fill="E2EFD9" w:themeFill="accent6" w:themeFillTint="33"/>
          </w:tcPr>
          <w:p w14:paraId="49DDA311" w14:textId="77777777" w:rsidR="00732412" w:rsidRPr="009704F1" w:rsidRDefault="00732412" w:rsidP="00732412">
            <w:pPr>
              <w:rPr>
                <w:rFonts w:asciiTheme="minorHAnsi" w:hAnsiTheme="minorHAnsi"/>
                <w:sz w:val="20"/>
                <w:lang w:val="bs-Latn-BA"/>
              </w:rPr>
            </w:pPr>
          </w:p>
        </w:tc>
        <w:tc>
          <w:tcPr>
            <w:tcW w:w="799" w:type="dxa"/>
            <w:shd w:val="clear" w:color="auto" w:fill="E2EFD9" w:themeFill="accent6" w:themeFillTint="33"/>
          </w:tcPr>
          <w:p w14:paraId="56C5AE2C" w14:textId="77777777" w:rsidR="00732412" w:rsidRPr="009704F1" w:rsidRDefault="00732412" w:rsidP="00732412">
            <w:pPr>
              <w:rPr>
                <w:rFonts w:asciiTheme="minorHAnsi" w:hAnsiTheme="minorHAnsi"/>
                <w:sz w:val="20"/>
                <w:lang w:val="bs-Latn-BA"/>
              </w:rPr>
            </w:pPr>
          </w:p>
        </w:tc>
        <w:tc>
          <w:tcPr>
            <w:tcW w:w="1029" w:type="dxa"/>
            <w:shd w:val="clear" w:color="auto" w:fill="E2EFD9" w:themeFill="accent6" w:themeFillTint="33"/>
          </w:tcPr>
          <w:p w14:paraId="78B7B682" w14:textId="77777777" w:rsidR="00732412" w:rsidRPr="009704F1" w:rsidRDefault="00732412" w:rsidP="00732412">
            <w:pPr>
              <w:rPr>
                <w:rFonts w:asciiTheme="minorHAnsi" w:hAnsiTheme="minorHAnsi"/>
                <w:sz w:val="20"/>
                <w:lang w:val="bs-Latn-BA"/>
              </w:rPr>
            </w:pPr>
          </w:p>
        </w:tc>
      </w:tr>
      <w:tr w:rsidR="00A858FF" w:rsidRPr="007859B4" w14:paraId="6A3C8234" w14:textId="77777777" w:rsidTr="00C159C0">
        <w:tc>
          <w:tcPr>
            <w:tcW w:w="13188" w:type="dxa"/>
            <w:gridSpan w:val="22"/>
            <w:shd w:val="clear" w:color="auto" w:fill="9CC2E5" w:themeFill="accent1" w:themeFillTint="99"/>
          </w:tcPr>
          <w:p w14:paraId="78442B42" w14:textId="493A6E7B" w:rsidR="00A858FF" w:rsidRPr="009704F1" w:rsidRDefault="00A858FF" w:rsidP="00E740E2">
            <w:pPr>
              <w:jc w:val="left"/>
              <w:rPr>
                <w:rFonts w:asciiTheme="minorHAnsi" w:hAnsiTheme="minorHAnsi"/>
                <w:b/>
                <w:sz w:val="20"/>
                <w:lang w:val="bs-Latn-BA"/>
              </w:rPr>
            </w:pPr>
            <w:r w:rsidRPr="009704F1">
              <w:rPr>
                <w:rFonts w:asciiTheme="minorHAnsi" w:hAnsiTheme="minorHAnsi"/>
                <w:b/>
                <w:sz w:val="20"/>
                <w:lang w:val="bs-Latn-BA"/>
              </w:rPr>
              <w:t>SEKTORSKI CILJ 2.1</w:t>
            </w:r>
            <w:r w:rsidR="00213D3C" w:rsidRPr="009704F1">
              <w:rPr>
                <w:rFonts w:asciiTheme="minorHAnsi" w:hAnsiTheme="minorHAnsi"/>
                <w:b/>
                <w:sz w:val="20"/>
                <w:lang w:val="bs-Latn-BA"/>
              </w:rPr>
              <w:t xml:space="preserve"> </w:t>
            </w:r>
            <w:r w:rsidRPr="009704F1">
              <w:rPr>
                <w:rFonts w:asciiTheme="minorHAnsi" w:hAnsiTheme="minorHAnsi"/>
                <w:b/>
                <w:sz w:val="20"/>
                <w:lang w:val="bs-Latn-BA"/>
              </w:rPr>
              <w:t>Po</w:t>
            </w:r>
            <w:r w:rsidR="00E740E2">
              <w:rPr>
                <w:rFonts w:asciiTheme="minorHAnsi" w:hAnsiTheme="minorHAnsi"/>
                <w:b/>
                <w:sz w:val="20"/>
                <w:lang w:val="bs-Latn-BA"/>
              </w:rPr>
              <w:t xml:space="preserve">većati socijalnu sigurnost stanovništva </w:t>
            </w:r>
            <w:r w:rsidRPr="009704F1">
              <w:rPr>
                <w:rFonts w:asciiTheme="minorHAnsi" w:hAnsiTheme="minorHAnsi"/>
                <w:b/>
                <w:sz w:val="20"/>
                <w:lang w:val="bs-Latn-BA"/>
              </w:rPr>
              <w:t xml:space="preserve"> </w:t>
            </w:r>
          </w:p>
        </w:tc>
      </w:tr>
      <w:tr w:rsidR="00A858FF" w:rsidRPr="007859B4" w14:paraId="55F5FB8B" w14:textId="77777777" w:rsidTr="00C159C0">
        <w:tc>
          <w:tcPr>
            <w:tcW w:w="4453" w:type="dxa"/>
            <w:gridSpan w:val="7"/>
          </w:tcPr>
          <w:p w14:paraId="2E5BEF37" w14:textId="77777777" w:rsidR="00A858FF" w:rsidRPr="009704F1" w:rsidRDefault="00A858FF" w:rsidP="00A858FF">
            <w:pPr>
              <w:spacing w:after="120"/>
              <w:jc w:val="left"/>
              <w:rPr>
                <w:rFonts w:asciiTheme="minorHAnsi" w:hAnsiTheme="minorHAnsi" w:cs="Arial"/>
                <w:sz w:val="20"/>
                <w:lang w:val="bs-Latn-BA"/>
              </w:rPr>
            </w:pPr>
            <w:r w:rsidRPr="009704F1">
              <w:rPr>
                <w:rFonts w:asciiTheme="minorHAnsi" w:eastAsia="Arial" w:hAnsiTheme="minorHAnsi" w:cs="Arial"/>
                <w:w w:val="89"/>
                <w:sz w:val="20"/>
                <w:lang w:val="bs-Latn-BA"/>
              </w:rPr>
              <w:t>Broj pruženih usluga socijalne pomoći</w:t>
            </w:r>
          </w:p>
        </w:tc>
        <w:tc>
          <w:tcPr>
            <w:tcW w:w="977" w:type="dxa"/>
            <w:gridSpan w:val="2"/>
          </w:tcPr>
          <w:p w14:paraId="17F4E128"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Osnovni</w:t>
            </w:r>
          </w:p>
        </w:tc>
        <w:tc>
          <w:tcPr>
            <w:tcW w:w="3425" w:type="dxa"/>
            <w:gridSpan w:val="6"/>
          </w:tcPr>
          <w:p w14:paraId="286E7CA5" w14:textId="08410E8B"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Broj us</w:t>
            </w:r>
            <w:r w:rsidR="00534154" w:rsidRPr="009704F1">
              <w:rPr>
                <w:rFonts w:asciiTheme="minorHAnsi" w:hAnsiTheme="minorHAnsi"/>
                <w:sz w:val="20"/>
                <w:lang w:val="bs-Latn-BA"/>
              </w:rPr>
              <w:t>l</w:t>
            </w:r>
            <w:r w:rsidRPr="009704F1">
              <w:rPr>
                <w:rFonts w:asciiTheme="minorHAnsi" w:hAnsiTheme="minorHAnsi"/>
                <w:sz w:val="20"/>
                <w:lang w:val="bs-Latn-BA"/>
              </w:rPr>
              <w:t>uga pruženih korisnicima</w:t>
            </w:r>
            <w:r w:rsidR="00534154" w:rsidRPr="009704F1">
              <w:rPr>
                <w:rFonts w:asciiTheme="minorHAnsi" w:hAnsiTheme="minorHAnsi"/>
                <w:sz w:val="20"/>
                <w:lang w:val="bs-Latn-BA"/>
              </w:rPr>
              <w:t>-</w:t>
            </w:r>
            <w:r w:rsidRPr="009704F1">
              <w:rPr>
                <w:rFonts w:asciiTheme="minorHAnsi" w:hAnsiTheme="minorHAnsi"/>
                <w:sz w:val="20"/>
                <w:lang w:val="bs-Latn-BA"/>
              </w:rPr>
              <w:t xml:space="preserve"> osobama u stanju socijalnih potreba </w:t>
            </w:r>
          </w:p>
        </w:tc>
        <w:tc>
          <w:tcPr>
            <w:tcW w:w="1258" w:type="dxa"/>
            <w:gridSpan w:val="3"/>
          </w:tcPr>
          <w:p w14:paraId="31B099D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2016-2020</w:t>
            </w:r>
          </w:p>
        </w:tc>
        <w:tc>
          <w:tcPr>
            <w:tcW w:w="3075" w:type="dxa"/>
            <w:gridSpan w:val="4"/>
          </w:tcPr>
          <w:p w14:paraId="5F0B778B" w14:textId="77777777" w:rsidR="00A858FF" w:rsidRPr="009704F1" w:rsidRDefault="00A858FF" w:rsidP="00A858FF">
            <w:pPr>
              <w:rPr>
                <w:rFonts w:asciiTheme="minorHAnsi" w:hAnsiTheme="minorHAnsi"/>
                <w:sz w:val="20"/>
                <w:lang w:val="bs-Latn-BA"/>
              </w:rPr>
            </w:pPr>
            <w:r w:rsidRPr="009704F1">
              <w:rPr>
                <w:rFonts w:asciiTheme="minorHAnsi" w:hAnsiTheme="minorHAnsi"/>
                <w:sz w:val="18"/>
                <w:szCs w:val="18"/>
                <w:lang w:val="bs-Latn-BA"/>
              </w:rPr>
              <w:t xml:space="preserve">Centar za socijalni rad </w:t>
            </w:r>
          </w:p>
        </w:tc>
      </w:tr>
      <w:tr w:rsidR="00A858FF" w:rsidRPr="007859B4" w14:paraId="36C4C9E0" w14:textId="77777777" w:rsidTr="00C159C0">
        <w:trPr>
          <w:trHeight w:hRule="exact" w:val="288"/>
        </w:trPr>
        <w:tc>
          <w:tcPr>
            <w:tcW w:w="798" w:type="dxa"/>
            <w:shd w:val="clear" w:color="auto" w:fill="E2EFD9" w:themeFill="accent6" w:themeFillTint="33"/>
          </w:tcPr>
          <w:p w14:paraId="58BFDA7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2005</w:t>
            </w:r>
          </w:p>
        </w:tc>
        <w:tc>
          <w:tcPr>
            <w:tcW w:w="798" w:type="dxa"/>
            <w:shd w:val="clear" w:color="auto" w:fill="E2EFD9" w:themeFill="accent6" w:themeFillTint="33"/>
          </w:tcPr>
          <w:p w14:paraId="532DC2D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2006</w:t>
            </w:r>
          </w:p>
        </w:tc>
        <w:tc>
          <w:tcPr>
            <w:tcW w:w="798" w:type="dxa"/>
            <w:shd w:val="clear" w:color="auto" w:fill="E2EFD9" w:themeFill="accent6" w:themeFillTint="33"/>
          </w:tcPr>
          <w:p w14:paraId="1D981B8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2007</w:t>
            </w:r>
          </w:p>
        </w:tc>
        <w:tc>
          <w:tcPr>
            <w:tcW w:w="798" w:type="dxa"/>
            <w:shd w:val="clear" w:color="auto" w:fill="E2EFD9" w:themeFill="accent6" w:themeFillTint="33"/>
          </w:tcPr>
          <w:p w14:paraId="6F65D692"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2008</w:t>
            </w:r>
          </w:p>
        </w:tc>
        <w:tc>
          <w:tcPr>
            <w:tcW w:w="799" w:type="dxa"/>
            <w:shd w:val="clear" w:color="auto" w:fill="E2EFD9" w:themeFill="accent6" w:themeFillTint="33"/>
          </w:tcPr>
          <w:p w14:paraId="30E5A3E3"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2009</w:t>
            </w:r>
          </w:p>
        </w:tc>
        <w:tc>
          <w:tcPr>
            <w:tcW w:w="799" w:type="dxa"/>
            <w:gridSpan w:val="3"/>
            <w:shd w:val="clear" w:color="auto" w:fill="E2EFD9" w:themeFill="accent6" w:themeFillTint="33"/>
          </w:tcPr>
          <w:p w14:paraId="74CD174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2010</w:t>
            </w:r>
          </w:p>
        </w:tc>
        <w:tc>
          <w:tcPr>
            <w:tcW w:w="799" w:type="dxa"/>
            <w:gridSpan w:val="2"/>
            <w:shd w:val="clear" w:color="auto" w:fill="E2EFD9" w:themeFill="accent6" w:themeFillTint="33"/>
          </w:tcPr>
          <w:p w14:paraId="7B01DFA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2011</w:t>
            </w:r>
          </w:p>
        </w:tc>
        <w:tc>
          <w:tcPr>
            <w:tcW w:w="799" w:type="dxa"/>
            <w:shd w:val="clear" w:color="auto" w:fill="E2EFD9" w:themeFill="accent6" w:themeFillTint="33"/>
          </w:tcPr>
          <w:p w14:paraId="11ED9E47"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2012</w:t>
            </w:r>
          </w:p>
        </w:tc>
        <w:tc>
          <w:tcPr>
            <w:tcW w:w="799" w:type="dxa"/>
            <w:shd w:val="clear" w:color="auto" w:fill="E2EFD9" w:themeFill="accent6" w:themeFillTint="33"/>
          </w:tcPr>
          <w:p w14:paraId="63DDBB78"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2013</w:t>
            </w:r>
          </w:p>
        </w:tc>
        <w:tc>
          <w:tcPr>
            <w:tcW w:w="799" w:type="dxa"/>
            <w:shd w:val="clear" w:color="auto" w:fill="E2EFD9" w:themeFill="accent6" w:themeFillTint="33"/>
          </w:tcPr>
          <w:p w14:paraId="4C6DD4D7"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2014</w:t>
            </w:r>
          </w:p>
        </w:tc>
        <w:tc>
          <w:tcPr>
            <w:tcW w:w="799" w:type="dxa"/>
            <w:shd w:val="clear" w:color="auto" w:fill="E2EFD9" w:themeFill="accent6" w:themeFillTint="33"/>
          </w:tcPr>
          <w:p w14:paraId="2C8B2BA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2015</w:t>
            </w:r>
          </w:p>
        </w:tc>
        <w:tc>
          <w:tcPr>
            <w:tcW w:w="977" w:type="dxa"/>
            <w:gridSpan w:val="3"/>
            <w:shd w:val="clear" w:color="auto" w:fill="E2EFD9" w:themeFill="accent6" w:themeFillTint="33"/>
          </w:tcPr>
          <w:p w14:paraId="7217511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2016</w:t>
            </w:r>
          </w:p>
        </w:tc>
        <w:tc>
          <w:tcPr>
            <w:tcW w:w="799" w:type="dxa"/>
            <w:gridSpan w:val="2"/>
            <w:shd w:val="clear" w:color="auto" w:fill="E2EFD9" w:themeFill="accent6" w:themeFillTint="33"/>
          </w:tcPr>
          <w:p w14:paraId="038E662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w:t>
            </w:r>
          </w:p>
        </w:tc>
        <w:tc>
          <w:tcPr>
            <w:tcW w:w="799" w:type="dxa"/>
            <w:shd w:val="clear" w:color="auto" w:fill="E2EFD9" w:themeFill="accent6" w:themeFillTint="33"/>
          </w:tcPr>
          <w:p w14:paraId="08F29435"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2018</w:t>
            </w:r>
          </w:p>
        </w:tc>
        <w:tc>
          <w:tcPr>
            <w:tcW w:w="799" w:type="dxa"/>
            <w:shd w:val="clear" w:color="auto" w:fill="E2EFD9" w:themeFill="accent6" w:themeFillTint="33"/>
          </w:tcPr>
          <w:p w14:paraId="5D2C7025"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2019</w:t>
            </w:r>
          </w:p>
        </w:tc>
        <w:tc>
          <w:tcPr>
            <w:tcW w:w="1029" w:type="dxa"/>
            <w:shd w:val="clear" w:color="auto" w:fill="E2EFD9" w:themeFill="accent6" w:themeFillTint="33"/>
          </w:tcPr>
          <w:p w14:paraId="0CD732C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2020</w:t>
            </w:r>
          </w:p>
        </w:tc>
      </w:tr>
      <w:tr w:rsidR="000026CB" w:rsidRPr="007859B4" w14:paraId="6F322549" w14:textId="77777777" w:rsidTr="00C159C0">
        <w:trPr>
          <w:trHeight w:hRule="exact" w:val="288"/>
        </w:trPr>
        <w:tc>
          <w:tcPr>
            <w:tcW w:w="798" w:type="dxa"/>
            <w:shd w:val="clear" w:color="auto" w:fill="E2EFD9" w:themeFill="accent6" w:themeFillTint="33"/>
          </w:tcPr>
          <w:p w14:paraId="36816354" w14:textId="6F926AD7" w:rsidR="000026CB" w:rsidRPr="009704F1" w:rsidRDefault="000026CB" w:rsidP="000026CB">
            <w:pPr>
              <w:rPr>
                <w:rFonts w:asciiTheme="minorHAnsi" w:hAnsiTheme="minorHAnsi"/>
                <w:sz w:val="20"/>
                <w:lang w:val="bs-Latn-BA"/>
              </w:rPr>
            </w:pPr>
            <w:r w:rsidRPr="009704F1">
              <w:rPr>
                <w:rFonts w:asciiTheme="minorHAnsi" w:hAnsiTheme="minorHAnsi"/>
                <w:sz w:val="20"/>
                <w:lang w:val="bs-Latn-BA"/>
              </w:rPr>
              <w:t>*</w:t>
            </w:r>
          </w:p>
        </w:tc>
        <w:tc>
          <w:tcPr>
            <w:tcW w:w="798" w:type="dxa"/>
            <w:shd w:val="clear" w:color="auto" w:fill="E2EFD9" w:themeFill="accent6" w:themeFillTint="33"/>
          </w:tcPr>
          <w:p w14:paraId="1CCC55E6" w14:textId="22951742" w:rsidR="000026CB" w:rsidRPr="009704F1" w:rsidRDefault="000026CB" w:rsidP="000026CB">
            <w:pPr>
              <w:rPr>
                <w:rFonts w:asciiTheme="minorHAnsi" w:hAnsiTheme="minorHAnsi"/>
                <w:sz w:val="20"/>
                <w:lang w:val="bs-Latn-BA"/>
              </w:rPr>
            </w:pPr>
            <w:r w:rsidRPr="009704F1">
              <w:rPr>
                <w:rFonts w:asciiTheme="minorHAnsi" w:hAnsiTheme="minorHAnsi"/>
                <w:sz w:val="20"/>
                <w:lang w:val="bs-Latn-BA"/>
              </w:rPr>
              <w:t>*</w:t>
            </w:r>
          </w:p>
        </w:tc>
        <w:tc>
          <w:tcPr>
            <w:tcW w:w="798" w:type="dxa"/>
            <w:shd w:val="clear" w:color="auto" w:fill="E2EFD9" w:themeFill="accent6" w:themeFillTint="33"/>
          </w:tcPr>
          <w:p w14:paraId="66081DDD" w14:textId="4CAA0B67" w:rsidR="000026CB" w:rsidRPr="009704F1" w:rsidRDefault="000026CB" w:rsidP="000026CB">
            <w:pPr>
              <w:rPr>
                <w:rFonts w:asciiTheme="minorHAnsi" w:hAnsiTheme="minorHAnsi"/>
                <w:sz w:val="20"/>
                <w:lang w:val="bs-Latn-BA"/>
              </w:rPr>
            </w:pPr>
            <w:r w:rsidRPr="009704F1">
              <w:rPr>
                <w:rFonts w:asciiTheme="minorHAnsi" w:hAnsiTheme="minorHAnsi"/>
                <w:sz w:val="20"/>
                <w:lang w:val="bs-Latn-BA"/>
              </w:rPr>
              <w:t>*</w:t>
            </w:r>
          </w:p>
        </w:tc>
        <w:tc>
          <w:tcPr>
            <w:tcW w:w="798" w:type="dxa"/>
            <w:shd w:val="clear" w:color="auto" w:fill="E2EFD9" w:themeFill="accent6" w:themeFillTint="33"/>
          </w:tcPr>
          <w:p w14:paraId="606E81CC" w14:textId="328452C0" w:rsidR="000026CB" w:rsidRPr="009704F1" w:rsidRDefault="000026CB" w:rsidP="000026CB">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0A765923" w14:textId="19674B8C" w:rsidR="000026CB" w:rsidRPr="009704F1" w:rsidRDefault="000026CB" w:rsidP="000026CB">
            <w:pPr>
              <w:rPr>
                <w:rFonts w:asciiTheme="minorHAnsi" w:hAnsiTheme="minorHAnsi"/>
                <w:sz w:val="20"/>
                <w:lang w:val="bs-Latn-BA"/>
              </w:rPr>
            </w:pPr>
            <w:r w:rsidRPr="009704F1">
              <w:rPr>
                <w:rFonts w:asciiTheme="minorHAnsi" w:hAnsiTheme="minorHAnsi"/>
                <w:sz w:val="20"/>
                <w:lang w:val="bs-Latn-BA"/>
              </w:rPr>
              <w:t>*</w:t>
            </w:r>
          </w:p>
        </w:tc>
        <w:tc>
          <w:tcPr>
            <w:tcW w:w="799" w:type="dxa"/>
            <w:gridSpan w:val="3"/>
            <w:shd w:val="clear" w:color="auto" w:fill="E2EFD9" w:themeFill="accent6" w:themeFillTint="33"/>
          </w:tcPr>
          <w:p w14:paraId="79464803" w14:textId="2AC9EB63" w:rsidR="000026CB" w:rsidRPr="009704F1" w:rsidRDefault="000026CB" w:rsidP="000026CB">
            <w:pPr>
              <w:rPr>
                <w:rFonts w:asciiTheme="minorHAnsi" w:hAnsiTheme="minorHAnsi"/>
                <w:sz w:val="20"/>
                <w:lang w:val="bs-Latn-BA"/>
              </w:rPr>
            </w:pPr>
            <w:r w:rsidRPr="009704F1">
              <w:rPr>
                <w:rFonts w:asciiTheme="minorHAnsi" w:hAnsiTheme="minorHAnsi"/>
                <w:sz w:val="20"/>
                <w:lang w:val="bs-Latn-BA"/>
              </w:rPr>
              <w:t>*</w:t>
            </w:r>
          </w:p>
        </w:tc>
        <w:tc>
          <w:tcPr>
            <w:tcW w:w="799" w:type="dxa"/>
            <w:gridSpan w:val="2"/>
            <w:shd w:val="clear" w:color="auto" w:fill="E2EFD9" w:themeFill="accent6" w:themeFillTint="33"/>
          </w:tcPr>
          <w:p w14:paraId="1845930E" w14:textId="1F581147" w:rsidR="000026CB" w:rsidRPr="009704F1" w:rsidRDefault="000026CB" w:rsidP="000026CB">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40272C38" w14:textId="109BA23E" w:rsidR="000026CB" w:rsidRPr="009704F1" w:rsidRDefault="000026CB" w:rsidP="000026CB">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39D839A9" w14:textId="3DABE902" w:rsidR="000026CB" w:rsidRPr="009704F1" w:rsidRDefault="000026CB" w:rsidP="000026CB">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3728CFA7" w14:textId="0716CC52" w:rsidR="000026CB" w:rsidRPr="009704F1" w:rsidRDefault="000026CB" w:rsidP="000026CB">
            <w:pPr>
              <w:rPr>
                <w:rFonts w:asciiTheme="minorHAnsi" w:hAnsiTheme="minorHAnsi"/>
                <w:sz w:val="20"/>
                <w:lang w:val="bs-Latn-BA"/>
              </w:rPr>
            </w:pPr>
            <w:r w:rsidRPr="009704F1">
              <w:rPr>
                <w:rFonts w:asciiTheme="minorHAnsi" w:hAnsiTheme="minorHAnsi"/>
                <w:sz w:val="20"/>
                <w:lang w:val="bs-Latn-BA"/>
              </w:rPr>
              <w:t>*</w:t>
            </w:r>
          </w:p>
        </w:tc>
        <w:tc>
          <w:tcPr>
            <w:tcW w:w="799" w:type="dxa"/>
            <w:shd w:val="clear" w:color="auto" w:fill="E2EFD9" w:themeFill="accent6" w:themeFillTint="33"/>
          </w:tcPr>
          <w:p w14:paraId="33B3098B" w14:textId="10A90A0F" w:rsidR="000026CB" w:rsidRPr="009704F1" w:rsidRDefault="000026CB" w:rsidP="000026CB">
            <w:pPr>
              <w:rPr>
                <w:rFonts w:asciiTheme="minorHAnsi" w:hAnsiTheme="minorHAnsi"/>
                <w:sz w:val="20"/>
                <w:lang w:val="bs-Latn-BA"/>
              </w:rPr>
            </w:pPr>
            <w:r w:rsidRPr="009704F1">
              <w:rPr>
                <w:rFonts w:asciiTheme="minorHAnsi" w:hAnsiTheme="minorHAnsi"/>
                <w:sz w:val="20"/>
                <w:lang w:val="bs-Latn-BA"/>
              </w:rPr>
              <w:t>*</w:t>
            </w:r>
          </w:p>
        </w:tc>
        <w:tc>
          <w:tcPr>
            <w:tcW w:w="977" w:type="dxa"/>
            <w:gridSpan w:val="3"/>
            <w:shd w:val="clear" w:color="auto" w:fill="E2EFD9" w:themeFill="accent6" w:themeFillTint="33"/>
          </w:tcPr>
          <w:p w14:paraId="7681E519" w14:textId="77777777" w:rsidR="000026CB" w:rsidRPr="009704F1" w:rsidRDefault="000026CB" w:rsidP="000026CB">
            <w:pPr>
              <w:rPr>
                <w:rFonts w:asciiTheme="minorHAnsi" w:hAnsiTheme="minorHAnsi"/>
                <w:sz w:val="20"/>
                <w:lang w:val="bs-Latn-BA"/>
              </w:rPr>
            </w:pPr>
            <w:r w:rsidRPr="009704F1">
              <w:rPr>
                <w:rFonts w:asciiTheme="minorHAnsi" w:hAnsiTheme="minorHAnsi"/>
                <w:sz w:val="20"/>
                <w:lang w:val="bs-Latn-BA"/>
              </w:rPr>
              <w:t>382</w:t>
            </w:r>
          </w:p>
        </w:tc>
        <w:tc>
          <w:tcPr>
            <w:tcW w:w="799" w:type="dxa"/>
            <w:gridSpan w:val="2"/>
            <w:shd w:val="clear" w:color="auto" w:fill="E2EFD9" w:themeFill="accent6" w:themeFillTint="33"/>
          </w:tcPr>
          <w:p w14:paraId="703ED47C" w14:textId="77777777" w:rsidR="000026CB" w:rsidRPr="009704F1" w:rsidRDefault="000026CB" w:rsidP="000026CB">
            <w:pPr>
              <w:rPr>
                <w:rFonts w:asciiTheme="minorHAnsi" w:hAnsiTheme="minorHAnsi"/>
                <w:sz w:val="20"/>
                <w:lang w:val="bs-Latn-BA"/>
              </w:rPr>
            </w:pPr>
          </w:p>
        </w:tc>
        <w:tc>
          <w:tcPr>
            <w:tcW w:w="799" w:type="dxa"/>
            <w:shd w:val="clear" w:color="auto" w:fill="E2EFD9" w:themeFill="accent6" w:themeFillTint="33"/>
          </w:tcPr>
          <w:p w14:paraId="356A822C" w14:textId="77777777" w:rsidR="000026CB" w:rsidRPr="009704F1" w:rsidRDefault="000026CB" w:rsidP="000026CB">
            <w:pPr>
              <w:rPr>
                <w:rFonts w:asciiTheme="minorHAnsi" w:hAnsiTheme="minorHAnsi"/>
                <w:sz w:val="20"/>
                <w:lang w:val="bs-Latn-BA"/>
              </w:rPr>
            </w:pPr>
          </w:p>
        </w:tc>
        <w:tc>
          <w:tcPr>
            <w:tcW w:w="799" w:type="dxa"/>
            <w:shd w:val="clear" w:color="auto" w:fill="E2EFD9" w:themeFill="accent6" w:themeFillTint="33"/>
          </w:tcPr>
          <w:p w14:paraId="5210A5D4" w14:textId="77777777" w:rsidR="000026CB" w:rsidRPr="009704F1" w:rsidRDefault="000026CB" w:rsidP="000026CB">
            <w:pPr>
              <w:rPr>
                <w:rFonts w:asciiTheme="minorHAnsi" w:hAnsiTheme="minorHAnsi"/>
                <w:sz w:val="20"/>
                <w:lang w:val="bs-Latn-BA"/>
              </w:rPr>
            </w:pPr>
          </w:p>
        </w:tc>
        <w:tc>
          <w:tcPr>
            <w:tcW w:w="1029" w:type="dxa"/>
            <w:shd w:val="clear" w:color="auto" w:fill="E2EFD9" w:themeFill="accent6" w:themeFillTint="33"/>
          </w:tcPr>
          <w:p w14:paraId="63B699AB" w14:textId="77777777" w:rsidR="000026CB" w:rsidRPr="009704F1" w:rsidRDefault="000026CB" w:rsidP="000026CB">
            <w:pPr>
              <w:rPr>
                <w:rFonts w:asciiTheme="minorHAnsi" w:hAnsiTheme="minorHAnsi"/>
                <w:sz w:val="20"/>
                <w:lang w:val="bs-Latn-BA"/>
              </w:rPr>
            </w:pPr>
          </w:p>
        </w:tc>
      </w:tr>
      <w:tr w:rsidR="00A858FF" w:rsidRPr="007859B4" w14:paraId="3966C664" w14:textId="77777777" w:rsidTr="00C159C0">
        <w:tc>
          <w:tcPr>
            <w:tcW w:w="4453" w:type="dxa"/>
            <w:gridSpan w:val="7"/>
          </w:tcPr>
          <w:p w14:paraId="71CD5E7F" w14:textId="77777777" w:rsidR="00A858FF" w:rsidRPr="009704F1" w:rsidRDefault="00A858FF" w:rsidP="00A858FF">
            <w:pPr>
              <w:spacing w:after="120"/>
              <w:rPr>
                <w:rFonts w:asciiTheme="minorHAnsi" w:hAnsiTheme="minorHAnsi"/>
                <w:noProof/>
                <w:sz w:val="20"/>
                <w:lang w:val="bs-Latn-BA"/>
              </w:rPr>
            </w:pPr>
            <w:r w:rsidRPr="009704F1">
              <w:rPr>
                <w:rFonts w:asciiTheme="minorHAnsi" w:hAnsiTheme="minorHAnsi" w:cs="Arial"/>
                <w:sz w:val="20"/>
                <w:lang w:val="bs-Latn-BA"/>
              </w:rPr>
              <w:t>Prosječna ocjena uslova stanovanja stambeno zbrinutih porodica iz socijalne kategorije</w:t>
            </w:r>
          </w:p>
        </w:tc>
        <w:tc>
          <w:tcPr>
            <w:tcW w:w="977" w:type="dxa"/>
            <w:gridSpan w:val="2"/>
          </w:tcPr>
          <w:p w14:paraId="6EAF2D70"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Osnovni</w:t>
            </w:r>
          </w:p>
        </w:tc>
        <w:tc>
          <w:tcPr>
            <w:tcW w:w="3425" w:type="dxa"/>
            <w:gridSpan w:val="6"/>
          </w:tcPr>
          <w:p w14:paraId="516F12E7" w14:textId="6698A86D" w:rsidR="00A858FF" w:rsidRPr="009704F1" w:rsidRDefault="00A858FF" w:rsidP="000026CB">
            <w:pPr>
              <w:rPr>
                <w:rFonts w:asciiTheme="minorHAnsi" w:hAnsiTheme="minorHAnsi"/>
                <w:sz w:val="20"/>
                <w:lang w:val="bs-Latn-BA"/>
              </w:rPr>
            </w:pPr>
            <w:r w:rsidRPr="009704F1">
              <w:rPr>
                <w:rFonts w:asciiTheme="minorHAnsi" w:hAnsiTheme="minorHAnsi"/>
                <w:sz w:val="20"/>
                <w:lang w:val="bs-Latn-BA"/>
              </w:rPr>
              <w:t xml:space="preserve">Prosječna ocjena nivoa zadovoljstva uslovima stanovanja osoba koje su primile pomoć stambenog  zbrinjavanja (na Likertovoj skali, od 1 do 5), koja se izračunava na osnovu analize rezultata </w:t>
            </w:r>
            <w:r w:rsidRPr="009704F1">
              <w:rPr>
                <w:rFonts w:asciiTheme="minorHAnsi" w:hAnsiTheme="minorHAnsi"/>
                <w:sz w:val="20"/>
                <w:lang w:val="bs-Latn-BA"/>
              </w:rPr>
              <w:lastRenderedPageBreak/>
              <w:t xml:space="preserve">odgovora iz ankete za ocjenu uslova prije i poslije </w:t>
            </w:r>
            <w:r w:rsidR="000026CB" w:rsidRPr="009704F1">
              <w:rPr>
                <w:rFonts w:asciiTheme="minorHAnsi" w:hAnsiTheme="minorHAnsi"/>
                <w:sz w:val="20"/>
                <w:lang w:val="bs-Latn-BA"/>
              </w:rPr>
              <w:t>zbrinjavanja, a koja se provodi nakon zbrinjavanja sa pitanjima da korisnici ocijene zadovoljstvo prije i poslije intervencije (u 2020. godini se izračunava procjena ocjena za sve ranije godine)</w:t>
            </w:r>
            <w:r w:rsidRPr="009704F1">
              <w:rPr>
                <w:rFonts w:asciiTheme="minorHAnsi" w:hAnsiTheme="minorHAnsi"/>
                <w:sz w:val="20"/>
                <w:lang w:val="bs-Latn-BA"/>
              </w:rPr>
              <w:t xml:space="preserve"> </w:t>
            </w:r>
          </w:p>
        </w:tc>
        <w:tc>
          <w:tcPr>
            <w:tcW w:w="1258" w:type="dxa"/>
            <w:gridSpan w:val="3"/>
          </w:tcPr>
          <w:p w14:paraId="2D351371" w14:textId="09824826" w:rsidR="00A858FF" w:rsidRPr="009704F1" w:rsidRDefault="000026CB" w:rsidP="00A858FF">
            <w:pPr>
              <w:rPr>
                <w:rFonts w:asciiTheme="minorHAnsi" w:hAnsiTheme="minorHAnsi"/>
                <w:sz w:val="20"/>
                <w:lang w:val="bs-Latn-BA"/>
              </w:rPr>
            </w:pPr>
            <w:r w:rsidRPr="009704F1">
              <w:rPr>
                <w:rFonts w:asciiTheme="minorHAnsi" w:hAnsiTheme="minorHAnsi"/>
                <w:sz w:val="20"/>
                <w:lang w:val="bs-Latn-BA"/>
              </w:rPr>
              <w:lastRenderedPageBreak/>
              <w:t>2017-</w:t>
            </w:r>
            <w:r w:rsidR="00A858FF" w:rsidRPr="009704F1">
              <w:rPr>
                <w:rFonts w:asciiTheme="minorHAnsi" w:hAnsiTheme="minorHAnsi"/>
                <w:sz w:val="20"/>
                <w:lang w:val="bs-Latn-BA"/>
              </w:rPr>
              <w:t>2020</w:t>
            </w:r>
          </w:p>
        </w:tc>
        <w:tc>
          <w:tcPr>
            <w:tcW w:w="3075" w:type="dxa"/>
            <w:gridSpan w:val="4"/>
          </w:tcPr>
          <w:p w14:paraId="6837A2A0" w14:textId="61AD4F4E" w:rsidR="00A858FF" w:rsidRPr="009704F1" w:rsidRDefault="00A858FF" w:rsidP="00A858FF">
            <w:pPr>
              <w:rPr>
                <w:rFonts w:asciiTheme="minorHAnsi" w:hAnsiTheme="minorHAnsi"/>
                <w:sz w:val="20"/>
                <w:lang w:val="bs-Latn-BA"/>
              </w:rPr>
            </w:pPr>
            <w:r w:rsidRPr="009704F1">
              <w:rPr>
                <w:rFonts w:asciiTheme="minorHAnsi" w:hAnsiTheme="minorHAnsi"/>
                <w:sz w:val="18"/>
                <w:szCs w:val="18"/>
                <w:lang w:val="bs-Latn-BA"/>
              </w:rPr>
              <w:t>Ankete popunjene od stambeno zbrinutih porodica korisnika podrške</w:t>
            </w:r>
            <w:r w:rsidR="00E740E2">
              <w:rPr>
                <w:rFonts w:asciiTheme="minorHAnsi" w:hAnsiTheme="minorHAnsi"/>
                <w:sz w:val="18"/>
                <w:szCs w:val="18"/>
                <w:lang w:val="bs-Latn-BA"/>
              </w:rPr>
              <w:t xml:space="preserve"> koje će provesti Centar za socijalni rad</w:t>
            </w:r>
          </w:p>
        </w:tc>
      </w:tr>
      <w:tr w:rsidR="00A858FF" w:rsidRPr="007859B4" w14:paraId="2A663E59" w14:textId="77777777" w:rsidTr="00C159C0">
        <w:trPr>
          <w:trHeight w:hRule="exact" w:val="288"/>
        </w:trPr>
        <w:tc>
          <w:tcPr>
            <w:tcW w:w="798" w:type="dxa"/>
            <w:shd w:val="clear" w:color="auto" w:fill="E2EFD9" w:themeFill="accent6" w:themeFillTint="33"/>
          </w:tcPr>
          <w:p w14:paraId="36D5C43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2005</w:t>
            </w:r>
          </w:p>
        </w:tc>
        <w:tc>
          <w:tcPr>
            <w:tcW w:w="798" w:type="dxa"/>
            <w:shd w:val="clear" w:color="auto" w:fill="E2EFD9" w:themeFill="accent6" w:themeFillTint="33"/>
          </w:tcPr>
          <w:p w14:paraId="41D6572A"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2006</w:t>
            </w:r>
          </w:p>
        </w:tc>
        <w:tc>
          <w:tcPr>
            <w:tcW w:w="798" w:type="dxa"/>
            <w:shd w:val="clear" w:color="auto" w:fill="E2EFD9" w:themeFill="accent6" w:themeFillTint="33"/>
          </w:tcPr>
          <w:p w14:paraId="56DABB86"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2007</w:t>
            </w:r>
          </w:p>
        </w:tc>
        <w:tc>
          <w:tcPr>
            <w:tcW w:w="798" w:type="dxa"/>
            <w:shd w:val="clear" w:color="auto" w:fill="E2EFD9" w:themeFill="accent6" w:themeFillTint="33"/>
          </w:tcPr>
          <w:p w14:paraId="2058F8A5"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2008</w:t>
            </w:r>
          </w:p>
        </w:tc>
        <w:tc>
          <w:tcPr>
            <w:tcW w:w="799" w:type="dxa"/>
            <w:shd w:val="clear" w:color="auto" w:fill="E2EFD9" w:themeFill="accent6" w:themeFillTint="33"/>
          </w:tcPr>
          <w:p w14:paraId="10479A2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2009</w:t>
            </w:r>
          </w:p>
        </w:tc>
        <w:tc>
          <w:tcPr>
            <w:tcW w:w="799" w:type="dxa"/>
            <w:gridSpan w:val="3"/>
            <w:shd w:val="clear" w:color="auto" w:fill="E2EFD9" w:themeFill="accent6" w:themeFillTint="33"/>
          </w:tcPr>
          <w:p w14:paraId="25F267B9"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2010</w:t>
            </w:r>
          </w:p>
        </w:tc>
        <w:tc>
          <w:tcPr>
            <w:tcW w:w="799" w:type="dxa"/>
            <w:gridSpan w:val="2"/>
            <w:shd w:val="clear" w:color="auto" w:fill="E2EFD9" w:themeFill="accent6" w:themeFillTint="33"/>
          </w:tcPr>
          <w:p w14:paraId="5F81E099"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2011</w:t>
            </w:r>
          </w:p>
        </w:tc>
        <w:tc>
          <w:tcPr>
            <w:tcW w:w="799" w:type="dxa"/>
            <w:shd w:val="clear" w:color="auto" w:fill="E2EFD9" w:themeFill="accent6" w:themeFillTint="33"/>
          </w:tcPr>
          <w:p w14:paraId="149236DC"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2012</w:t>
            </w:r>
          </w:p>
        </w:tc>
        <w:tc>
          <w:tcPr>
            <w:tcW w:w="799" w:type="dxa"/>
            <w:shd w:val="clear" w:color="auto" w:fill="E2EFD9" w:themeFill="accent6" w:themeFillTint="33"/>
          </w:tcPr>
          <w:p w14:paraId="484F514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2013</w:t>
            </w:r>
          </w:p>
        </w:tc>
        <w:tc>
          <w:tcPr>
            <w:tcW w:w="799" w:type="dxa"/>
            <w:shd w:val="clear" w:color="auto" w:fill="E2EFD9" w:themeFill="accent6" w:themeFillTint="33"/>
          </w:tcPr>
          <w:p w14:paraId="25ED7226"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2014</w:t>
            </w:r>
          </w:p>
        </w:tc>
        <w:tc>
          <w:tcPr>
            <w:tcW w:w="799" w:type="dxa"/>
            <w:shd w:val="clear" w:color="auto" w:fill="E2EFD9" w:themeFill="accent6" w:themeFillTint="33"/>
          </w:tcPr>
          <w:p w14:paraId="2140EA7B"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2015</w:t>
            </w:r>
          </w:p>
        </w:tc>
        <w:tc>
          <w:tcPr>
            <w:tcW w:w="977" w:type="dxa"/>
            <w:gridSpan w:val="3"/>
            <w:shd w:val="clear" w:color="auto" w:fill="E2EFD9" w:themeFill="accent6" w:themeFillTint="33"/>
          </w:tcPr>
          <w:p w14:paraId="52703FE2"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2016</w:t>
            </w:r>
          </w:p>
        </w:tc>
        <w:tc>
          <w:tcPr>
            <w:tcW w:w="799" w:type="dxa"/>
            <w:gridSpan w:val="2"/>
            <w:shd w:val="clear" w:color="auto" w:fill="E2EFD9" w:themeFill="accent6" w:themeFillTint="33"/>
          </w:tcPr>
          <w:p w14:paraId="374F9AB7"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2017</w:t>
            </w:r>
          </w:p>
        </w:tc>
        <w:tc>
          <w:tcPr>
            <w:tcW w:w="799" w:type="dxa"/>
            <w:shd w:val="clear" w:color="auto" w:fill="E2EFD9" w:themeFill="accent6" w:themeFillTint="33"/>
          </w:tcPr>
          <w:p w14:paraId="03EF419D"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2018</w:t>
            </w:r>
          </w:p>
        </w:tc>
        <w:tc>
          <w:tcPr>
            <w:tcW w:w="799" w:type="dxa"/>
            <w:shd w:val="clear" w:color="auto" w:fill="E2EFD9" w:themeFill="accent6" w:themeFillTint="33"/>
          </w:tcPr>
          <w:p w14:paraId="0CB4E36E"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2019</w:t>
            </w:r>
          </w:p>
        </w:tc>
        <w:tc>
          <w:tcPr>
            <w:tcW w:w="1029" w:type="dxa"/>
            <w:shd w:val="clear" w:color="auto" w:fill="E2EFD9" w:themeFill="accent6" w:themeFillTint="33"/>
          </w:tcPr>
          <w:p w14:paraId="128599B4" w14:textId="77777777" w:rsidR="00A858FF" w:rsidRPr="009704F1" w:rsidRDefault="00A858FF" w:rsidP="00A858FF">
            <w:pPr>
              <w:rPr>
                <w:rFonts w:asciiTheme="minorHAnsi" w:hAnsiTheme="minorHAnsi"/>
                <w:sz w:val="20"/>
                <w:lang w:val="bs-Latn-BA"/>
              </w:rPr>
            </w:pPr>
            <w:r w:rsidRPr="009704F1">
              <w:rPr>
                <w:rFonts w:asciiTheme="minorHAnsi" w:hAnsiTheme="minorHAnsi"/>
                <w:sz w:val="20"/>
                <w:lang w:val="bs-Latn-BA"/>
              </w:rPr>
              <w:t>2020</w:t>
            </w:r>
          </w:p>
        </w:tc>
      </w:tr>
      <w:tr w:rsidR="000026CB" w:rsidRPr="007859B4" w14:paraId="3E34766E" w14:textId="77777777" w:rsidTr="00C159C0">
        <w:trPr>
          <w:trHeight w:hRule="exact" w:val="288"/>
        </w:trPr>
        <w:tc>
          <w:tcPr>
            <w:tcW w:w="798" w:type="dxa"/>
            <w:shd w:val="clear" w:color="auto" w:fill="E2EFD9" w:themeFill="accent6" w:themeFillTint="33"/>
          </w:tcPr>
          <w:p w14:paraId="2F729966" w14:textId="01F926D8" w:rsidR="000026CB" w:rsidRPr="00EB00E4" w:rsidRDefault="000026CB" w:rsidP="000026CB">
            <w:pPr>
              <w:rPr>
                <w:rFonts w:asciiTheme="minorHAnsi" w:hAnsiTheme="minorHAnsi"/>
                <w:sz w:val="20"/>
                <w:lang w:val="bs-Latn-BA"/>
              </w:rPr>
            </w:pPr>
            <w:r w:rsidRPr="00EB00E4">
              <w:rPr>
                <w:rFonts w:asciiTheme="minorHAnsi" w:hAnsiTheme="minorHAnsi"/>
                <w:sz w:val="20"/>
                <w:lang w:val="bs-Latn-BA"/>
              </w:rPr>
              <w:t>*</w:t>
            </w:r>
          </w:p>
        </w:tc>
        <w:tc>
          <w:tcPr>
            <w:tcW w:w="798" w:type="dxa"/>
            <w:shd w:val="clear" w:color="auto" w:fill="E2EFD9" w:themeFill="accent6" w:themeFillTint="33"/>
          </w:tcPr>
          <w:p w14:paraId="5A73B951" w14:textId="4E53CE56" w:rsidR="000026CB" w:rsidRPr="00EB00E4" w:rsidRDefault="000026CB" w:rsidP="000026CB">
            <w:pPr>
              <w:rPr>
                <w:rFonts w:asciiTheme="minorHAnsi" w:hAnsiTheme="minorHAnsi"/>
                <w:sz w:val="20"/>
                <w:lang w:val="bs-Latn-BA"/>
              </w:rPr>
            </w:pPr>
            <w:r w:rsidRPr="00EB00E4">
              <w:rPr>
                <w:rFonts w:asciiTheme="minorHAnsi" w:hAnsiTheme="minorHAnsi"/>
                <w:sz w:val="20"/>
                <w:lang w:val="bs-Latn-BA"/>
              </w:rPr>
              <w:t>*</w:t>
            </w:r>
          </w:p>
        </w:tc>
        <w:tc>
          <w:tcPr>
            <w:tcW w:w="798" w:type="dxa"/>
            <w:shd w:val="clear" w:color="auto" w:fill="E2EFD9" w:themeFill="accent6" w:themeFillTint="33"/>
          </w:tcPr>
          <w:p w14:paraId="24993B68" w14:textId="001F96FC" w:rsidR="000026CB" w:rsidRPr="00EB00E4" w:rsidRDefault="000026CB" w:rsidP="000026CB">
            <w:pPr>
              <w:rPr>
                <w:rFonts w:asciiTheme="minorHAnsi" w:hAnsiTheme="minorHAnsi"/>
                <w:sz w:val="20"/>
                <w:lang w:val="bs-Latn-BA"/>
              </w:rPr>
            </w:pPr>
            <w:r w:rsidRPr="00EB00E4">
              <w:rPr>
                <w:rFonts w:asciiTheme="minorHAnsi" w:hAnsiTheme="minorHAnsi"/>
                <w:sz w:val="20"/>
                <w:lang w:val="bs-Latn-BA"/>
              </w:rPr>
              <w:t>*</w:t>
            </w:r>
          </w:p>
        </w:tc>
        <w:tc>
          <w:tcPr>
            <w:tcW w:w="798" w:type="dxa"/>
            <w:shd w:val="clear" w:color="auto" w:fill="E2EFD9" w:themeFill="accent6" w:themeFillTint="33"/>
          </w:tcPr>
          <w:p w14:paraId="2588DC99" w14:textId="56EFEE94" w:rsidR="000026CB" w:rsidRPr="00EB00E4" w:rsidRDefault="000026CB" w:rsidP="000026CB">
            <w:pPr>
              <w:rPr>
                <w:rFonts w:asciiTheme="minorHAnsi" w:hAnsiTheme="minorHAnsi"/>
                <w:sz w:val="20"/>
                <w:lang w:val="bs-Latn-BA"/>
              </w:rPr>
            </w:pPr>
            <w:r w:rsidRPr="00EB00E4">
              <w:rPr>
                <w:rFonts w:asciiTheme="minorHAnsi" w:hAnsiTheme="minorHAnsi"/>
                <w:sz w:val="20"/>
                <w:lang w:val="bs-Latn-BA"/>
              </w:rPr>
              <w:t>*</w:t>
            </w:r>
          </w:p>
        </w:tc>
        <w:tc>
          <w:tcPr>
            <w:tcW w:w="799" w:type="dxa"/>
            <w:shd w:val="clear" w:color="auto" w:fill="E2EFD9" w:themeFill="accent6" w:themeFillTint="33"/>
          </w:tcPr>
          <w:p w14:paraId="0E83AEEE" w14:textId="4DA083F9" w:rsidR="000026CB" w:rsidRPr="00EB00E4" w:rsidRDefault="000026CB" w:rsidP="000026CB">
            <w:pPr>
              <w:rPr>
                <w:rFonts w:asciiTheme="minorHAnsi" w:hAnsiTheme="minorHAnsi"/>
                <w:sz w:val="20"/>
                <w:lang w:val="bs-Latn-BA"/>
              </w:rPr>
            </w:pPr>
            <w:r w:rsidRPr="00EB00E4">
              <w:rPr>
                <w:rFonts w:asciiTheme="minorHAnsi" w:hAnsiTheme="minorHAnsi"/>
                <w:sz w:val="20"/>
                <w:lang w:val="bs-Latn-BA"/>
              </w:rPr>
              <w:t>*</w:t>
            </w:r>
          </w:p>
        </w:tc>
        <w:tc>
          <w:tcPr>
            <w:tcW w:w="799" w:type="dxa"/>
            <w:gridSpan w:val="3"/>
            <w:shd w:val="clear" w:color="auto" w:fill="E2EFD9" w:themeFill="accent6" w:themeFillTint="33"/>
          </w:tcPr>
          <w:p w14:paraId="6CDA8FAA" w14:textId="21F3D860" w:rsidR="000026CB" w:rsidRPr="00EB00E4" w:rsidRDefault="000026CB" w:rsidP="000026CB">
            <w:pPr>
              <w:rPr>
                <w:rFonts w:asciiTheme="minorHAnsi" w:hAnsiTheme="minorHAnsi"/>
                <w:sz w:val="20"/>
                <w:lang w:val="bs-Latn-BA"/>
              </w:rPr>
            </w:pPr>
            <w:r w:rsidRPr="00EB00E4">
              <w:rPr>
                <w:rFonts w:asciiTheme="minorHAnsi" w:hAnsiTheme="minorHAnsi"/>
                <w:sz w:val="20"/>
                <w:lang w:val="bs-Latn-BA"/>
              </w:rPr>
              <w:t>*</w:t>
            </w:r>
          </w:p>
        </w:tc>
        <w:tc>
          <w:tcPr>
            <w:tcW w:w="799" w:type="dxa"/>
            <w:gridSpan w:val="2"/>
            <w:shd w:val="clear" w:color="auto" w:fill="E2EFD9" w:themeFill="accent6" w:themeFillTint="33"/>
          </w:tcPr>
          <w:p w14:paraId="17C6573C" w14:textId="22C0AA73" w:rsidR="000026CB" w:rsidRPr="00EB00E4" w:rsidRDefault="000026CB" w:rsidP="000026CB">
            <w:pPr>
              <w:rPr>
                <w:rFonts w:asciiTheme="minorHAnsi" w:hAnsiTheme="minorHAnsi"/>
                <w:sz w:val="20"/>
                <w:lang w:val="bs-Latn-BA"/>
              </w:rPr>
            </w:pPr>
            <w:r w:rsidRPr="00EB00E4">
              <w:rPr>
                <w:rFonts w:asciiTheme="minorHAnsi" w:hAnsiTheme="minorHAnsi"/>
                <w:sz w:val="20"/>
                <w:lang w:val="bs-Latn-BA"/>
              </w:rPr>
              <w:t>*</w:t>
            </w:r>
          </w:p>
        </w:tc>
        <w:tc>
          <w:tcPr>
            <w:tcW w:w="799" w:type="dxa"/>
            <w:shd w:val="clear" w:color="auto" w:fill="E2EFD9" w:themeFill="accent6" w:themeFillTint="33"/>
          </w:tcPr>
          <w:p w14:paraId="2F0D509F" w14:textId="5457D3DE" w:rsidR="000026CB" w:rsidRPr="00EB00E4" w:rsidRDefault="000026CB" w:rsidP="000026CB">
            <w:pPr>
              <w:rPr>
                <w:rFonts w:asciiTheme="minorHAnsi" w:hAnsiTheme="minorHAnsi"/>
                <w:sz w:val="20"/>
                <w:lang w:val="bs-Latn-BA"/>
              </w:rPr>
            </w:pPr>
            <w:r w:rsidRPr="00EB00E4">
              <w:rPr>
                <w:rFonts w:asciiTheme="minorHAnsi" w:hAnsiTheme="minorHAnsi"/>
                <w:sz w:val="20"/>
                <w:lang w:val="bs-Latn-BA"/>
              </w:rPr>
              <w:t>*</w:t>
            </w:r>
          </w:p>
        </w:tc>
        <w:tc>
          <w:tcPr>
            <w:tcW w:w="799" w:type="dxa"/>
            <w:shd w:val="clear" w:color="auto" w:fill="E2EFD9" w:themeFill="accent6" w:themeFillTint="33"/>
          </w:tcPr>
          <w:p w14:paraId="2CDAA39A" w14:textId="4867E089" w:rsidR="000026CB" w:rsidRPr="00EB00E4" w:rsidRDefault="000026CB" w:rsidP="000026CB">
            <w:pPr>
              <w:rPr>
                <w:rFonts w:asciiTheme="minorHAnsi" w:hAnsiTheme="minorHAnsi"/>
                <w:sz w:val="20"/>
                <w:lang w:val="bs-Latn-BA"/>
              </w:rPr>
            </w:pPr>
            <w:r w:rsidRPr="00EB00E4">
              <w:rPr>
                <w:rFonts w:asciiTheme="minorHAnsi" w:hAnsiTheme="minorHAnsi"/>
                <w:sz w:val="20"/>
                <w:lang w:val="bs-Latn-BA"/>
              </w:rPr>
              <w:t>*</w:t>
            </w:r>
          </w:p>
        </w:tc>
        <w:tc>
          <w:tcPr>
            <w:tcW w:w="799" w:type="dxa"/>
            <w:shd w:val="clear" w:color="auto" w:fill="E2EFD9" w:themeFill="accent6" w:themeFillTint="33"/>
          </w:tcPr>
          <w:p w14:paraId="5AC31B7E" w14:textId="541DCF65" w:rsidR="000026CB" w:rsidRPr="00EB00E4" w:rsidRDefault="000026CB" w:rsidP="000026CB">
            <w:pPr>
              <w:rPr>
                <w:rFonts w:asciiTheme="minorHAnsi" w:hAnsiTheme="minorHAnsi"/>
                <w:sz w:val="20"/>
                <w:lang w:val="bs-Latn-BA"/>
              </w:rPr>
            </w:pPr>
            <w:r w:rsidRPr="00EB00E4">
              <w:rPr>
                <w:rFonts w:asciiTheme="minorHAnsi" w:hAnsiTheme="minorHAnsi"/>
                <w:sz w:val="20"/>
                <w:lang w:val="bs-Latn-BA"/>
              </w:rPr>
              <w:t>*</w:t>
            </w:r>
          </w:p>
        </w:tc>
        <w:tc>
          <w:tcPr>
            <w:tcW w:w="799" w:type="dxa"/>
            <w:shd w:val="clear" w:color="auto" w:fill="E2EFD9" w:themeFill="accent6" w:themeFillTint="33"/>
          </w:tcPr>
          <w:p w14:paraId="0A0294BB" w14:textId="16AA378D" w:rsidR="000026CB" w:rsidRPr="00EB00E4" w:rsidRDefault="000026CB" w:rsidP="000026CB">
            <w:pPr>
              <w:rPr>
                <w:rFonts w:asciiTheme="minorHAnsi" w:hAnsiTheme="minorHAnsi"/>
                <w:sz w:val="20"/>
                <w:lang w:val="bs-Latn-BA"/>
              </w:rPr>
            </w:pPr>
            <w:r w:rsidRPr="00EB00E4">
              <w:rPr>
                <w:rFonts w:asciiTheme="minorHAnsi" w:hAnsiTheme="minorHAnsi"/>
                <w:sz w:val="20"/>
                <w:lang w:val="bs-Latn-BA"/>
              </w:rPr>
              <w:t>*</w:t>
            </w:r>
          </w:p>
        </w:tc>
        <w:tc>
          <w:tcPr>
            <w:tcW w:w="977" w:type="dxa"/>
            <w:gridSpan w:val="3"/>
            <w:shd w:val="clear" w:color="auto" w:fill="E2EFD9" w:themeFill="accent6" w:themeFillTint="33"/>
          </w:tcPr>
          <w:p w14:paraId="20108940" w14:textId="1B21D83E" w:rsidR="000026CB" w:rsidRPr="00EB00E4" w:rsidRDefault="000026CB" w:rsidP="000026CB">
            <w:pPr>
              <w:rPr>
                <w:rFonts w:asciiTheme="minorHAnsi" w:hAnsiTheme="minorHAnsi"/>
                <w:sz w:val="20"/>
                <w:lang w:val="bs-Latn-BA"/>
              </w:rPr>
            </w:pPr>
            <w:r w:rsidRPr="00EB00E4">
              <w:rPr>
                <w:rFonts w:asciiTheme="minorHAnsi" w:hAnsiTheme="minorHAnsi"/>
                <w:sz w:val="20"/>
                <w:lang w:val="bs-Latn-BA"/>
              </w:rPr>
              <w:t>*</w:t>
            </w:r>
          </w:p>
        </w:tc>
        <w:tc>
          <w:tcPr>
            <w:tcW w:w="799" w:type="dxa"/>
            <w:gridSpan w:val="2"/>
            <w:shd w:val="clear" w:color="auto" w:fill="E2EFD9" w:themeFill="accent6" w:themeFillTint="33"/>
          </w:tcPr>
          <w:p w14:paraId="356E2262" w14:textId="61DEAD7A" w:rsidR="000026CB" w:rsidRPr="00EB00E4" w:rsidRDefault="000026CB" w:rsidP="000026CB">
            <w:pPr>
              <w:rPr>
                <w:rFonts w:asciiTheme="minorHAnsi" w:hAnsiTheme="minorHAnsi"/>
                <w:sz w:val="20"/>
                <w:lang w:val="bs-Latn-BA"/>
              </w:rPr>
            </w:pPr>
          </w:p>
        </w:tc>
        <w:tc>
          <w:tcPr>
            <w:tcW w:w="799" w:type="dxa"/>
            <w:shd w:val="clear" w:color="auto" w:fill="E2EFD9" w:themeFill="accent6" w:themeFillTint="33"/>
          </w:tcPr>
          <w:p w14:paraId="5D29E40A" w14:textId="38EFC829" w:rsidR="000026CB" w:rsidRPr="00EB00E4" w:rsidRDefault="000026CB" w:rsidP="000026CB">
            <w:pPr>
              <w:rPr>
                <w:rFonts w:asciiTheme="minorHAnsi" w:hAnsiTheme="minorHAnsi"/>
                <w:sz w:val="20"/>
                <w:lang w:val="bs-Latn-BA"/>
              </w:rPr>
            </w:pPr>
          </w:p>
        </w:tc>
        <w:tc>
          <w:tcPr>
            <w:tcW w:w="799" w:type="dxa"/>
            <w:shd w:val="clear" w:color="auto" w:fill="E2EFD9" w:themeFill="accent6" w:themeFillTint="33"/>
          </w:tcPr>
          <w:p w14:paraId="2B1E36B1" w14:textId="6397283E" w:rsidR="000026CB" w:rsidRPr="00EB00E4" w:rsidRDefault="000026CB" w:rsidP="000026CB">
            <w:pPr>
              <w:rPr>
                <w:rFonts w:asciiTheme="minorHAnsi" w:hAnsiTheme="minorHAnsi"/>
                <w:sz w:val="20"/>
                <w:lang w:val="bs-Latn-BA"/>
              </w:rPr>
            </w:pPr>
          </w:p>
        </w:tc>
        <w:tc>
          <w:tcPr>
            <w:tcW w:w="1029" w:type="dxa"/>
            <w:shd w:val="clear" w:color="auto" w:fill="E2EFD9" w:themeFill="accent6" w:themeFillTint="33"/>
          </w:tcPr>
          <w:p w14:paraId="4124DCB9" w14:textId="77777777" w:rsidR="000026CB" w:rsidRPr="00EB00E4" w:rsidRDefault="000026CB" w:rsidP="000026CB">
            <w:pPr>
              <w:rPr>
                <w:rFonts w:asciiTheme="minorHAnsi" w:hAnsiTheme="minorHAnsi"/>
                <w:sz w:val="20"/>
                <w:lang w:val="bs-Latn-BA"/>
              </w:rPr>
            </w:pPr>
          </w:p>
        </w:tc>
      </w:tr>
      <w:tr w:rsidR="00A858FF" w:rsidRPr="007859B4" w14:paraId="6B2A97DE" w14:textId="77777777" w:rsidTr="00C159C0">
        <w:tc>
          <w:tcPr>
            <w:tcW w:w="13188" w:type="dxa"/>
            <w:gridSpan w:val="22"/>
            <w:shd w:val="clear" w:color="auto" w:fill="D0CECE" w:themeFill="background2" w:themeFillShade="E6"/>
          </w:tcPr>
          <w:p w14:paraId="7DB02FE6" w14:textId="740F95F2"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Projekat 2.1.1.1</w:t>
            </w:r>
            <w:r w:rsidR="00C159C0" w:rsidRPr="00EB00E4">
              <w:rPr>
                <w:rFonts w:asciiTheme="minorHAnsi" w:hAnsiTheme="minorHAnsi"/>
                <w:sz w:val="20"/>
                <w:lang w:val="bs-Latn-BA"/>
              </w:rPr>
              <w:t xml:space="preserve">. </w:t>
            </w:r>
            <w:r w:rsidRPr="00EB00E4">
              <w:rPr>
                <w:rFonts w:asciiTheme="minorHAnsi" w:hAnsiTheme="minorHAnsi" w:cs="Calibri"/>
                <w:sz w:val="20"/>
                <w:lang w:val="bs-Latn-BA"/>
              </w:rPr>
              <w:t>Jačanje kapaciteta Centra za socijalni rad – obezbjeđenje prostora, otvaranje dnevnog centra i nabavka terenskog vozila</w:t>
            </w:r>
          </w:p>
        </w:tc>
      </w:tr>
      <w:tr w:rsidR="00A858FF" w:rsidRPr="007859B4" w14:paraId="1D1EED68" w14:textId="77777777" w:rsidTr="00C159C0">
        <w:tc>
          <w:tcPr>
            <w:tcW w:w="4453" w:type="dxa"/>
            <w:gridSpan w:val="7"/>
          </w:tcPr>
          <w:p w14:paraId="5C110FAA" w14:textId="77777777" w:rsidR="00A858FF" w:rsidRPr="00EB00E4" w:rsidRDefault="00A858FF" w:rsidP="00A858FF">
            <w:pPr>
              <w:rPr>
                <w:rFonts w:asciiTheme="minorHAnsi" w:hAnsiTheme="minorHAnsi" w:cs="Calibri"/>
                <w:sz w:val="20"/>
                <w:lang w:val="bs-Latn-BA"/>
              </w:rPr>
            </w:pPr>
            <w:r w:rsidRPr="00EB00E4">
              <w:rPr>
                <w:rFonts w:asciiTheme="minorHAnsi" w:hAnsiTheme="minorHAnsi" w:cs="Calibri"/>
                <w:sz w:val="20"/>
                <w:lang w:val="bs-Latn-BA"/>
              </w:rPr>
              <w:t>Obezbijeđen prostor za rad Centra za socijalni rad</w:t>
            </w:r>
          </w:p>
        </w:tc>
        <w:tc>
          <w:tcPr>
            <w:tcW w:w="977" w:type="dxa"/>
            <w:gridSpan w:val="2"/>
          </w:tcPr>
          <w:p w14:paraId="1592DBE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3E0A088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Po projektu </w:t>
            </w:r>
          </w:p>
        </w:tc>
        <w:tc>
          <w:tcPr>
            <w:tcW w:w="1258" w:type="dxa"/>
            <w:gridSpan w:val="3"/>
          </w:tcPr>
          <w:p w14:paraId="21F5E8F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2017-2018</w:t>
            </w:r>
          </w:p>
        </w:tc>
        <w:tc>
          <w:tcPr>
            <w:tcW w:w="3075" w:type="dxa"/>
            <w:gridSpan w:val="4"/>
          </w:tcPr>
          <w:p w14:paraId="71F69E2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178EFB52" w14:textId="77777777" w:rsidTr="00C159C0">
        <w:tc>
          <w:tcPr>
            <w:tcW w:w="4453" w:type="dxa"/>
            <w:gridSpan w:val="7"/>
          </w:tcPr>
          <w:p w14:paraId="46866627" w14:textId="77777777" w:rsidR="00A858FF" w:rsidRPr="00EB00E4" w:rsidRDefault="00A858FF" w:rsidP="00A858FF">
            <w:pPr>
              <w:rPr>
                <w:rFonts w:asciiTheme="minorHAnsi" w:hAnsiTheme="minorHAnsi" w:cs="Calibri"/>
                <w:sz w:val="20"/>
                <w:lang w:val="bs-Latn-BA"/>
              </w:rPr>
            </w:pPr>
            <w:r w:rsidRPr="00EB00E4">
              <w:rPr>
                <w:rFonts w:asciiTheme="minorHAnsi" w:hAnsiTheme="minorHAnsi" w:cs="Calibri"/>
                <w:sz w:val="20"/>
                <w:lang w:val="bs-Latn-BA"/>
              </w:rPr>
              <w:t>Uspostavljen dnevni centar max kapaciteta 20 osoba</w:t>
            </w:r>
          </w:p>
        </w:tc>
        <w:tc>
          <w:tcPr>
            <w:tcW w:w="977" w:type="dxa"/>
            <w:gridSpan w:val="2"/>
          </w:tcPr>
          <w:p w14:paraId="2D09C8E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6B6DEF0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Po projektu </w:t>
            </w:r>
          </w:p>
        </w:tc>
        <w:tc>
          <w:tcPr>
            <w:tcW w:w="1258" w:type="dxa"/>
            <w:gridSpan w:val="3"/>
          </w:tcPr>
          <w:p w14:paraId="7377016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3075" w:type="dxa"/>
            <w:gridSpan w:val="4"/>
          </w:tcPr>
          <w:p w14:paraId="377ED3C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3A08118B" w14:textId="77777777" w:rsidTr="00C159C0">
        <w:tc>
          <w:tcPr>
            <w:tcW w:w="4453" w:type="dxa"/>
            <w:gridSpan w:val="7"/>
          </w:tcPr>
          <w:p w14:paraId="634C2897" w14:textId="77777777" w:rsidR="00A858FF" w:rsidRPr="00EB00E4" w:rsidRDefault="00A858FF" w:rsidP="00A858FF">
            <w:pPr>
              <w:jc w:val="left"/>
              <w:rPr>
                <w:rFonts w:asciiTheme="minorHAnsi" w:hAnsiTheme="minorHAnsi" w:cs="Calibri"/>
                <w:color w:val="000000"/>
                <w:sz w:val="20"/>
                <w:lang w:val="bs-Latn-BA"/>
              </w:rPr>
            </w:pPr>
            <w:r w:rsidRPr="00EB00E4">
              <w:rPr>
                <w:rFonts w:asciiTheme="minorHAnsi" w:hAnsiTheme="minorHAnsi" w:cs="Calibri"/>
                <w:sz w:val="20"/>
                <w:lang w:val="bs-Latn-BA"/>
              </w:rPr>
              <w:t>Nabavljeno terensko vozilo</w:t>
            </w:r>
          </w:p>
        </w:tc>
        <w:tc>
          <w:tcPr>
            <w:tcW w:w="977" w:type="dxa"/>
            <w:gridSpan w:val="2"/>
          </w:tcPr>
          <w:p w14:paraId="7BBE24B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48933D9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Po projektu </w:t>
            </w:r>
          </w:p>
        </w:tc>
        <w:tc>
          <w:tcPr>
            <w:tcW w:w="1258" w:type="dxa"/>
            <w:gridSpan w:val="3"/>
          </w:tcPr>
          <w:p w14:paraId="53AFDEF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3075" w:type="dxa"/>
            <w:gridSpan w:val="4"/>
          </w:tcPr>
          <w:p w14:paraId="1D0A952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56E134A2" w14:textId="77777777" w:rsidTr="00C159C0">
        <w:tc>
          <w:tcPr>
            <w:tcW w:w="4453" w:type="dxa"/>
            <w:gridSpan w:val="7"/>
          </w:tcPr>
          <w:p w14:paraId="6295D351" w14:textId="77777777" w:rsidR="00A858FF" w:rsidRPr="00EB00E4" w:rsidRDefault="00A858FF" w:rsidP="00A858FF">
            <w:pPr>
              <w:rPr>
                <w:rFonts w:asciiTheme="minorHAnsi" w:hAnsiTheme="minorHAnsi" w:cs="Calibri"/>
                <w:sz w:val="20"/>
                <w:lang w:val="bs-Latn-BA"/>
              </w:rPr>
            </w:pPr>
            <w:r w:rsidRPr="00EB00E4">
              <w:rPr>
                <w:rFonts w:asciiTheme="minorHAnsi" w:hAnsiTheme="minorHAnsi" w:cs="Calibri"/>
                <w:sz w:val="20"/>
                <w:lang w:val="bs-Latn-BA"/>
              </w:rPr>
              <w:t>Dnevni centar za korisnike JU Centra za socijalni rad prihvatio oko 1.500 osoba u prosjeku godišnje</w:t>
            </w:r>
          </w:p>
        </w:tc>
        <w:tc>
          <w:tcPr>
            <w:tcW w:w="977" w:type="dxa"/>
            <w:gridSpan w:val="2"/>
          </w:tcPr>
          <w:p w14:paraId="28D8B1C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425" w:type="dxa"/>
            <w:gridSpan w:val="6"/>
          </w:tcPr>
          <w:p w14:paraId="1C27FF19" w14:textId="42B3219F"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Broj osoba koje su boravile u Dnevnom centru Centra za socijalni rad </w:t>
            </w:r>
            <w:r w:rsidR="00D01231" w:rsidRPr="00EB00E4">
              <w:rPr>
                <w:rFonts w:asciiTheme="minorHAnsi" w:hAnsiTheme="minorHAnsi"/>
                <w:sz w:val="20"/>
                <w:lang w:val="bs-Latn-BA"/>
              </w:rPr>
              <w:t>na godišnjem nivou</w:t>
            </w:r>
          </w:p>
        </w:tc>
        <w:tc>
          <w:tcPr>
            <w:tcW w:w="1258" w:type="dxa"/>
            <w:gridSpan w:val="3"/>
          </w:tcPr>
          <w:p w14:paraId="45722E9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2018-2020</w:t>
            </w:r>
          </w:p>
        </w:tc>
        <w:tc>
          <w:tcPr>
            <w:tcW w:w="3075" w:type="dxa"/>
            <w:gridSpan w:val="4"/>
          </w:tcPr>
          <w:p w14:paraId="4871F56D" w14:textId="77777777" w:rsidR="00A858FF" w:rsidRPr="00EB00E4" w:rsidRDefault="00A858FF" w:rsidP="00A858FF">
            <w:pPr>
              <w:rPr>
                <w:rFonts w:asciiTheme="minorHAnsi" w:hAnsiTheme="minorHAnsi"/>
                <w:sz w:val="20"/>
                <w:lang w:val="bs-Latn-BA"/>
              </w:rPr>
            </w:pPr>
            <w:r w:rsidRPr="00EB00E4">
              <w:rPr>
                <w:rFonts w:asciiTheme="minorHAnsi" w:hAnsiTheme="minorHAnsi"/>
                <w:sz w:val="18"/>
                <w:szCs w:val="18"/>
                <w:lang w:val="bs-Latn-BA"/>
              </w:rPr>
              <w:t xml:space="preserve">Izvještaj Centra za socijalni rad </w:t>
            </w:r>
          </w:p>
        </w:tc>
      </w:tr>
      <w:tr w:rsidR="00A858FF" w:rsidRPr="007859B4" w14:paraId="75E5CBD4" w14:textId="77777777" w:rsidTr="00C159C0">
        <w:tc>
          <w:tcPr>
            <w:tcW w:w="4453" w:type="dxa"/>
            <w:gridSpan w:val="7"/>
          </w:tcPr>
          <w:p w14:paraId="18AD031F" w14:textId="77777777" w:rsidR="00A858FF" w:rsidRPr="00EB00E4" w:rsidRDefault="00A858FF" w:rsidP="00A858FF">
            <w:pPr>
              <w:spacing w:after="120"/>
              <w:jc w:val="left"/>
              <w:rPr>
                <w:rFonts w:asciiTheme="minorHAnsi" w:hAnsiTheme="minorHAnsi" w:cs="Calibri"/>
                <w:color w:val="000000"/>
                <w:sz w:val="20"/>
                <w:lang w:val="bs-Latn-BA"/>
              </w:rPr>
            </w:pPr>
            <w:r w:rsidRPr="00EB00E4">
              <w:rPr>
                <w:rFonts w:asciiTheme="minorHAnsi" w:hAnsiTheme="minorHAnsi" w:cs="Calibri"/>
                <w:sz w:val="20"/>
                <w:lang w:val="bs-Latn-BA"/>
              </w:rPr>
              <w:t xml:space="preserve">Broj godišnjih terenskih posjeta  </w:t>
            </w:r>
          </w:p>
        </w:tc>
        <w:tc>
          <w:tcPr>
            <w:tcW w:w="977" w:type="dxa"/>
            <w:gridSpan w:val="2"/>
          </w:tcPr>
          <w:p w14:paraId="405D6EB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425" w:type="dxa"/>
            <w:gridSpan w:val="6"/>
          </w:tcPr>
          <w:p w14:paraId="5B6C392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Broj terenskih posjeta koje je obavio Centar za socijalni rad osobama u stanju socijalne potrebe u cilju pružanja pomoći </w:t>
            </w:r>
          </w:p>
        </w:tc>
        <w:tc>
          <w:tcPr>
            <w:tcW w:w="1258" w:type="dxa"/>
            <w:gridSpan w:val="3"/>
          </w:tcPr>
          <w:p w14:paraId="61D906CC" w14:textId="11D1AE02" w:rsidR="00A858FF" w:rsidRPr="00EB00E4" w:rsidRDefault="00A858FF" w:rsidP="000026CB">
            <w:pPr>
              <w:rPr>
                <w:rFonts w:asciiTheme="minorHAnsi" w:hAnsiTheme="minorHAnsi"/>
                <w:sz w:val="20"/>
                <w:lang w:val="bs-Latn-BA"/>
              </w:rPr>
            </w:pPr>
            <w:r w:rsidRPr="00EB00E4">
              <w:rPr>
                <w:rFonts w:asciiTheme="minorHAnsi" w:hAnsiTheme="minorHAnsi"/>
                <w:sz w:val="20"/>
                <w:lang w:val="bs-Latn-BA"/>
              </w:rPr>
              <w:t>201</w:t>
            </w:r>
            <w:r w:rsidR="000026CB" w:rsidRPr="00EB00E4">
              <w:rPr>
                <w:rFonts w:asciiTheme="minorHAnsi" w:hAnsiTheme="minorHAnsi"/>
                <w:sz w:val="20"/>
                <w:lang w:val="bs-Latn-BA"/>
              </w:rPr>
              <w:t>6-</w:t>
            </w:r>
            <w:r w:rsidRPr="00EB00E4">
              <w:rPr>
                <w:rFonts w:asciiTheme="minorHAnsi" w:hAnsiTheme="minorHAnsi"/>
                <w:sz w:val="20"/>
                <w:lang w:val="bs-Latn-BA"/>
              </w:rPr>
              <w:t>2020</w:t>
            </w:r>
          </w:p>
        </w:tc>
        <w:tc>
          <w:tcPr>
            <w:tcW w:w="3075" w:type="dxa"/>
            <w:gridSpan w:val="4"/>
          </w:tcPr>
          <w:p w14:paraId="5DE6AF74" w14:textId="77777777" w:rsidR="00A858FF" w:rsidRPr="00EB00E4" w:rsidRDefault="00A858FF" w:rsidP="00A858FF">
            <w:pPr>
              <w:rPr>
                <w:rFonts w:asciiTheme="minorHAnsi" w:hAnsiTheme="minorHAnsi"/>
                <w:sz w:val="20"/>
                <w:lang w:val="bs-Latn-BA"/>
              </w:rPr>
            </w:pPr>
            <w:r w:rsidRPr="00EB00E4">
              <w:rPr>
                <w:rFonts w:asciiTheme="minorHAnsi" w:hAnsiTheme="minorHAnsi"/>
                <w:sz w:val="18"/>
                <w:szCs w:val="18"/>
                <w:lang w:val="bs-Latn-BA"/>
              </w:rPr>
              <w:t>Izvještaj Centra za socijalni rad</w:t>
            </w:r>
          </w:p>
        </w:tc>
      </w:tr>
      <w:tr w:rsidR="00A858FF" w:rsidRPr="007859B4" w14:paraId="4DCAFF8A" w14:textId="77777777" w:rsidTr="00C159C0">
        <w:tc>
          <w:tcPr>
            <w:tcW w:w="13188" w:type="dxa"/>
            <w:gridSpan w:val="22"/>
            <w:shd w:val="clear" w:color="auto" w:fill="D0CECE" w:themeFill="background2" w:themeFillShade="E6"/>
          </w:tcPr>
          <w:p w14:paraId="0BC98A4A" w14:textId="77777777" w:rsidR="00A858FF" w:rsidRPr="00EB00E4" w:rsidRDefault="00A858FF" w:rsidP="00A858FF">
            <w:pPr>
              <w:rPr>
                <w:rFonts w:asciiTheme="minorHAnsi" w:hAnsiTheme="minorHAnsi" w:cs="Calibri"/>
                <w:sz w:val="20"/>
                <w:lang w:val="bs-Latn-BA"/>
              </w:rPr>
            </w:pPr>
            <w:r w:rsidRPr="00EB00E4">
              <w:rPr>
                <w:rFonts w:asciiTheme="minorHAnsi" w:hAnsiTheme="minorHAnsi"/>
                <w:sz w:val="20"/>
                <w:lang w:val="bs-Latn-BA"/>
              </w:rPr>
              <w:t xml:space="preserve">Projekat </w:t>
            </w:r>
            <w:r w:rsidRPr="00EB00E4">
              <w:rPr>
                <w:rFonts w:asciiTheme="minorHAnsi" w:hAnsiTheme="minorHAnsi" w:cs="Calibri"/>
                <w:sz w:val="20"/>
                <w:lang w:val="bs-Latn-BA"/>
              </w:rPr>
              <w:t xml:space="preserve">2.1.1.2. Izrada Socijalne karte </w:t>
            </w:r>
          </w:p>
        </w:tc>
      </w:tr>
      <w:tr w:rsidR="00A858FF" w:rsidRPr="007859B4" w14:paraId="588754F9" w14:textId="77777777" w:rsidTr="00C159C0">
        <w:trPr>
          <w:trHeight w:val="312"/>
        </w:trPr>
        <w:tc>
          <w:tcPr>
            <w:tcW w:w="4453" w:type="dxa"/>
            <w:gridSpan w:val="7"/>
          </w:tcPr>
          <w:p w14:paraId="7FBA35FC" w14:textId="77777777" w:rsidR="00A858FF" w:rsidRPr="00EB00E4" w:rsidRDefault="00A858FF" w:rsidP="00A858FF">
            <w:pPr>
              <w:jc w:val="left"/>
              <w:rPr>
                <w:rFonts w:asciiTheme="minorHAnsi" w:hAnsiTheme="minorHAnsi" w:cs="Calibri"/>
                <w:sz w:val="20"/>
                <w:lang w:val="bs-Latn-BA"/>
              </w:rPr>
            </w:pPr>
            <w:r w:rsidRPr="00EB00E4">
              <w:rPr>
                <w:rFonts w:asciiTheme="minorHAnsi" w:hAnsiTheme="minorHAnsi" w:cs="Calibri"/>
                <w:sz w:val="20"/>
                <w:lang w:val="bs-Latn-BA"/>
              </w:rPr>
              <w:t>Izrađena socijalna karta općine Bosanski Petrovac</w:t>
            </w:r>
          </w:p>
        </w:tc>
        <w:tc>
          <w:tcPr>
            <w:tcW w:w="977" w:type="dxa"/>
            <w:gridSpan w:val="2"/>
          </w:tcPr>
          <w:p w14:paraId="25B5F11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4FEFED6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projektu</w:t>
            </w:r>
          </w:p>
        </w:tc>
        <w:tc>
          <w:tcPr>
            <w:tcW w:w="1258" w:type="dxa"/>
            <w:gridSpan w:val="3"/>
          </w:tcPr>
          <w:p w14:paraId="4272882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3075" w:type="dxa"/>
            <w:gridSpan w:val="4"/>
          </w:tcPr>
          <w:p w14:paraId="3EDDA81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321C3287" w14:textId="77777777" w:rsidTr="00C159C0">
        <w:tc>
          <w:tcPr>
            <w:tcW w:w="4453" w:type="dxa"/>
            <w:gridSpan w:val="7"/>
          </w:tcPr>
          <w:p w14:paraId="5AD3B8A3" w14:textId="77777777" w:rsidR="00A858FF" w:rsidRPr="00EB00E4" w:rsidRDefault="00A858FF" w:rsidP="00A858FF">
            <w:pPr>
              <w:jc w:val="left"/>
              <w:rPr>
                <w:rFonts w:asciiTheme="minorHAnsi" w:hAnsiTheme="minorHAnsi" w:cs="Calibri"/>
                <w:sz w:val="20"/>
                <w:lang w:val="bs-Latn-BA"/>
              </w:rPr>
            </w:pPr>
            <w:r w:rsidRPr="00EB00E4">
              <w:rPr>
                <w:rFonts w:asciiTheme="minorHAnsi" w:hAnsiTheme="minorHAnsi" w:cs="Calibri"/>
                <w:sz w:val="20"/>
                <w:lang w:val="bs-Latn-BA"/>
              </w:rPr>
              <w:t>Broj institucija koristi socijalnu kartu kao izvor verifikacije statusa korisnika socijalne zaštite</w:t>
            </w:r>
          </w:p>
        </w:tc>
        <w:tc>
          <w:tcPr>
            <w:tcW w:w="977" w:type="dxa"/>
            <w:gridSpan w:val="2"/>
          </w:tcPr>
          <w:p w14:paraId="075F197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425" w:type="dxa"/>
            <w:gridSpan w:val="6"/>
          </w:tcPr>
          <w:p w14:paraId="665F977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Institucije kojima je dostavljena socijalna karta i koje u svoj radu koriste socijalnu kartu za verifikaciju socijalnog statusa osoba koje se prijavljuju za socijalnu pomoć</w:t>
            </w:r>
          </w:p>
        </w:tc>
        <w:tc>
          <w:tcPr>
            <w:tcW w:w="1258" w:type="dxa"/>
            <w:gridSpan w:val="3"/>
          </w:tcPr>
          <w:p w14:paraId="7C423F1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3075" w:type="dxa"/>
            <w:gridSpan w:val="4"/>
          </w:tcPr>
          <w:p w14:paraId="147A47A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Evidencija relevantne službe JLS, informacija Centra za socijalni rad</w:t>
            </w:r>
          </w:p>
        </w:tc>
      </w:tr>
      <w:tr w:rsidR="00A858FF" w:rsidRPr="007859B4" w14:paraId="56D08EEB" w14:textId="77777777" w:rsidTr="00C159C0">
        <w:tc>
          <w:tcPr>
            <w:tcW w:w="13188" w:type="dxa"/>
            <w:gridSpan w:val="22"/>
            <w:shd w:val="clear" w:color="auto" w:fill="D0CECE" w:themeFill="background2" w:themeFillShade="E6"/>
          </w:tcPr>
          <w:p w14:paraId="7ECB42DA" w14:textId="14F84DBE"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Projekat 2.1.1.3</w:t>
            </w:r>
            <w:r w:rsidR="00C159C0" w:rsidRPr="00EB00E4">
              <w:rPr>
                <w:rFonts w:asciiTheme="minorHAnsi" w:hAnsiTheme="minorHAnsi"/>
                <w:sz w:val="20"/>
                <w:lang w:val="bs-Latn-BA"/>
              </w:rPr>
              <w:t>.</w:t>
            </w:r>
            <w:r w:rsidRPr="00EB00E4">
              <w:rPr>
                <w:rFonts w:asciiTheme="minorHAnsi" w:hAnsiTheme="minorHAnsi"/>
                <w:sz w:val="20"/>
                <w:lang w:val="bs-Latn-BA"/>
              </w:rPr>
              <w:t xml:space="preserve"> Rekonstrukcija stambenog fonda i infrastrukture za povratnike na području općine (raseljene i readmisione osobe)</w:t>
            </w:r>
          </w:p>
        </w:tc>
      </w:tr>
      <w:tr w:rsidR="00A858FF" w:rsidRPr="007859B4" w14:paraId="6EA923C6" w14:textId="77777777" w:rsidTr="00C159C0">
        <w:tc>
          <w:tcPr>
            <w:tcW w:w="4453" w:type="dxa"/>
            <w:gridSpan w:val="7"/>
          </w:tcPr>
          <w:p w14:paraId="1A07B29A" w14:textId="77777777" w:rsidR="00A858FF" w:rsidRPr="00EB00E4" w:rsidRDefault="00A858FF" w:rsidP="00A858FF">
            <w:pPr>
              <w:rPr>
                <w:rFonts w:asciiTheme="minorHAnsi" w:hAnsiTheme="minorHAnsi"/>
                <w:sz w:val="20"/>
                <w:lang w:val="bs-Latn-BA"/>
              </w:rPr>
            </w:pPr>
            <w:r w:rsidRPr="00EB00E4">
              <w:rPr>
                <w:rFonts w:asciiTheme="minorHAnsi" w:hAnsiTheme="minorHAnsi" w:cs="Calibri"/>
                <w:sz w:val="20"/>
                <w:lang w:val="bs-Latn-BA"/>
              </w:rPr>
              <w:t xml:space="preserve">A1 Izgrađeno 20 stambenih jedinica za socijalno stanovanje </w:t>
            </w:r>
          </w:p>
        </w:tc>
        <w:tc>
          <w:tcPr>
            <w:tcW w:w="977" w:type="dxa"/>
            <w:gridSpan w:val="2"/>
          </w:tcPr>
          <w:p w14:paraId="345B80A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356293A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projektu</w:t>
            </w:r>
          </w:p>
        </w:tc>
        <w:tc>
          <w:tcPr>
            <w:tcW w:w="1258" w:type="dxa"/>
            <w:gridSpan w:val="3"/>
          </w:tcPr>
          <w:p w14:paraId="21C74E7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3075" w:type="dxa"/>
            <w:gridSpan w:val="4"/>
          </w:tcPr>
          <w:p w14:paraId="761A6BD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6A607A94" w14:textId="77777777" w:rsidTr="00C159C0">
        <w:tc>
          <w:tcPr>
            <w:tcW w:w="4453" w:type="dxa"/>
            <w:gridSpan w:val="7"/>
          </w:tcPr>
          <w:p w14:paraId="69CE5425" w14:textId="77777777" w:rsidR="00A858FF" w:rsidRPr="00EB00E4" w:rsidRDefault="00A858FF" w:rsidP="00A858FF">
            <w:pPr>
              <w:rPr>
                <w:rFonts w:asciiTheme="minorHAnsi" w:hAnsiTheme="minorHAnsi"/>
                <w:sz w:val="20"/>
                <w:lang w:val="bs-Latn-BA"/>
              </w:rPr>
            </w:pPr>
            <w:r w:rsidRPr="00EB00E4">
              <w:rPr>
                <w:rFonts w:asciiTheme="minorHAnsi" w:hAnsiTheme="minorHAnsi" w:cs="Calibri"/>
                <w:sz w:val="20"/>
                <w:lang w:val="bs-Latn-BA"/>
              </w:rPr>
              <w:t xml:space="preserve">A2 Izrađene 4 stambene jedinice </w:t>
            </w:r>
          </w:p>
          <w:p w14:paraId="2B7EFAF7" w14:textId="77777777" w:rsidR="00A858FF" w:rsidRPr="00EB00E4" w:rsidRDefault="00A858FF" w:rsidP="00A858FF">
            <w:pPr>
              <w:rPr>
                <w:rFonts w:asciiTheme="minorHAnsi" w:hAnsiTheme="minorHAnsi"/>
                <w:sz w:val="20"/>
                <w:lang w:val="bs-Latn-BA"/>
              </w:rPr>
            </w:pPr>
          </w:p>
        </w:tc>
        <w:tc>
          <w:tcPr>
            <w:tcW w:w="977" w:type="dxa"/>
            <w:gridSpan w:val="2"/>
          </w:tcPr>
          <w:p w14:paraId="416EA24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4C557C9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projektu</w:t>
            </w:r>
          </w:p>
        </w:tc>
        <w:tc>
          <w:tcPr>
            <w:tcW w:w="1258" w:type="dxa"/>
            <w:gridSpan w:val="3"/>
          </w:tcPr>
          <w:p w14:paraId="0699F9D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3075" w:type="dxa"/>
            <w:gridSpan w:val="4"/>
          </w:tcPr>
          <w:p w14:paraId="5C13459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3426C386" w14:textId="77777777" w:rsidTr="00C159C0">
        <w:tc>
          <w:tcPr>
            <w:tcW w:w="4453" w:type="dxa"/>
            <w:gridSpan w:val="7"/>
          </w:tcPr>
          <w:p w14:paraId="124B74BB" w14:textId="77777777" w:rsidR="00A858FF" w:rsidRPr="00EB00E4" w:rsidRDefault="00A858FF" w:rsidP="00A858FF">
            <w:pPr>
              <w:rPr>
                <w:rFonts w:asciiTheme="minorHAnsi" w:hAnsiTheme="minorHAnsi"/>
                <w:sz w:val="20"/>
                <w:lang w:val="bs-Latn-BA"/>
              </w:rPr>
            </w:pPr>
            <w:r w:rsidRPr="00EB00E4">
              <w:rPr>
                <w:rFonts w:asciiTheme="minorHAnsi" w:hAnsiTheme="minorHAnsi" w:cs="Calibri"/>
                <w:sz w:val="20"/>
                <w:lang w:val="bs-Latn-BA"/>
              </w:rPr>
              <w:t>A3 Izrađeno 18 stambenih jedinica</w:t>
            </w:r>
          </w:p>
        </w:tc>
        <w:tc>
          <w:tcPr>
            <w:tcW w:w="977" w:type="dxa"/>
            <w:gridSpan w:val="2"/>
          </w:tcPr>
          <w:p w14:paraId="73C9F22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255C12F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projektu</w:t>
            </w:r>
          </w:p>
        </w:tc>
        <w:tc>
          <w:tcPr>
            <w:tcW w:w="1258" w:type="dxa"/>
            <w:gridSpan w:val="3"/>
          </w:tcPr>
          <w:p w14:paraId="58517D1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3075" w:type="dxa"/>
            <w:gridSpan w:val="4"/>
          </w:tcPr>
          <w:p w14:paraId="49393EB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0300FB62" w14:textId="77777777" w:rsidTr="00C159C0">
        <w:tc>
          <w:tcPr>
            <w:tcW w:w="4453" w:type="dxa"/>
            <w:gridSpan w:val="7"/>
          </w:tcPr>
          <w:p w14:paraId="01DC17E4" w14:textId="1FFA0097" w:rsidR="00A858FF" w:rsidRPr="00EB00E4" w:rsidRDefault="00A858FF" w:rsidP="00A858FF">
            <w:pPr>
              <w:rPr>
                <w:rFonts w:asciiTheme="minorHAnsi" w:hAnsiTheme="minorHAnsi" w:cs="Calibri"/>
                <w:sz w:val="20"/>
                <w:lang w:val="bs-Latn-BA"/>
              </w:rPr>
            </w:pPr>
            <w:r w:rsidRPr="00EB00E4">
              <w:rPr>
                <w:rFonts w:asciiTheme="minorHAnsi" w:hAnsiTheme="minorHAnsi" w:cs="Calibri"/>
                <w:sz w:val="20"/>
                <w:lang w:val="bs-Latn-BA"/>
              </w:rPr>
              <w:t>Broj stambeno nezbrinutih porodica iz socijalnih katego</w:t>
            </w:r>
            <w:r w:rsidR="00D01231" w:rsidRPr="00EB00E4">
              <w:rPr>
                <w:rFonts w:asciiTheme="minorHAnsi" w:hAnsiTheme="minorHAnsi" w:cs="Calibri"/>
                <w:sz w:val="20"/>
                <w:lang w:val="bs-Latn-BA"/>
              </w:rPr>
              <w:t>r</w:t>
            </w:r>
            <w:r w:rsidRPr="00EB00E4">
              <w:rPr>
                <w:rFonts w:asciiTheme="minorHAnsi" w:hAnsiTheme="minorHAnsi" w:cs="Calibri"/>
                <w:sz w:val="20"/>
                <w:lang w:val="bs-Latn-BA"/>
              </w:rPr>
              <w:t>ija na području općine</w:t>
            </w:r>
          </w:p>
        </w:tc>
        <w:tc>
          <w:tcPr>
            <w:tcW w:w="977" w:type="dxa"/>
            <w:gridSpan w:val="2"/>
          </w:tcPr>
          <w:p w14:paraId="738D2A9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425" w:type="dxa"/>
            <w:gridSpan w:val="6"/>
          </w:tcPr>
          <w:p w14:paraId="09A8D05D" w14:textId="3F3A780C"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Osobe koje nemaju riješeno stambeno pitanje, odnosno</w:t>
            </w:r>
            <w:r w:rsidR="00D01231" w:rsidRPr="00EB00E4">
              <w:rPr>
                <w:rFonts w:asciiTheme="minorHAnsi" w:hAnsiTheme="minorHAnsi"/>
                <w:sz w:val="20"/>
                <w:lang w:val="bs-Latn-BA"/>
              </w:rPr>
              <w:t>,</w:t>
            </w:r>
            <w:r w:rsidRPr="00EB00E4">
              <w:rPr>
                <w:rFonts w:asciiTheme="minorHAnsi" w:hAnsiTheme="minorHAnsi"/>
                <w:sz w:val="20"/>
                <w:lang w:val="bs-Latn-BA"/>
              </w:rPr>
              <w:t xml:space="preserve"> prostor za stanovanje</w:t>
            </w:r>
            <w:r w:rsidR="00D01231" w:rsidRPr="00EB00E4">
              <w:rPr>
                <w:rFonts w:asciiTheme="minorHAnsi" w:hAnsiTheme="minorHAnsi"/>
                <w:sz w:val="20"/>
                <w:lang w:val="bs-Latn-BA"/>
              </w:rPr>
              <w:t xml:space="preserve"> </w:t>
            </w:r>
            <w:r w:rsidR="00D01231" w:rsidRPr="00EB00E4">
              <w:rPr>
                <w:rFonts w:asciiTheme="minorHAnsi" w:hAnsiTheme="minorHAnsi"/>
                <w:sz w:val="20"/>
                <w:lang w:val="bs-Latn-BA"/>
              </w:rPr>
              <w:lastRenderedPageBreak/>
              <w:t>a evidentirane su u Centru za socijalni rad</w:t>
            </w:r>
            <w:r w:rsidR="004F6E73" w:rsidRPr="00EB00E4">
              <w:rPr>
                <w:rFonts w:asciiTheme="minorHAnsi" w:hAnsiTheme="minorHAnsi"/>
                <w:sz w:val="20"/>
                <w:lang w:val="bs-Latn-BA"/>
              </w:rPr>
              <w:t xml:space="preserve"> u kategoriji raseljene i readmisione osobe</w:t>
            </w:r>
          </w:p>
        </w:tc>
        <w:tc>
          <w:tcPr>
            <w:tcW w:w="1258" w:type="dxa"/>
            <w:gridSpan w:val="3"/>
          </w:tcPr>
          <w:p w14:paraId="2C4E25A0" w14:textId="4D40AE76" w:rsidR="00A858FF" w:rsidRPr="00EB00E4" w:rsidRDefault="00A858FF" w:rsidP="000026CB">
            <w:pPr>
              <w:rPr>
                <w:rFonts w:asciiTheme="minorHAnsi" w:hAnsiTheme="minorHAnsi"/>
                <w:sz w:val="20"/>
                <w:lang w:val="bs-Latn-BA"/>
              </w:rPr>
            </w:pPr>
            <w:r w:rsidRPr="00EB00E4">
              <w:rPr>
                <w:rFonts w:asciiTheme="minorHAnsi" w:hAnsiTheme="minorHAnsi"/>
                <w:sz w:val="20"/>
                <w:lang w:val="bs-Latn-BA"/>
              </w:rPr>
              <w:lastRenderedPageBreak/>
              <w:t>201</w:t>
            </w:r>
            <w:r w:rsidR="000026CB" w:rsidRPr="00EB00E4">
              <w:rPr>
                <w:rFonts w:asciiTheme="minorHAnsi" w:hAnsiTheme="minorHAnsi"/>
                <w:sz w:val="20"/>
                <w:lang w:val="bs-Latn-BA"/>
              </w:rPr>
              <w:t>6-</w:t>
            </w:r>
            <w:r w:rsidRPr="00EB00E4">
              <w:rPr>
                <w:rFonts w:asciiTheme="minorHAnsi" w:hAnsiTheme="minorHAnsi"/>
                <w:sz w:val="20"/>
                <w:lang w:val="bs-Latn-BA"/>
              </w:rPr>
              <w:t>2020</w:t>
            </w:r>
          </w:p>
        </w:tc>
        <w:tc>
          <w:tcPr>
            <w:tcW w:w="3075" w:type="dxa"/>
            <w:gridSpan w:val="4"/>
          </w:tcPr>
          <w:p w14:paraId="4D063A8C" w14:textId="7AD3CFD3"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Evidencij</w:t>
            </w:r>
            <w:r w:rsidR="00D01231" w:rsidRPr="00EB00E4">
              <w:rPr>
                <w:rFonts w:asciiTheme="minorHAnsi" w:hAnsiTheme="minorHAnsi"/>
                <w:sz w:val="20"/>
                <w:lang w:val="bs-Latn-BA"/>
              </w:rPr>
              <w:t>a</w:t>
            </w:r>
            <w:r w:rsidRPr="00EB00E4">
              <w:rPr>
                <w:rFonts w:asciiTheme="minorHAnsi" w:hAnsiTheme="minorHAnsi"/>
                <w:sz w:val="20"/>
                <w:lang w:val="bs-Latn-BA"/>
              </w:rPr>
              <w:t xml:space="preserve"> relevantne službe JLS</w:t>
            </w:r>
          </w:p>
        </w:tc>
      </w:tr>
      <w:tr w:rsidR="00A858FF" w:rsidRPr="007859B4" w14:paraId="5E53003E" w14:textId="77777777" w:rsidTr="00C159C0">
        <w:tc>
          <w:tcPr>
            <w:tcW w:w="13188" w:type="dxa"/>
            <w:gridSpan w:val="22"/>
            <w:shd w:val="clear" w:color="auto" w:fill="9CC2E5" w:themeFill="accent1" w:themeFillTint="99"/>
          </w:tcPr>
          <w:p w14:paraId="57B88F01" w14:textId="14CB29FF" w:rsidR="00A858FF" w:rsidRPr="00EB00E4" w:rsidRDefault="00A858FF" w:rsidP="00A858FF">
            <w:pPr>
              <w:rPr>
                <w:rFonts w:asciiTheme="minorHAnsi" w:hAnsiTheme="minorHAnsi"/>
                <w:sz w:val="20"/>
                <w:lang w:val="bs-Latn-BA"/>
              </w:rPr>
            </w:pPr>
            <w:r w:rsidRPr="00EB00E4">
              <w:rPr>
                <w:rFonts w:asciiTheme="minorHAnsi" w:hAnsiTheme="minorHAnsi"/>
                <w:b/>
                <w:sz w:val="20"/>
                <w:lang w:val="bs-Latn-BA"/>
              </w:rPr>
              <w:t>SEKTORSKI CILJ 2.2</w:t>
            </w:r>
            <w:r w:rsidR="00C159C0" w:rsidRPr="00EB00E4">
              <w:rPr>
                <w:rFonts w:asciiTheme="minorHAnsi" w:hAnsiTheme="minorHAnsi"/>
                <w:b/>
                <w:sz w:val="20"/>
                <w:lang w:val="bs-Latn-BA"/>
              </w:rPr>
              <w:t xml:space="preserve">. </w:t>
            </w:r>
            <w:r w:rsidRPr="00EB00E4">
              <w:rPr>
                <w:rFonts w:asciiTheme="minorHAnsi" w:hAnsiTheme="minorHAnsi" w:cs="Calibri"/>
                <w:b/>
                <w:sz w:val="20"/>
                <w:lang w:val="bs-Latn-BA"/>
              </w:rPr>
              <w:t>Unaprijediti ponudu kulturnih i sportskih sadržaja</w:t>
            </w:r>
          </w:p>
        </w:tc>
      </w:tr>
      <w:tr w:rsidR="00A858FF" w:rsidRPr="007859B4" w14:paraId="3C5524B6" w14:textId="77777777" w:rsidTr="00C159C0">
        <w:tc>
          <w:tcPr>
            <w:tcW w:w="4453" w:type="dxa"/>
            <w:gridSpan w:val="7"/>
          </w:tcPr>
          <w:p w14:paraId="313D2410" w14:textId="77777777" w:rsidR="00A858FF" w:rsidRPr="00EB00E4" w:rsidRDefault="00A858FF" w:rsidP="00A858FF">
            <w:pPr>
              <w:spacing w:after="120"/>
              <w:jc w:val="left"/>
              <w:rPr>
                <w:rFonts w:asciiTheme="minorHAnsi" w:hAnsiTheme="minorHAnsi" w:cs="Calibri"/>
                <w:sz w:val="20"/>
                <w:lang w:val="bs-Latn-BA"/>
              </w:rPr>
            </w:pPr>
            <w:r w:rsidRPr="00EB00E4">
              <w:rPr>
                <w:rFonts w:asciiTheme="minorHAnsi" w:hAnsiTheme="minorHAnsi" w:cs="Calibri"/>
                <w:sz w:val="20"/>
                <w:lang w:val="bs-Latn-BA"/>
              </w:rPr>
              <w:t xml:space="preserve">Broj posjetilaca kulturnih manifestacija i sadržaja </w:t>
            </w:r>
          </w:p>
          <w:p w14:paraId="119D55FA" w14:textId="77777777" w:rsidR="00A858FF" w:rsidRPr="00EB00E4" w:rsidRDefault="00A858FF" w:rsidP="00A858FF">
            <w:pPr>
              <w:spacing w:after="120"/>
              <w:jc w:val="left"/>
              <w:rPr>
                <w:rFonts w:asciiTheme="minorHAnsi" w:hAnsiTheme="minorHAnsi"/>
                <w:noProof/>
                <w:sz w:val="20"/>
                <w:lang w:val="bs-Latn-BA"/>
              </w:rPr>
            </w:pPr>
          </w:p>
        </w:tc>
        <w:tc>
          <w:tcPr>
            <w:tcW w:w="977" w:type="dxa"/>
            <w:gridSpan w:val="2"/>
          </w:tcPr>
          <w:p w14:paraId="5BF81B5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Osnovni</w:t>
            </w:r>
          </w:p>
        </w:tc>
        <w:tc>
          <w:tcPr>
            <w:tcW w:w="3425" w:type="dxa"/>
            <w:gridSpan w:val="6"/>
          </w:tcPr>
          <w:p w14:paraId="6695D17B" w14:textId="09220EBB"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Broj izdatih/prodatih karti za kulturne manifestacije i sadržaje </w:t>
            </w:r>
            <w:r w:rsidR="00A019EA" w:rsidRPr="00EB00E4">
              <w:rPr>
                <w:rFonts w:asciiTheme="minorHAnsi" w:hAnsiTheme="minorHAnsi"/>
                <w:sz w:val="20"/>
                <w:lang w:val="bs-Latn-BA"/>
              </w:rPr>
              <w:t>i/</w:t>
            </w:r>
            <w:r w:rsidRPr="00EB00E4">
              <w:rPr>
                <w:rFonts w:asciiTheme="minorHAnsi" w:hAnsiTheme="minorHAnsi"/>
                <w:sz w:val="20"/>
                <w:lang w:val="bs-Latn-BA"/>
              </w:rPr>
              <w:t>ili broj osoba koje su pratile/posjetile kulturne manifestacije ili sadržaje ako je ulaz s</w:t>
            </w:r>
            <w:r w:rsidR="00A019EA" w:rsidRPr="00EB00E4">
              <w:rPr>
                <w:rFonts w:asciiTheme="minorHAnsi" w:hAnsiTheme="minorHAnsi"/>
                <w:sz w:val="20"/>
                <w:lang w:val="bs-Latn-BA"/>
              </w:rPr>
              <w:t>l</w:t>
            </w:r>
            <w:r w:rsidRPr="00EB00E4">
              <w:rPr>
                <w:rFonts w:asciiTheme="minorHAnsi" w:hAnsiTheme="minorHAnsi"/>
                <w:sz w:val="20"/>
                <w:lang w:val="bs-Latn-BA"/>
              </w:rPr>
              <w:t>obodan</w:t>
            </w:r>
            <w:r w:rsidR="00A019EA" w:rsidRPr="00EB00E4">
              <w:rPr>
                <w:rFonts w:asciiTheme="minorHAnsi" w:hAnsiTheme="minorHAnsi"/>
                <w:sz w:val="20"/>
                <w:lang w:val="bs-Latn-BA"/>
              </w:rPr>
              <w:t xml:space="preserve"> (prema procjeni organizatora)</w:t>
            </w:r>
          </w:p>
          <w:p w14:paraId="583D589B" w14:textId="33D0A6A5" w:rsidR="001A3821" w:rsidRPr="00EB00E4" w:rsidRDefault="001A3821" w:rsidP="00A858FF">
            <w:pPr>
              <w:rPr>
                <w:rFonts w:asciiTheme="minorHAnsi" w:hAnsiTheme="minorHAnsi"/>
                <w:sz w:val="20"/>
                <w:lang w:val="bs-Latn-BA"/>
              </w:rPr>
            </w:pPr>
          </w:p>
        </w:tc>
        <w:tc>
          <w:tcPr>
            <w:tcW w:w="1258" w:type="dxa"/>
            <w:gridSpan w:val="3"/>
          </w:tcPr>
          <w:p w14:paraId="447D0C2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2016-2020</w:t>
            </w:r>
          </w:p>
        </w:tc>
        <w:tc>
          <w:tcPr>
            <w:tcW w:w="3075" w:type="dxa"/>
            <w:gridSpan w:val="4"/>
          </w:tcPr>
          <w:p w14:paraId="0C47DF7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Izvještaji organizatora kulturnih manifestacija i sadržaja održanih na području općine</w:t>
            </w:r>
          </w:p>
        </w:tc>
      </w:tr>
      <w:tr w:rsidR="00A858FF" w:rsidRPr="007859B4" w14:paraId="65673651" w14:textId="77777777" w:rsidTr="00C159C0">
        <w:trPr>
          <w:trHeight w:hRule="exact" w:val="288"/>
        </w:trPr>
        <w:tc>
          <w:tcPr>
            <w:tcW w:w="798" w:type="dxa"/>
            <w:shd w:val="clear" w:color="auto" w:fill="E2EFD9" w:themeFill="accent6" w:themeFillTint="33"/>
          </w:tcPr>
          <w:p w14:paraId="296E285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2005</w:t>
            </w:r>
          </w:p>
        </w:tc>
        <w:tc>
          <w:tcPr>
            <w:tcW w:w="798" w:type="dxa"/>
            <w:shd w:val="clear" w:color="auto" w:fill="E2EFD9" w:themeFill="accent6" w:themeFillTint="33"/>
          </w:tcPr>
          <w:p w14:paraId="020E83B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2006</w:t>
            </w:r>
          </w:p>
        </w:tc>
        <w:tc>
          <w:tcPr>
            <w:tcW w:w="798" w:type="dxa"/>
            <w:shd w:val="clear" w:color="auto" w:fill="E2EFD9" w:themeFill="accent6" w:themeFillTint="33"/>
          </w:tcPr>
          <w:p w14:paraId="01E01C3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2007</w:t>
            </w:r>
          </w:p>
        </w:tc>
        <w:tc>
          <w:tcPr>
            <w:tcW w:w="798" w:type="dxa"/>
            <w:shd w:val="clear" w:color="auto" w:fill="E2EFD9" w:themeFill="accent6" w:themeFillTint="33"/>
          </w:tcPr>
          <w:p w14:paraId="0DA617F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2008</w:t>
            </w:r>
          </w:p>
        </w:tc>
        <w:tc>
          <w:tcPr>
            <w:tcW w:w="799" w:type="dxa"/>
            <w:shd w:val="clear" w:color="auto" w:fill="E2EFD9" w:themeFill="accent6" w:themeFillTint="33"/>
          </w:tcPr>
          <w:p w14:paraId="37F1FD8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2009</w:t>
            </w:r>
          </w:p>
        </w:tc>
        <w:tc>
          <w:tcPr>
            <w:tcW w:w="799" w:type="dxa"/>
            <w:gridSpan w:val="3"/>
            <w:shd w:val="clear" w:color="auto" w:fill="E2EFD9" w:themeFill="accent6" w:themeFillTint="33"/>
          </w:tcPr>
          <w:p w14:paraId="5997C2A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2010</w:t>
            </w:r>
          </w:p>
        </w:tc>
        <w:tc>
          <w:tcPr>
            <w:tcW w:w="799" w:type="dxa"/>
            <w:gridSpan w:val="2"/>
            <w:shd w:val="clear" w:color="auto" w:fill="E2EFD9" w:themeFill="accent6" w:themeFillTint="33"/>
          </w:tcPr>
          <w:p w14:paraId="2E12970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2011</w:t>
            </w:r>
          </w:p>
        </w:tc>
        <w:tc>
          <w:tcPr>
            <w:tcW w:w="799" w:type="dxa"/>
            <w:shd w:val="clear" w:color="auto" w:fill="E2EFD9" w:themeFill="accent6" w:themeFillTint="33"/>
          </w:tcPr>
          <w:p w14:paraId="1A38705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2012</w:t>
            </w:r>
          </w:p>
        </w:tc>
        <w:tc>
          <w:tcPr>
            <w:tcW w:w="799" w:type="dxa"/>
            <w:shd w:val="clear" w:color="auto" w:fill="E2EFD9" w:themeFill="accent6" w:themeFillTint="33"/>
          </w:tcPr>
          <w:p w14:paraId="02396A3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2013</w:t>
            </w:r>
          </w:p>
        </w:tc>
        <w:tc>
          <w:tcPr>
            <w:tcW w:w="799" w:type="dxa"/>
            <w:shd w:val="clear" w:color="auto" w:fill="E2EFD9" w:themeFill="accent6" w:themeFillTint="33"/>
          </w:tcPr>
          <w:p w14:paraId="6FAC2F1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2014</w:t>
            </w:r>
          </w:p>
        </w:tc>
        <w:tc>
          <w:tcPr>
            <w:tcW w:w="799" w:type="dxa"/>
            <w:shd w:val="clear" w:color="auto" w:fill="E2EFD9" w:themeFill="accent6" w:themeFillTint="33"/>
          </w:tcPr>
          <w:p w14:paraId="3B98972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2015</w:t>
            </w:r>
          </w:p>
        </w:tc>
        <w:tc>
          <w:tcPr>
            <w:tcW w:w="977" w:type="dxa"/>
            <w:gridSpan w:val="3"/>
            <w:shd w:val="clear" w:color="auto" w:fill="E2EFD9" w:themeFill="accent6" w:themeFillTint="33"/>
          </w:tcPr>
          <w:p w14:paraId="67EA6F8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w:t>
            </w:r>
          </w:p>
        </w:tc>
        <w:tc>
          <w:tcPr>
            <w:tcW w:w="799" w:type="dxa"/>
            <w:gridSpan w:val="2"/>
            <w:shd w:val="clear" w:color="auto" w:fill="E2EFD9" w:themeFill="accent6" w:themeFillTint="33"/>
          </w:tcPr>
          <w:p w14:paraId="27C5842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799" w:type="dxa"/>
            <w:shd w:val="clear" w:color="auto" w:fill="E2EFD9" w:themeFill="accent6" w:themeFillTint="33"/>
          </w:tcPr>
          <w:p w14:paraId="5F6ACA0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799" w:type="dxa"/>
            <w:shd w:val="clear" w:color="auto" w:fill="E2EFD9" w:themeFill="accent6" w:themeFillTint="33"/>
          </w:tcPr>
          <w:p w14:paraId="1ED4E81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1029" w:type="dxa"/>
            <w:shd w:val="clear" w:color="auto" w:fill="E2EFD9" w:themeFill="accent6" w:themeFillTint="33"/>
          </w:tcPr>
          <w:p w14:paraId="68D8EF7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r>
      <w:tr w:rsidR="00A858FF" w:rsidRPr="007859B4" w14:paraId="55F13AF5" w14:textId="77777777" w:rsidTr="00C159C0">
        <w:trPr>
          <w:trHeight w:hRule="exact" w:val="288"/>
        </w:trPr>
        <w:tc>
          <w:tcPr>
            <w:tcW w:w="798" w:type="dxa"/>
            <w:shd w:val="clear" w:color="auto" w:fill="E2EFD9" w:themeFill="accent6" w:themeFillTint="33"/>
          </w:tcPr>
          <w:p w14:paraId="439BA0F6" w14:textId="77777777" w:rsidR="00A858FF" w:rsidRPr="00EB00E4" w:rsidRDefault="00A858FF" w:rsidP="00A858FF">
            <w:pPr>
              <w:rPr>
                <w:rFonts w:asciiTheme="minorHAnsi" w:hAnsiTheme="minorHAnsi"/>
                <w:sz w:val="20"/>
                <w:lang w:val="bs-Latn-BA"/>
              </w:rPr>
            </w:pPr>
          </w:p>
        </w:tc>
        <w:tc>
          <w:tcPr>
            <w:tcW w:w="798" w:type="dxa"/>
            <w:shd w:val="clear" w:color="auto" w:fill="E2EFD9" w:themeFill="accent6" w:themeFillTint="33"/>
          </w:tcPr>
          <w:p w14:paraId="447AC78C" w14:textId="77777777" w:rsidR="00A858FF" w:rsidRPr="00EB00E4" w:rsidRDefault="00A858FF" w:rsidP="00A858FF">
            <w:pPr>
              <w:rPr>
                <w:rFonts w:asciiTheme="minorHAnsi" w:hAnsiTheme="minorHAnsi"/>
                <w:sz w:val="20"/>
                <w:lang w:val="bs-Latn-BA"/>
              </w:rPr>
            </w:pPr>
          </w:p>
        </w:tc>
        <w:tc>
          <w:tcPr>
            <w:tcW w:w="798" w:type="dxa"/>
            <w:shd w:val="clear" w:color="auto" w:fill="E2EFD9" w:themeFill="accent6" w:themeFillTint="33"/>
          </w:tcPr>
          <w:p w14:paraId="354618F5" w14:textId="77777777" w:rsidR="00A858FF" w:rsidRPr="00EB00E4" w:rsidRDefault="00A858FF" w:rsidP="00A858FF">
            <w:pPr>
              <w:rPr>
                <w:rFonts w:asciiTheme="minorHAnsi" w:hAnsiTheme="minorHAnsi"/>
                <w:sz w:val="20"/>
                <w:lang w:val="bs-Latn-BA"/>
              </w:rPr>
            </w:pPr>
          </w:p>
        </w:tc>
        <w:tc>
          <w:tcPr>
            <w:tcW w:w="798" w:type="dxa"/>
            <w:shd w:val="clear" w:color="auto" w:fill="E2EFD9" w:themeFill="accent6" w:themeFillTint="33"/>
          </w:tcPr>
          <w:p w14:paraId="5D383356"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50165D42" w14:textId="77777777" w:rsidR="00A858FF" w:rsidRPr="00EB00E4" w:rsidRDefault="00A858FF" w:rsidP="00A858FF">
            <w:pPr>
              <w:rPr>
                <w:rFonts w:asciiTheme="minorHAnsi" w:hAnsiTheme="minorHAnsi"/>
                <w:sz w:val="20"/>
                <w:lang w:val="bs-Latn-BA"/>
              </w:rPr>
            </w:pPr>
          </w:p>
        </w:tc>
        <w:tc>
          <w:tcPr>
            <w:tcW w:w="799" w:type="dxa"/>
            <w:gridSpan w:val="3"/>
            <w:shd w:val="clear" w:color="auto" w:fill="E2EFD9" w:themeFill="accent6" w:themeFillTint="33"/>
          </w:tcPr>
          <w:p w14:paraId="05047FDA" w14:textId="77777777" w:rsidR="00A858FF" w:rsidRPr="00EB00E4" w:rsidRDefault="00A858FF" w:rsidP="00A858FF">
            <w:pPr>
              <w:rPr>
                <w:rFonts w:asciiTheme="minorHAnsi" w:hAnsiTheme="minorHAnsi"/>
                <w:sz w:val="20"/>
                <w:lang w:val="bs-Latn-BA"/>
              </w:rPr>
            </w:pPr>
          </w:p>
        </w:tc>
        <w:tc>
          <w:tcPr>
            <w:tcW w:w="799" w:type="dxa"/>
            <w:gridSpan w:val="2"/>
            <w:shd w:val="clear" w:color="auto" w:fill="E2EFD9" w:themeFill="accent6" w:themeFillTint="33"/>
          </w:tcPr>
          <w:p w14:paraId="18A97DA1"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39453C24"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302102D4"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7D763902"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3B75F232" w14:textId="77777777" w:rsidR="00A858FF" w:rsidRPr="00EB00E4" w:rsidRDefault="00A858FF" w:rsidP="00A858FF">
            <w:pPr>
              <w:rPr>
                <w:rFonts w:asciiTheme="minorHAnsi" w:hAnsiTheme="minorHAnsi"/>
                <w:sz w:val="20"/>
                <w:lang w:val="bs-Latn-BA"/>
              </w:rPr>
            </w:pPr>
          </w:p>
        </w:tc>
        <w:tc>
          <w:tcPr>
            <w:tcW w:w="977" w:type="dxa"/>
            <w:gridSpan w:val="3"/>
            <w:shd w:val="clear" w:color="auto" w:fill="E2EFD9" w:themeFill="accent6" w:themeFillTint="33"/>
          </w:tcPr>
          <w:p w14:paraId="36D9345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2000</w:t>
            </w:r>
          </w:p>
        </w:tc>
        <w:tc>
          <w:tcPr>
            <w:tcW w:w="799" w:type="dxa"/>
            <w:gridSpan w:val="2"/>
            <w:shd w:val="clear" w:color="auto" w:fill="E2EFD9" w:themeFill="accent6" w:themeFillTint="33"/>
          </w:tcPr>
          <w:p w14:paraId="45BAC993"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29D3D48F"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3E8E48B7" w14:textId="77777777" w:rsidR="00A858FF" w:rsidRPr="00EB00E4" w:rsidRDefault="00A858FF" w:rsidP="00A858FF">
            <w:pPr>
              <w:rPr>
                <w:rFonts w:asciiTheme="minorHAnsi" w:hAnsiTheme="minorHAnsi"/>
                <w:sz w:val="20"/>
                <w:lang w:val="bs-Latn-BA"/>
              </w:rPr>
            </w:pPr>
          </w:p>
        </w:tc>
        <w:tc>
          <w:tcPr>
            <w:tcW w:w="1029" w:type="dxa"/>
            <w:shd w:val="clear" w:color="auto" w:fill="E2EFD9" w:themeFill="accent6" w:themeFillTint="33"/>
          </w:tcPr>
          <w:p w14:paraId="73887B5B" w14:textId="77777777" w:rsidR="00A858FF" w:rsidRPr="00EB00E4" w:rsidRDefault="00A858FF" w:rsidP="00A858FF">
            <w:pPr>
              <w:rPr>
                <w:rFonts w:asciiTheme="minorHAnsi" w:hAnsiTheme="minorHAnsi"/>
                <w:sz w:val="20"/>
                <w:lang w:val="bs-Latn-BA"/>
              </w:rPr>
            </w:pPr>
          </w:p>
        </w:tc>
      </w:tr>
      <w:tr w:rsidR="00A858FF" w:rsidRPr="007859B4" w14:paraId="3DD410C1" w14:textId="77777777" w:rsidTr="00C159C0">
        <w:tc>
          <w:tcPr>
            <w:tcW w:w="4453" w:type="dxa"/>
            <w:gridSpan w:val="7"/>
          </w:tcPr>
          <w:p w14:paraId="226FAE3C" w14:textId="77777777" w:rsidR="00A858FF" w:rsidRPr="00EB00E4" w:rsidRDefault="00A858FF" w:rsidP="00A858FF">
            <w:pPr>
              <w:spacing w:after="120"/>
              <w:jc w:val="left"/>
              <w:rPr>
                <w:rFonts w:asciiTheme="minorHAnsi" w:hAnsiTheme="minorHAnsi"/>
                <w:noProof/>
                <w:sz w:val="20"/>
                <w:lang w:val="bs-Latn-BA"/>
              </w:rPr>
            </w:pPr>
            <w:r w:rsidRPr="00EB00E4">
              <w:rPr>
                <w:rFonts w:asciiTheme="minorHAnsi" w:hAnsiTheme="minorHAnsi" w:cs="Arial"/>
                <w:sz w:val="20"/>
                <w:lang w:val="bs-Latn-BA"/>
              </w:rPr>
              <w:t>Broj posjetilaca  sportsko-rekreativnih manifestacija i sadržaja</w:t>
            </w:r>
          </w:p>
        </w:tc>
        <w:tc>
          <w:tcPr>
            <w:tcW w:w="977" w:type="dxa"/>
            <w:gridSpan w:val="2"/>
          </w:tcPr>
          <w:p w14:paraId="317BF67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Osnovni</w:t>
            </w:r>
          </w:p>
        </w:tc>
        <w:tc>
          <w:tcPr>
            <w:tcW w:w="3425" w:type="dxa"/>
            <w:gridSpan w:val="6"/>
          </w:tcPr>
          <w:p w14:paraId="4F7B207F" w14:textId="3E837531"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Broj izdatih/prodatih karti za sportsko-rekreativne manifestacije i sadržaje </w:t>
            </w:r>
            <w:r w:rsidR="00D3351B" w:rsidRPr="00EB00E4">
              <w:rPr>
                <w:rFonts w:asciiTheme="minorHAnsi" w:hAnsiTheme="minorHAnsi"/>
                <w:sz w:val="20"/>
                <w:lang w:val="bs-Latn-BA"/>
              </w:rPr>
              <w:t>i/</w:t>
            </w:r>
            <w:r w:rsidRPr="00EB00E4">
              <w:rPr>
                <w:rFonts w:asciiTheme="minorHAnsi" w:hAnsiTheme="minorHAnsi"/>
                <w:sz w:val="20"/>
                <w:lang w:val="bs-Latn-BA"/>
              </w:rPr>
              <w:t>ili broj osoba koje su pratile/posjetile sportske manifestacije ili sadržaje ako je ulaz s</w:t>
            </w:r>
            <w:r w:rsidR="00A019EA" w:rsidRPr="00EB00E4">
              <w:rPr>
                <w:rFonts w:asciiTheme="minorHAnsi" w:hAnsiTheme="minorHAnsi"/>
                <w:sz w:val="20"/>
                <w:lang w:val="bs-Latn-BA"/>
              </w:rPr>
              <w:t>l</w:t>
            </w:r>
            <w:r w:rsidRPr="00EB00E4">
              <w:rPr>
                <w:rFonts w:asciiTheme="minorHAnsi" w:hAnsiTheme="minorHAnsi"/>
                <w:sz w:val="20"/>
                <w:lang w:val="bs-Latn-BA"/>
              </w:rPr>
              <w:t>obodan</w:t>
            </w:r>
            <w:r w:rsidR="00A019EA" w:rsidRPr="00EB00E4">
              <w:rPr>
                <w:rFonts w:asciiTheme="minorHAnsi" w:hAnsiTheme="minorHAnsi"/>
                <w:sz w:val="20"/>
                <w:lang w:val="bs-Latn-BA"/>
              </w:rPr>
              <w:t xml:space="preserve"> (prema procjeni organizatora)</w:t>
            </w:r>
          </w:p>
          <w:p w14:paraId="7BABBFD8" w14:textId="5B7FC37B" w:rsidR="001A3821" w:rsidRPr="00EB00E4" w:rsidRDefault="001A3821" w:rsidP="00A858FF">
            <w:pPr>
              <w:rPr>
                <w:rFonts w:asciiTheme="minorHAnsi" w:hAnsiTheme="minorHAnsi"/>
                <w:sz w:val="20"/>
                <w:lang w:val="bs-Latn-BA"/>
              </w:rPr>
            </w:pPr>
          </w:p>
        </w:tc>
        <w:tc>
          <w:tcPr>
            <w:tcW w:w="1258" w:type="dxa"/>
            <w:gridSpan w:val="3"/>
          </w:tcPr>
          <w:p w14:paraId="06EBC8A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2016-2020</w:t>
            </w:r>
          </w:p>
        </w:tc>
        <w:tc>
          <w:tcPr>
            <w:tcW w:w="3075" w:type="dxa"/>
            <w:gridSpan w:val="4"/>
          </w:tcPr>
          <w:p w14:paraId="1E7D092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Izvještaji   organizatora sportsko-rekreativnih manifestacija i sadržaja održanih na području općine</w:t>
            </w:r>
          </w:p>
        </w:tc>
      </w:tr>
      <w:tr w:rsidR="00A858FF" w:rsidRPr="007859B4" w14:paraId="297D63F7" w14:textId="77777777" w:rsidTr="00C159C0">
        <w:trPr>
          <w:trHeight w:hRule="exact" w:val="288"/>
        </w:trPr>
        <w:tc>
          <w:tcPr>
            <w:tcW w:w="798" w:type="dxa"/>
            <w:shd w:val="clear" w:color="auto" w:fill="E2EFD9" w:themeFill="accent6" w:themeFillTint="33"/>
          </w:tcPr>
          <w:p w14:paraId="0B9386D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2005</w:t>
            </w:r>
          </w:p>
        </w:tc>
        <w:tc>
          <w:tcPr>
            <w:tcW w:w="798" w:type="dxa"/>
            <w:shd w:val="clear" w:color="auto" w:fill="E2EFD9" w:themeFill="accent6" w:themeFillTint="33"/>
          </w:tcPr>
          <w:p w14:paraId="35A7DD7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2006</w:t>
            </w:r>
          </w:p>
        </w:tc>
        <w:tc>
          <w:tcPr>
            <w:tcW w:w="798" w:type="dxa"/>
            <w:shd w:val="clear" w:color="auto" w:fill="E2EFD9" w:themeFill="accent6" w:themeFillTint="33"/>
          </w:tcPr>
          <w:p w14:paraId="03E6DF8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2007</w:t>
            </w:r>
          </w:p>
        </w:tc>
        <w:tc>
          <w:tcPr>
            <w:tcW w:w="798" w:type="dxa"/>
            <w:shd w:val="clear" w:color="auto" w:fill="E2EFD9" w:themeFill="accent6" w:themeFillTint="33"/>
          </w:tcPr>
          <w:p w14:paraId="4B1A806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2008</w:t>
            </w:r>
          </w:p>
        </w:tc>
        <w:tc>
          <w:tcPr>
            <w:tcW w:w="799" w:type="dxa"/>
            <w:shd w:val="clear" w:color="auto" w:fill="E2EFD9" w:themeFill="accent6" w:themeFillTint="33"/>
          </w:tcPr>
          <w:p w14:paraId="52BCF65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2009</w:t>
            </w:r>
          </w:p>
        </w:tc>
        <w:tc>
          <w:tcPr>
            <w:tcW w:w="799" w:type="dxa"/>
            <w:gridSpan w:val="3"/>
            <w:shd w:val="clear" w:color="auto" w:fill="E2EFD9" w:themeFill="accent6" w:themeFillTint="33"/>
          </w:tcPr>
          <w:p w14:paraId="36442CC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2010</w:t>
            </w:r>
          </w:p>
        </w:tc>
        <w:tc>
          <w:tcPr>
            <w:tcW w:w="799" w:type="dxa"/>
            <w:gridSpan w:val="2"/>
            <w:shd w:val="clear" w:color="auto" w:fill="E2EFD9" w:themeFill="accent6" w:themeFillTint="33"/>
          </w:tcPr>
          <w:p w14:paraId="70774DD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2011</w:t>
            </w:r>
          </w:p>
        </w:tc>
        <w:tc>
          <w:tcPr>
            <w:tcW w:w="799" w:type="dxa"/>
            <w:shd w:val="clear" w:color="auto" w:fill="E2EFD9" w:themeFill="accent6" w:themeFillTint="33"/>
          </w:tcPr>
          <w:p w14:paraId="2BF353F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2012</w:t>
            </w:r>
          </w:p>
        </w:tc>
        <w:tc>
          <w:tcPr>
            <w:tcW w:w="799" w:type="dxa"/>
            <w:shd w:val="clear" w:color="auto" w:fill="E2EFD9" w:themeFill="accent6" w:themeFillTint="33"/>
          </w:tcPr>
          <w:p w14:paraId="30E89FD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2013</w:t>
            </w:r>
          </w:p>
        </w:tc>
        <w:tc>
          <w:tcPr>
            <w:tcW w:w="799" w:type="dxa"/>
            <w:shd w:val="clear" w:color="auto" w:fill="E2EFD9" w:themeFill="accent6" w:themeFillTint="33"/>
          </w:tcPr>
          <w:p w14:paraId="6749D48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2014</w:t>
            </w:r>
          </w:p>
        </w:tc>
        <w:tc>
          <w:tcPr>
            <w:tcW w:w="799" w:type="dxa"/>
            <w:shd w:val="clear" w:color="auto" w:fill="E2EFD9" w:themeFill="accent6" w:themeFillTint="33"/>
          </w:tcPr>
          <w:p w14:paraId="166B007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2015</w:t>
            </w:r>
          </w:p>
        </w:tc>
        <w:tc>
          <w:tcPr>
            <w:tcW w:w="977" w:type="dxa"/>
            <w:gridSpan w:val="3"/>
            <w:shd w:val="clear" w:color="auto" w:fill="E2EFD9" w:themeFill="accent6" w:themeFillTint="33"/>
          </w:tcPr>
          <w:p w14:paraId="21FD51F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w:t>
            </w:r>
          </w:p>
        </w:tc>
        <w:tc>
          <w:tcPr>
            <w:tcW w:w="799" w:type="dxa"/>
            <w:gridSpan w:val="2"/>
            <w:shd w:val="clear" w:color="auto" w:fill="E2EFD9" w:themeFill="accent6" w:themeFillTint="33"/>
          </w:tcPr>
          <w:p w14:paraId="0E3D17F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799" w:type="dxa"/>
            <w:shd w:val="clear" w:color="auto" w:fill="E2EFD9" w:themeFill="accent6" w:themeFillTint="33"/>
          </w:tcPr>
          <w:p w14:paraId="58CD25E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799" w:type="dxa"/>
            <w:shd w:val="clear" w:color="auto" w:fill="E2EFD9" w:themeFill="accent6" w:themeFillTint="33"/>
          </w:tcPr>
          <w:p w14:paraId="51344AE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1029" w:type="dxa"/>
            <w:shd w:val="clear" w:color="auto" w:fill="E2EFD9" w:themeFill="accent6" w:themeFillTint="33"/>
          </w:tcPr>
          <w:p w14:paraId="5E2AC2B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r>
      <w:tr w:rsidR="00A858FF" w:rsidRPr="007859B4" w14:paraId="4B5E09ED" w14:textId="77777777" w:rsidTr="00C159C0">
        <w:trPr>
          <w:trHeight w:hRule="exact" w:val="288"/>
        </w:trPr>
        <w:tc>
          <w:tcPr>
            <w:tcW w:w="798" w:type="dxa"/>
            <w:shd w:val="clear" w:color="auto" w:fill="E2EFD9" w:themeFill="accent6" w:themeFillTint="33"/>
          </w:tcPr>
          <w:p w14:paraId="4A70C103" w14:textId="77777777" w:rsidR="00A858FF" w:rsidRPr="00EB00E4" w:rsidRDefault="00A858FF" w:rsidP="00A858FF">
            <w:pPr>
              <w:rPr>
                <w:rFonts w:asciiTheme="minorHAnsi" w:hAnsiTheme="minorHAnsi"/>
                <w:sz w:val="20"/>
                <w:lang w:val="bs-Latn-BA"/>
              </w:rPr>
            </w:pPr>
          </w:p>
        </w:tc>
        <w:tc>
          <w:tcPr>
            <w:tcW w:w="798" w:type="dxa"/>
            <w:shd w:val="clear" w:color="auto" w:fill="E2EFD9" w:themeFill="accent6" w:themeFillTint="33"/>
          </w:tcPr>
          <w:p w14:paraId="62A97877" w14:textId="77777777" w:rsidR="00A858FF" w:rsidRPr="00EB00E4" w:rsidRDefault="00A858FF" w:rsidP="00A858FF">
            <w:pPr>
              <w:rPr>
                <w:rFonts w:asciiTheme="minorHAnsi" w:hAnsiTheme="minorHAnsi"/>
                <w:sz w:val="20"/>
                <w:lang w:val="bs-Latn-BA"/>
              </w:rPr>
            </w:pPr>
          </w:p>
        </w:tc>
        <w:tc>
          <w:tcPr>
            <w:tcW w:w="798" w:type="dxa"/>
            <w:shd w:val="clear" w:color="auto" w:fill="E2EFD9" w:themeFill="accent6" w:themeFillTint="33"/>
          </w:tcPr>
          <w:p w14:paraId="1A7F480C" w14:textId="77777777" w:rsidR="00A858FF" w:rsidRPr="00EB00E4" w:rsidRDefault="00A858FF" w:rsidP="00A858FF">
            <w:pPr>
              <w:rPr>
                <w:rFonts w:asciiTheme="minorHAnsi" w:hAnsiTheme="minorHAnsi"/>
                <w:sz w:val="20"/>
                <w:lang w:val="bs-Latn-BA"/>
              </w:rPr>
            </w:pPr>
          </w:p>
        </w:tc>
        <w:tc>
          <w:tcPr>
            <w:tcW w:w="798" w:type="dxa"/>
            <w:shd w:val="clear" w:color="auto" w:fill="E2EFD9" w:themeFill="accent6" w:themeFillTint="33"/>
          </w:tcPr>
          <w:p w14:paraId="1FFBAD88"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153D0497" w14:textId="77777777" w:rsidR="00A858FF" w:rsidRPr="00EB00E4" w:rsidRDefault="00A858FF" w:rsidP="00A858FF">
            <w:pPr>
              <w:rPr>
                <w:rFonts w:asciiTheme="minorHAnsi" w:hAnsiTheme="minorHAnsi"/>
                <w:sz w:val="20"/>
                <w:lang w:val="bs-Latn-BA"/>
              </w:rPr>
            </w:pPr>
          </w:p>
        </w:tc>
        <w:tc>
          <w:tcPr>
            <w:tcW w:w="799" w:type="dxa"/>
            <w:gridSpan w:val="3"/>
            <w:shd w:val="clear" w:color="auto" w:fill="E2EFD9" w:themeFill="accent6" w:themeFillTint="33"/>
          </w:tcPr>
          <w:p w14:paraId="60E5C196" w14:textId="77777777" w:rsidR="00A858FF" w:rsidRPr="00EB00E4" w:rsidRDefault="00A858FF" w:rsidP="00A858FF">
            <w:pPr>
              <w:rPr>
                <w:rFonts w:asciiTheme="minorHAnsi" w:hAnsiTheme="minorHAnsi"/>
                <w:sz w:val="20"/>
                <w:lang w:val="bs-Latn-BA"/>
              </w:rPr>
            </w:pPr>
          </w:p>
        </w:tc>
        <w:tc>
          <w:tcPr>
            <w:tcW w:w="799" w:type="dxa"/>
            <w:gridSpan w:val="2"/>
            <w:shd w:val="clear" w:color="auto" w:fill="E2EFD9" w:themeFill="accent6" w:themeFillTint="33"/>
          </w:tcPr>
          <w:p w14:paraId="69408230"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6ACF5E73"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30675B03"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081B5809"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1C0D11DC" w14:textId="77777777" w:rsidR="00A858FF" w:rsidRPr="00EB00E4" w:rsidRDefault="00A858FF" w:rsidP="00A858FF">
            <w:pPr>
              <w:rPr>
                <w:rFonts w:asciiTheme="minorHAnsi" w:hAnsiTheme="minorHAnsi"/>
                <w:sz w:val="20"/>
                <w:lang w:val="bs-Latn-BA"/>
              </w:rPr>
            </w:pPr>
          </w:p>
        </w:tc>
        <w:tc>
          <w:tcPr>
            <w:tcW w:w="977" w:type="dxa"/>
            <w:gridSpan w:val="3"/>
            <w:shd w:val="clear" w:color="auto" w:fill="E2EFD9" w:themeFill="accent6" w:themeFillTint="33"/>
          </w:tcPr>
          <w:p w14:paraId="3C72EE6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2000</w:t>
            </w:r>
          </w:p>
        </w:tc>
        <w:tc>
          <w:tcPr>
            <w:tcW w:w="799" w:type="dxa"/>
            <w:gridSpan w:val="2"/>
            <w:shd w:val="clear" w:color="auto" w:fill="E2EFD9" w:themeFill="accent6" w:themeFillTint="33"/>
          </w:tcPr>
          <w:p w14:paraId="2031ACB5"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2CBB5ED1"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2B314135" w14:textId="77777777" w:rsidR="00A858FF" w:rsidRPr="00EB00E4" w:rsidRDefault="00A858FF" w:rsidP="00A858FF">
            <w:pPr>
              <w:rPr>
                <w:rFonts w:asciiTheme="minorHAnsi" w:hAnsiTheme="minorHAnsi"/>
                <w:sz w:val="20"/>
                <w:lang w:val="bs-Latn-BA"/>
              </w:rPr>
            </w:pPr>
          </w:p>
        </w:tc>
        <w:tc>
          <w:tcPr>
            <w:tcW w:w="1029" w:type="dxa"/>
            <w:shd w:val="clear" w:color="auto" w:fill="E2EFD9" w:themeFill="accent6" w:themeFillTint="33"/>
          </w:tcPr>
          <w:p w14:paraId="1B9F5A75" w14:textId="77777777" w:rsidR="00A858FF" w:rsidRPr="00EB00E4" w:rsidRDefault="00A858FF" w:rsidP="00A858FF">
            <w:pPr>
              <w:rPr>
                <w:rFonts w:asciiTheme="minorHAnsi" w:hAnsiTheme="minorHAnsi"/>
                <w:sz w:val="20"/>
                <w:lang w:val="bs-Latn-BA"/>
              </w:rPr>
            </w:pPr>
          </w:p>
        </w:tc>
      </w:tr>
      <w:tr w:rsidR="00A858FF" w:rsidRPr="007859B4" w14:paraId="7D23FF29" w14:textId="77777777" w:rsidTr="00C159C0">
        <w:tc>
          <w:tcPr>
            <w:tcW w:w="13188" w:type="dxa"/>
            <w:gridSpan w:val="22"/>
            <w:shd w:val="clear" w:color="auto" w:fill="D0CECE" w:themeFill="background2" w:themeFillShade="E6"/>
          </w:tcPr>
          <w:p w14:paraId="71AFB79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Projekat 2.2.1.1. Sanacija spomen muzeja „Jovan Bijelić“ </w:t>
            </w:r>
          </w:p>
        </w:tc>
      </w:tr>
      <w:tr w:rsidR="00A858FF" w:rsidRPr="007859B4" w14:paraId="4CF746EC" w14:textId="77777777" w:rsidTr="00C159C0">
        <w:tc>
          <w:tcPr>
            <w:tcW w:w="4453" w:type="dxa"/>
            <w:gridSpan w:val="7"/>
          </w:tcPr>
          <w:p w14:paraId="6900D548" w14:textId="77777777" w:rsidR="00A858FF" w:rsidRPr="00EB00E4" w:rsidRDefault="00A858FF" w:rsidP="00A858FF">
            <w:pPr>
              <w:shd w:val="clear" w:color="auto" w:fill="FFFFFF"/>
              <w:contextualSpacing/>
              <w:rPr>
                <w:rFonts w:asciiTheme="minorHAnsi" w:hAnsiTheme="minorHAnsi"/>
                <w:b/>
                <w:noProof/>
                <w:sz w:val="20"/>
                <w:lang w:val="bs-Latn-BA"/>
              </w:rPr>
            </w:pPr>
            <w:r w:rsidRPr="00EB00E4">
              <w:rPr>
                <w:rFonts w:asciiTheme="minorHAnsi" w:hAnsiTheme="minorHAnsi" w:cs="Calibri"/>
                <w:sz w:val="20"/>
                <w:lang w:val="bs-Latn-BA"/>
              </w:rPr>
              <w:t>Uređeno potkrovlje muzeja za depo slike i održavanje kulturno-umjetničkih manfestacija</w:t>
            </w:r>
          </w:p>
        </w:tc>
        <w:tc>
          <w:tcPr>
            <w:tcW w:w="977" w:type="dxa"/>
            <w:gridSpan w:val="2"/>
          </w:tcPr>
          <w:p w14:paraId="6003221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733ECA2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4ADD39A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3075" w:type="dxa"/>
            <w:gridSpan w:val="4"/>
          </w:tcPr>
          <w:p w14:paraId="23FA1B5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Centra za kulturu</w:t>
            </w:r>
          </w:p>
        </w:tc>
      </w:tr>
      <w:tr w:rsidR="00A858FF" w:rsidRPr="007859B4" w14:paraId="10E8F7BC" w14:textId="77777777" w:rsidTr="00C159C0">
        <w:tc>
          <w:tcPr>
            <w:tcW w:w="4453" w:type="dxa"/>
            <w:gridSpan w:val="7"/>
          </w:tcPr>
          <w:p w14:paraId="4568AAAB" w14:textId="77777777" w:rsidR="00A858FF" w:rsidRPr="00EB00E4" w:rsidRDefault="00A858FF" w:rsidP="00A858FF">
            <w:pPr>
              <w:rPr>
                <w:rFonts w:asciiTheme="minorHAnsi" w:hAnsiTheme="minorHAnsi" w:cs="Calibri"/>
                <w:sz w:val="20"/>
                <w:lang w:val="bs-Latn-BA"/>
              </w:rPr>
            </w:pPr>
            <w:r w:rsidRPr="00EB00E4">
              <w:rPr>
                <w:rFonts w:asciiTheme="minorHAnsi" w:hAnsiTheme="minorHAnsi" w:cs="Calibri"/>
                <w:sz w:val="20"/>
                <w:lang w:val="bs-Latn-BA"/>
              </w:rPr>
              <w:t>Sanirana fasada spomen muzeja „Jovan Bijelić“</w:t>
            </w:r>
          </w:p>
        </w:tc>
        <w:tc>
          <w:tcPr>
            <w:tcW w:w="977" w:type="dxa"/>
            <w:gridSpan w:val="2"/>
          </w:tcPr>
          <w:p w14:paraId="5B68414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499D34D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2F019D4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3075" w:type="dxa"/>
            <w:gridSpan w:val="4"/>
          </w:tcPr>
          <w:p w14:paraId="6BFAD5C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Centra za kulturu</w:t>
            </w:r>
          </w:p>
        </w:tc>
      </w:tr>
      <w:tr w:rsidR="00A858FF" w:rsidRPr="007859B4" w14:paraId="2F6899FC" w14:textId="77777777" w:rsidTr="00C159C0">
        <w:tc>
          <w:tcPr>
            <w:tcW w:w="4453" w:type="dxa"/>
            <w:gridSpan w:val="7"/>
          </w:tcPr>
          <w:p w14:paraId="5474AE41" w14:textId="77777777" w:rsidR="00A858FF" w:rsidRPr="00EB00E4" w:rsidRDefault="00A858FF" w:rsidP="00A858FF">
            <w:pPr>
              <w:rPr>
                <w:rFonts w:asciiTheme="minorHAnsi" w:hAnsiTheme="minorHAnsi" w:cs="Calibri"/>
                <w:sz w:val="20"/>
                <w:lang w:val="bs-Latn-BA"/>
              </w:rPr>
            </w:pPr>
            <w:r w:rsidRPr="00EB00E4">
              <w:rPr>
                <w:rFonts w:asciiTheme="minorHAnsi" w:hAnsiTheme="minorHAnsi" w:cs="Calibri"/>
                <w:sz w:val="20"/>
                <w:lang w:val="bs-Latn-BA"/>
              </w:rPr>
              <w:t>Broj održanih kulturno-umjetničkih manifestacija  u prostoru muzeja</w:t>
            </w:r>
          </w:p>
        </w:tc>
        <w:tc>
          <w:tcPr>
            <w:tcW w:w="977" w:type="dxa"/>
            <w:gridSpan w:val="2"/>
          </w:tcPr>
          <w:p w14:paraId="1B4DCDF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Ishod </w:t>
            </w:r>
          </w:p>
        </w:tc>
        <w:tc>
          <w:tcPr>
            <w:tcW w:w="3425" w:type="dxa"/>
            <w:gridSpan w:val="6"/>
          </w:tcPr>
          <w:p w14:paraId="12E3CBE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Broj manifestacija iz oblasti kulture za koje je mjesto održavanja bilo ovaj Spomen muzej</w:t>
            </w:r>
          </w:p>
        </w:tc>
        <w:tc>
          <w:tcPr>
            <w:tcW w:w="1258" w:type="dxa"/>
            <w:gridSpan w:val="3"/>
          </w:tcPr>
          <w:p w14:paraId="4812663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2018-2020</w:t>
            </w:r>
          </w:p>
        </w:tc>
        <w:tc>
          <w:tcPr>
            <w:tcW w:w="3075" w:type="dxa"/>
            <w:gridSpan w:val="4"/>
          </w:tcPr>
          <w:p w14:paraId="04E7104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Centra za kulturu</w:t>
            </w:r>
          </w:p>
        </w:tc>
      </w:tr>
      <w:tr w:rsidR="00A858FF" w:rsidRPr="007859B4" w14:paraId="30094401" w14:textId="77777777" w:rsidTr="00C159C0">
        <w:tc>
          <w:tcPr>
            <w:tcW w:w="13188" w:type="dxa"/>
            <w:gridSpan w:val="22"/>
            <w:shd w:val="clear" w:color="auto" w:fill="D0CECE" w:themeFill="background2" w:themeFillShade="E6"/>
          </w:tcPr>
          <w:p w14:paraId="0C1F83A0" w14:textId="167EBB04" w:rsidR="00A858FF" w:rsidRPr="00EB00E4" w:rsidRDefault="00C159C0" w:rsidP="00A858FF">
            <w:pPr>
              <w:rPr>
                <w:rFonts w:asciiTheme="minorHAnsi" w:hAnsiTheme="minorHAnsi"/>
                <w:sz w:val="20"/>
                <w:lang w:val="bs-Latn-BA"/>
              </w:rPr>
            </w:pPr>
            <w:r w:rsidRPr="00EB00E4">
              <w:rPr>
                <w:rFonts w:asciiTheme="minorHAnsi" w:hAnsiTheme="minorHAnsi"/>
                <w:sz w:val="20"/>
                <w:lang w:val="bs-Latn-BA"/>
              </w:rPr>
              <w:t>Projekat 2.2.1.2</w:t>
            </w:r>
            <w:r w:rsidR="00A858FF" w:rsidRPr="00EB00E4">
              <w:rPr>
                <w:rFonts w:asciiTheme="minorHAnsi" w:hAnsiTheme="minorHAnsi"/>
                <w:sz w:val="20"/>
                <w:lang w:val="bs-Latn-BA"/>
              </w:rPr>
              <w:t>. Sanacija rodne kuće Jovana Bijelića te pokretanje likovne kolonije</w:t>
            </w:r>
          </w:p>
        </w:tc>
      </w:tr>
      <w:tr w:rsidR="00A858FF" w:rsidRPr="007859B4" w14:paraId="6B202A40" w14:textId="77777777" w:rsidTr="00C159C0">
        <w:tc>
          <w:tcPr>
            <w:tcW w:w="4453" w:type="dxa"/>
            <w:gridSpan w:val="7"/>
          </w:tcPr>
          <w:p w14:paraId="6E829AA6" w14:textId="77777777" w:rsidR="00A858FF" w:rsidRPr="00EB00E4" w:rsidRDefault="00A858FF" w:rsidP="00A858FF">
            <w:pPr>
              <w:rPr>
                <w:rFonts w:asciiTheme="minorHAnsi" w:hAnsiTheme="minorHAnsi" w:cs="Calibri"/>
                <w:sz w:val="20"/>
                <w:lang w:val="bs-Latn-BA"/>
              </w:rPr>
            </w:pPr>
            <w:r w:rsidRPr="00EB00E4">
              <w:rPr>
                <w:rFonts w:asciiTheme="minorHAnsi" w:hAnsiTheme="minorHAnsi" w:cs="Calibri"/>
                <w:sz w:val="20"/>
                <w:lang w:val="bs-Latn-BA"/>
              </w:rPr>
              <w:t>Konzervirana i restaurirana rodna kuća J. Bijelića</w:t>
            </w:r>
          </w:p>
        </w:tc>
        <w:tc>
          <w:tcPr>
            <w:tcW w:w="977" w:type="dxa"/>
            <w:gridSpan w:val="2"/>
          </w:tcPr>
          <w:p w14:paraId="2373CCA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2C7F611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2DBB6B5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3075" w:type="dxa"/>
            <w:gridSpan w:val="4"/>
          </w:tcPr>
          <w:p w14:paraId="0A11E23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7BFD8D85" w14:textId="77777777" w:rsidTr="00C159C0">
        <w:tc>
          <w:tcPr>
            <w:tcW w:w="4453" w:type="dxa"/>
            <w:gridSpan w:val="7"/>
          </w:tcPr>
          <w:p w14:paraId="4C01C406" w14:textId="77777777" w:rsidR="00A858FF" w:rsidRPr="00EB00E4" w:rsidRDefault="00A858FF" w:rsidP="00A858FF">
            <w:pPr>
              <w:rPr>
                <w:rFonts w:asciiTheme="minorHAnsi" w:hAnsiTheme="minorHAnsi" w:cs="Calibri"/>
                <w:sz w:val="20"/>
                <w:lang w:val="bs-Latn-BA"/>
              </w:rPr>
            </w:pPr>
            <w:r w:rsidRPr="00EB00E4">
              <w:rPr>
                <w:rFonts w:asciiTheme="minorHAnsi" w:hAnsiTheme="minorHAnsi" w:cs="Calibri"/>
                <w:sz w:val="20"/>
                <w:lang w:val="bs-Latn-BA"/>
              </w:rPr>
              <w:t>Održana likovna kolonija</w:t>
            </w:r>
          </w:p>
        </w:tc>
        <w:tc>
          <w:tcPr>
            <w:tcW w:w="977" w:type="dxa"/>
            <w:gridSpan w:val="2"/>
          </w:tcPr>
          <w:p w14:paraId="7AC9EDD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2FB7801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2DB9EAC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3075" w:type="dxa"/>
            <w:gridSpan w:val="4"/>
          </w:tcPr>
          <w:p w14:paraId="5070371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539EB463" w14:textId="77777777" w:rsidTr="00C159C0">
        <w:tc>
          <w:tcPr>
            <w:tcW w:w="4453" w:type="dxa"/>
            <w:gridSpan w:val="7"/>
          </w:tcPr>
          <w:p w14:paraId="492B1B4E" w14:textId="77777777" w:rsidR="00A858FF" w:rsidRPr="00EB00E4" w:rsidRDefault="00A858FF" w:rsidP="00A858FF">
            <w:pPr>
              <w:spacing w:after="120"/>
              <w:jc w:val="left"/>
              <w:rPr>
                <w:rFonts w:asciiTheme="minorHAnsi" w:hAnsiTheme="minorHAnsi" w:cs="Calibri"/>
                <w:sz w:val="20"/>
                <w:lang w:val="bs-Latn-BA"/>
              </w:rPr>
            </w:pPr>
            <w:r w:rsidRPr="00EB00E4">
              <w:rPr>
                <w:rFonts w:asciiTheme="minorHAnsi" w:hAnsiTheme="minorHAnsi" w:cs="Calibri"/>
                <w:sz w:val="20"/>
                <w:lang w:val="bs-Latn-BA"/>
              </w:rPr>
              <w:t>Zbirka Muzeja „Jovan Bijelić“ obogaćena sa najmanje 10 izrađenih umjetničkih djela</w:t>
            </w:r>
          </w:p>
        </w:tc>
        <w:tc>
          <w:tcPr>
            <w:tcW w:w="977" w:type="dxa"/>
            <w:gridSpan w:val="2"/>
          </w:tcPr>
          <w:p w14:paraId="15C3601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0349592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2FECD82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3075" w:type="dxa"/>
            <w:gridSpan w:val="4"/>
          </w:tcPr>
          <w:p w14:paraId="2C2CF42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05770148" w14:textId="77777777" w:rsidTr="00C159C0">
        <w:tc>
          <w:tcPr>
            <w:tcW w:w="4453" w:type="dxa"/>
            <w:gridSpan w:val="7"/>
          </w:tcPr>
          <w:p w14:paraId="0A7B135C" w14:textId="77777777" w:rsidR="00A858FF" w:rsidRPr="00EB00E4" w:rsidRDefault="00A858FF" w:rsidP="00A858FF">
            <w:pPr>
              <w:spacing w:after="120"/>
              <w:jc w:val="left"/>
              <w:rPr>
                <w:rFonts w:asciiTheme="minorHAnsi" w:hAnsiTheme="minorHAnsi" w:cs="Calibri"/>
                <w:sz w:val="20"/>
                <w:lang w:val="bs-Latn-BA"/>
              </w:rPr>
            </w:pPr>
            <w:r w:rsidRPr="00EB00E4">
              <w:rPr>
                <w:rFonts w:asciiTheme="minorHAnsi" w:hAnsiTheme="minorHAnsi" w:cs="Calibri"/>
                <w:sz w:val="20"/>
                <w:lang w:val="bs-Latn-BA"/>
              </w:rPr>
              <w:lastRenderedPageBreak/>
              <w:t>Rodna kuća J. Bijelića uvrštena u ponudu 1 lokalne turističke agencije</w:t>
            </w:r>
          </w:p>
        </w:tc>
        <w:tc>
          <w:tcPr>
            <w:tcW w:w="977" w:type="dxa"/>
            <w:gridSpan w:val="2"/>
          </w:tcPr>
          <w:p w14:paraId="2EA2584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425" w:type="dxa"/>
            <w:gridSpan w:val="6"/>
          </w:tcPr>
          <w:p w14:paraId="2521B446" w14:textId="19951E2E" w:rsidR="00A858FF" w:rsidRPr="00EB00E4" w:rsidRDefault="00D3351B" w:rsidP="00D3351B">
            <w:pPr>
              <w:rPr>
                <w:rFonts w:asciiTheme="minorHAnsi" w:hAnsiTheme="minorHAnsi"/>
                <w:sz w:val="20"/>
                <w:lang w:val="bs-Latn-BA"/>
              </w:rPr>
            </w:pPr>
            <w:r w:rsidRPr="00EB00E4">
              <w:rPr>
                <w:rFonts w:asciiTheme="minorHAnsi" w:hAnsiTheme="minorHAnsi"/>
                <w:sz w:val="20"/>
                <w:lang w:val="bs-Latn-BA"/>
              </w:rPr>
              <w:t>Promotivni materijal lokalne turističke agencije sadrži informacije o Rodnoj kući J. Bjelića</w:t>
            </w:r>
          </w:p>
        </w:tc>
        <w:tc>
          <w:tcPr>
            <w:tcW w:w="1258" w:type="dxa"/>
            <w:gridSpan w:val="3"/>
          </w:tcPr>
          <w:p w14:paraId="190DAD6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2018-2020</w:t>
            </w:r>
          </w:p>
        </w:tc>
        <w:tc>
          <w:tcPr>
            <w:tcW w:w="3075" w:type="dxa"/>
            <w:gridSpan w:val="4"/>
          </w:tcPr>
          <w:p w14:paraId="3CC24FAA" w14:textId="08B390C6" w:rsidR="00A858FF" w:rsidRPr="00EB00E4" w:rsidRDefault="00A858FF" w:rsidP="00D3351B">
            <w:pPr>
              <w:rPr>
                <w:rFonts w:asciiTheme="minorHAnsi" w:hAnsiTheme="minorHAnsi"/>
                <w:sz w:val="20"/>
                <w:lang w:val="bs-Latn-BA"/>
              </w:rPr>
            </w:pPr>
            <w:r w:rsidRPr="00EB00E4">
              <w:rPr>
                <w:rFonts w:asciiTheme="minorHAnsi" w:hAnsiTheme="minorHAnsi"/>
                <w:sz w:val="20"/>
                <w:lang w:val="bs-Latn-BA"/>
              </w:rPr>
              <w:t xml:space="preserve">Izvještaj Centra za kulturu, </w:t>
            </w:r>
          </w:p>
        </w:tc>
      </w:tr>
      <w:tr w:rsidR="00A858FF" w:rsidRPr="007859B4" w14:paraId="208AB239" w14:textId="77777777" w:rsidTr="00C159C0">
        <w:tc>
          <w:tcPr>
            <w:tcW w:w="4453" w:type="dxa"/>
            <w:gridSpan w:val="7"/>
          </w:tcPr>
          <w:p w14:paraId="4178D670" w14:textId="77777777" w:rsidR="00A858FF" w:rsidRPr="00EB00E4" w:rsidRDefault="00A858FF" w:rsidP="00A858FF">
            <w:pPr>
              <w:spacing w:after="120"/>
              <w:jc w:val="left"/>
              <w:rPr>
                <w:rFonts w:asciiTheme="minorHAnsi" w:hAnsiTheme="minorHAnsi" w:cs="Calibri"/>
                <w:sz w:val="20"/>
                <w:lang w:val="bs-Latn-BA"/>
              </w:rPr>
            </w:pPr>
            <w:r w:rsidRPr="00EB00E4">
              <w:rPr>
                <w:rFonts w:asciiTheme="minorHAnsi" w:hAnsiTheme="minorHAnsi" w:cs="Calibri"/>
                <w:sz w:val="20"/>
                <w:lang w:val="bs-Latn-BA"/>
              </w:rPr>
              <w:t xml:space="preserve">Broj održanih likovnih kolonija </w:t>
            </w:r>
          </w:p>
        </w:tc>
        <w:tc>
          <w:tcPr>
            <w:tcW w:w="977" w:type="dxa"/>
            <w:gridSpan w:val="2"/>
          </w:tcPr>
          <w:p w14:paraId="53C751C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Ishod </w:t>
            </w:r>
          </w:p>
        </w:tc>
        <w:tc>
          <w:tcPr>
            <w:tcW w:w="3425" w:type="dxa"/>
            <w:gridSpan w:val="6"/>
          </w:tcPr>
          <w:p w14:paraId="2098A63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Likovne kolonije održane u saniranoj rodnoj kući Jovana Bijelića, godišnje</w:t>
            </w:r>
          </w:p>
        </w:tc>
        <w:tc>
          <w:tcPr>
            <w:tcW w:w="1258" w:type="dxa"/>
            <w:gridSpan w:val="3"/>
          </w:tcPr>
          <w:p w14:paraId="1B2C856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2018-2020</w:t>
            </w:r>
          </w:p>
        </w:tc>
        <w:tc>
          <w:tcPr>
            <w:tcW w:w="3075" w:type="dxa"/>
            <w:gridSpan w:val="4"/>
          </w:tcPr>
          <w:p w14:paraId="1606DE4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Izvještaj Centra za kulturu </w:t>
            </w:r>
          </w:p>
        </w:tc>
      </w:tr>
      <w:tr w:rsidR="00A858FF" w:rsidRPr="007859B4" w14:paraId="5BE44700" w14:textId="77777777" w:rsidTr="00C159C0">
        <w:tc>
          <w:tcPr>
            <w:tcW w:w="13188" w:type="dxa"/>
            <w:gridSpan w:val="22"/>
            <w:shd w:val="clear" w:color="auto" w:fill="D0CECE" w:themeFill="background2" w:themeFillShade="E6"/>
          </w:tcPr>
          <w:p w14:paraId="03E3F96C" w14:textId="28B735CC" w:rsidR="00A858FF" w:rsidRPr="00EB00E4" w:rsidRDefault="00C159C0" w:rsidP="00A858FF">
            <w:pPr>
              <w:rPr>
                <w:rFonts w:asciiTheme="minorHAnsi" w:hAnsiTheme="minorHAnsi"/>
                <w:sz w:val="20"/>
                <w:lang w:val="bs-Latn-BA"/>
              </w:rPr>
            </w:pPr>
            <w:r w:rsidRPr="00EB00E4">
              <w:rPr>
                <w:rFonts w:asciiTheme="minorHAnsi" w:hAnsiTheme="minorHAnsi"/>
                <w:sz w:val="20"/>
                <w:lang w:val="bs-Latn-BA"/>
              </w:rPr>
              <w:t>Projekat 2.2.1.3</w:t>
            </w:r>
            <w:r w:rsidR="00A858FF" w:rsidRPr="00EB00E4">
              <w:rPr>
                <w:rFonts w:asciiTheme="minorHAnsi" w:hAnsiTheme="minorHAnsi"/>
                <w:sz w:val="20"/>
                <w:lang w:val="bs-Latn-BA"/>
              </w:rPr>
              <w:t xml:space="preserve">. Sanacija i rekonstrukcija "Upravne zgrade" (zgrada Komunalnog preduzeća) </w:t>
            </w:r>
          </w:p>
        </w:tc>
      </w:tr>
      <w:tr w:rsidR="00A858FF" w:rsidRPr="007859B4" w14:paraId="1105FDBF" w14:textId="77777777" w:rsidTr="00C159C0">
        <w:tc>
          <w:tcPr>
            <w:tcW w:w="4453" w:type="dxa"/>
            <w:gridSpan w:val="7"/>
            <w:tcBorders>
              <w:top w:val="single" w:sz="4" w:space="0" w:color="auto"/>
              <w:left w:val="single" w:sz="4" w:space="0" w:color="auto"/>
              <w:bottom w:val="single" w:sz="4" w:space="0" w:color="auto"/>
              <w:right w:val="single" w:sz="4" w:space="0" w:color="auto"/>
            </w:tcBorders>
            <w:shd w:val="clear" w:color="auto" w:fill="auto"/>
          </w:tcPr>
          <w:p w14:paraId="5F84AFA1" w14:textId="77777777" w:rsidR="00A858FF" w:rsidRPr="00EB00E4" w:rsidRDefault="00A858FF" w:rsidP="00A858FF">
            <w:pPr>
              <w:spacing w:after="120"/>
              <w:jc w:val="left"/>
              <w:rPr>
                <w:rFonts w:asciiTheme="minorHAnsi" w:hAnsiTheme="minorHAnsi"/>
                <w:noProof/>
                <w:sz w:val="20"/>
                <w:lang w:val="bs-Latn-BA"/>
              </w:rPr>
            </w:pPr>
            <w:r w:rsidRPr="00EB00E4">
              <w:rPr>
                <w:rFonts w:asciiTheme="minorHAnsi" w:hAnsiTheme="minorHAnsi" w:cs="Calibri"/>
                <w:sz w:val="20"/>
                <w:lang w:val="bs-Latn-BA"/>
              </w:rPr>
              <w:t>Sanirana, rekonstruisana  i utopljena Upravna zgrada (zgrada Komunalnog preduzeća)</w:t>
            </w:r>
          </w:p>
        </w:tc>
        <w:tc>
          <w:tcPr>
            <w:tcW w:w="977" w:type="dxa"/>
            <w:gridSpan w:val="2"/>
          </w:tcPr>
          <w:p w14:paraId="00528B2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Izlaz </w:t>
            </w:r>
          </w:p>
        </w:tc>
        <w:tc>
          <w:tcPr>
            <w:tcW w:w="3425" w:type="dxa"/>
            <w:gridSpan w:val="6"/>
          </w:tcPr>
          <w:p w14:paraId="79B144E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 godišnje</w:t>
            </w:r>
          </w:p>
        </w:tc>
        <w:tc>
          <w:tcPr>
            <w:tcW w:w="1258" w:type="dxa"/>
            <w:gridSpan w:val="3"/>
          </w:tcPr>
          <w:p w14:paraId="20AE890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3075" w:type="dxa"/>
            <w:gridSpan w:val="4"/>
          </w:tcPr>
          <w:p w14:paraId="62CA96B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2B7C5A17" w14:textId="77777777" w:rsidTr="00C159C0">
        <w:tc>
          <w:tcPr>
            <w:tcW w:w="4453" w:type="dxa"/>
            <w:gridSpan w:val="7"/>
          </w:tcPr>
          <w:p w14:paraId="2DE4527E" w14:textId="77777777" w:rsidR="00A858FF" w:rsidRPr="00EB00E4" w:rsidRDefault="00A858FF" w:rsidP="00A858FF">
            <w:pPr>
              <w:spacing w:after="120"/>
              <w:jc w:val="left"/>
              <w:rPr>
                <w:rFonts w:asciiTheme="minorHAnsi" w:hAnsiTheme="minorHAnsi"/>
                <w:noProof/>
                <w:sz w:val="20"/>
                <w:lang w:val="bs-Latn-BA"/>
              </w:rPr>
            </w:pPr>
            <w:r w:rsidRPr="00EB00E4">
              <w:rPr>
                <w:rFonts w:asciiTheme="minorHAnsi" w:hAnsiTheme="minorHAnsi" w:cs="Calibri"/>
                <w:sz w:val="20"/>
                <w:shd w:val="clear" w:color="auto" w:fill="FFFFFF" w:themeFill="background1"/>
                <w:lang w:val="bs-Latn-BA"/>
              </w:rPr>
              <w:t>Upravna zgrada uvrštena u ponudu</w:t>
            </w:r>
            <w:r w:rsidRPr="00EB00E4">
              <w:rPr>
                <w:rFonts w:asciiTheme="minorHAnsi" w:hAnsiTheme="minorHAnsi" w:cs="Calibri"/>
                <w:sz w:val="20"/>
                <w:lang w:val="bs-Latn-BA"/>
              </w:rPr>
              <w:t xml:space="preserve"> 1 lokalne turističke agencije</w:t>
            </w:r>
          </w:p>
        </w:tc>
        <w:tc>
          <w:tcPr>
            <w:tcW w:w="977" w:type="dxa"/>
            <w:gridSpan w:val="2"/>
          </w:tcPr>
          <w:p w14:paraId="2B3D77E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Ishod </w:t>
            </w:r>
          </w:p>
        </w:tc>
        <w:tc>
          <w:tcPr>
            <w:tcW w:w="3425" w:type="dxa"/>
            <w:gridSpan w:val="6"/>
          </w:tcPr>
          <w:p w14:paraId="702DA15F" w14:textId="6D7EED00" w:rsidR="00D3351B" w:rsidRPr="00EB00E4" w:rsidRDefault="00D3351B" w:rsidP="00D3351B">
            <w:pPr>
              <w:rPr>
                <w:rFonts w:asciiTheme="minorHAnsi" w:hAnsiTheme="minorHAnsi"/>
                <w:sz w:val="20"/>
                <w:lang w:val="bs-Latn-BA"/>
              </w:rPr>
            </w:pPr>
            <w:r w:rsidRPr="00EB00E4">
              <w:rPr>
                <w:rFonts w:asciiTheme="minorHAnsi" w:hAnsiTheme="minorHAnsi"/>
                <w:sz w:val="20"/>
                <w:lang w:val="bs-Latn-BA"/>
              </w:rPr>
              <w:t>Promotivni materijal lokalne turističke agencije sadrži informacije o Upravnoj zgradi</w:t>
            </w:r>
          </w:p>
        </w:tc>
        <w:tc>
          <w:tcPr>
            <w:tcW w:w="1258" w:type="dxa"/>
            <w:gridSpan w:val="3"/>
          </w:tcPr>
          <w:p w14:paraId="2194AC2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2019-2020</w:t>
            </w:r>
          </w:p>
        </w:tc>
        <w:tc>
          <w:tcPr>
            <w:tcW w:w="3075" w:type="dxa"/>
            <w:gridSpan w:val="4"/>
          </w:tcPr>
          <w:p w14:paraId="5F9D2AB5" w14:textId="6811CD72" w:rsidR="00A858FF" w:rsidRPr="00EB00E4" w:rsidRDefault="00A858FF" w:rsidP="00D3351B">
            <w:pPr>
              <w:rPr>
                <w:rFonts w:asciiTheme="minorHAnsi" w:hAnsiTheme="minorHAnsi"/>
                <w:sz w:val="20"/>
                <w:lang w:val="bs-Latn-BA"/>
              </w:rPr>
            </w:pPr>
            <w:r w:rsidRPr="00EB00E4">
              <w:rPr>
                <w:rFonts w:asciiTheme="minorHAnsi" w:hAnsiTheme="minorHAnsi"/>
                <w:sz w:val="20"/>
                <w:lang w:val="bs-Latn-BA"/>
              </w:rPr>
              <w:t>Izvještaj Centra za kulturu</w:t>
            </w:r>
          </w:p>
        </w:tc>
      </w:tr>
      <w:tr w:rsidR="00A858FF" w:rsidRPr="007859B4" w14:paraId="0D9C42D9" w14:textId="77777777" w:rsidTr="00C159C0">
        <w:tc>
          <w:tcPr>
            <w:tcW w:w="4453" w:type="dxa"/>
            <w:gridSpan w:val="7"/>
          </w:tcPr>
          <w:p w14:paraId="5C98F341" w14:textId="77777777" w:rsidR="00A858FF" w:rsidRPr="00EB00E4" w:rsidRDefault="00A858FF" w:rsidP="00A858FF">
            <w:pPr>
              <w:spacing w:after="120"/>
              <w:jc w:val="left"/>
              <w:rPr>
                <w:rFonts w:asciiTheme="minorHAnsi" w:hAnsiTheme="minorHAnsi" w:cs="Calibri"/>
                <w:sz w:val="20"/>
                <w:shd w:val="clear" w:color="auto" w:fill="FFFFFF" w:themeFill="background1"/>
                <w:lang w:val="bs-Latn-BA"/>
              </w:rPr>
            </w:pPr>
            <w:r w:rsidRPr="00EB00E4">
              <w:rPr>
                <w:rFonts w:asciiTheme="minorHAnsi" w:hAnsiTheme="minorHAnsi" w:cs="Calibri"/>
                <w:sz w:val="20"/>
                <w:lang w:val="bs-Latn-BA"/>
              </w:rPr>
              <w:t>Troškovi grijanja JP Komunalno d.o.o.</w:t>
            </w:r>
          </w:p>
        </w:tc>
        <w:tc>
          <w:tcPr>
            <w:tcW w:w="977" w:type="dxa"/>
            <w:gridSpan w:val="2"/>
          </w:tcPr>
          <w:p w14:paraId="72B8E8B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425" w:type="dxa"/>
            <w:gridSpan w:val="6"/>
          </w:tcPr>
          <w:p w14:paraId="3AC4A81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Ukupni računi od grijanja JP Komunalno čija je Uprava smještena u ovoj zgradi u toku godine</w:t>
            </w:r>
          </w:p>
        </w:tc>
        <w:tc>
          <w:tcPr>
            <w:tcW w:w="1258" w:type="dxa"/>
            <w:gridSpan w:val="3"/>
          </w:tcPr>
          <w:p w14:paraId="2571850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2019-2020</w:t>
            </w:r>
          </w:p>
        </w:tc>
        <w:tc>
          <w:tcPr>
            <w:tcW w:w="3075" w:type="dxa"/>
            <w:gridSpan w:val="4"/>
          </w:tcPr>
          <w:p w14:paraId="0F09FF8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JP Komunalno d.o.o. Bosanski petrovac</w:t>
            </w:r>
          </w:p>
        </w:tc>
      </w:tr>
      <w:tr w:rsidR="00B11BE0" w:rsidRPr="007859B4" w14:paraId="5EE7CF2C" w14:textId="77777777" w:rsidTr="00AB3DFF">
        <w:tc>
          <w:tcPr>
            <w:tcW w:w="13188" w:type="dxa"/>
            <w:gridSpan w:val="22"/>
            <w:shd w:val="clear" w:color="auto" w:fill="D0CECE" w:themeFill="background2" w:themeFillShade="E6"/>
          </w:tcPr>
          <w:p w14:paraId="4DB975C4" w14:textId="1345C0B9"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 xml:space="preserve">Projekat </w:t>
            </w:r>
            <w:r>
              <w:rPr>
                <w:rFonts w:asciiTheme="minorHAnsi" w:hAnsiTheme="minorHAnsi"/>
                <w:noProof/>
                <w:sz w:val="20"/>
                <w:lang w:val="bs-Latn-BA"/>
              </w:rPr>
              <w:t>2.2.1.4</w:t>
            </w:r>
            <w:r w:rsidRPr="009704F1">
              <w:rPr>
                <w:rFonts w:asciiTheme="minorHAnsi" w:hAnsiTheme="minorHAnsi"/>
                <w:noProof/>
                <w:sz w:val="20"/>
                <w:lang w:val="bs-Latn-BA"/>
              </w:rPr>
              <w:t xml:space="preserve"> Uređenje Medenog polja kao ciljane turističke destinacije</w:t>
            </w:r>
          </w:p>
        </w:tc>
      </w:tr>
      <w:tr w:rsidR="00B11BE0" w:rsidRPr="007859B4" w14:paraId="29C2891F" w14:textId="77777777" w:rsidTr="00B11BE0">
        <w:tc>
          <w:tcPr>
            <w:tcW w:w="4390" w:type="dxa"/>
            <w:gridSpan w:val="6"/>
          </w:tcPr>
          <w:p w14:paraId="7E03A532" w14:textId="77777777" w:rsidR="00B11BE0" w:rsidRPr="009704F1" w:rsidRDefault="00B11BE0" w:rsidP="00AB3DFF">
            <w:pPr>
              <w:rPr>
                <w:rFonts w:asciiTheme="minorHAnsi" w:hAnsiTheme="minorHAnsi" w:cs="Calibri"/>
                <w:sz w:val="20"/>
                <w:lang w:val="bs-Latn-BA"/>
              </w:rPr>
            </w:pPr>
            <w:r w:rsidRPr="009704F1">
              <w:rPr>
                <w:rFonts w:asciiTheme="minorHAnsi" w:hAnsiTheme="minorHAnsi" w:cs="Calibri"/>
                <w:sz w:val="20"/>
                <w:lang w:val="bs-Latn-BA"/>
              </w:rPr>
              <w:t>Izgrađena infrastruktura na lokalitetu Medeno polje</w:t>
            </w:r>
          </w:p>
        </w:tc>
        <w:tc>
          <w:tcPr>
            <w:tcW w:w="1040" w:type="dxa"/>
            <w:gridSpan w:val="3"/>
          </w:tcPr>
          <w:p w14:paraId="6CE563AD"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Izlaz</w:t>
            </w:r>
          </w:p>
        </w:tc>
        <w:tc>
          <w:tcPr>
            <w:tcW w:w="3496" w:type="dxa"/>
            <w:gridSpan w:val="7"/>
          </w:tcPr>
          <w:p w14:paraId="372DCF12"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Po planu projekta</w:t>
            </w:r>
          </w:p>
        </w:tc>
        <w:tc>
          <w:tcPr>
            <w:tcW w:w="1187" w:type="dxa"/>
            <w:gridSpan w:val="2"/>
          </w:tcPr>
          <w:p w14:paraId="736DBCAE"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2017-2020</w:t>
            </w:r>
          </w:p>
        </w:tc>
        <w:tc>
          <w:tcPr>
            <w:tcW w:w="3075" w:type="dxa"/>
            <w:gridSpan w:val="4"/>
          </w:tcPr>
          <w:p w14:paraId="53EC4291"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Izvještaj implementatora</w:t>
            </w:r>
          </w:p>
        </w:tc>
      </w:tr>
      <w:tr w:rsidR="00B11BE0" w:rsidRPr="007859B4" w14:paraId="705C2803" w14:textId="77777777" w:rsidTr="00B11BE0">
        <w:tc>
          <w:tcPr>
            <w:tcW w:w="4390" w:type="dxa"/>
            <w:gridSpan w:val="6"/>
          </w:tcPr>
          <w:p w14:paraId="271338F0" w14:textId="77777777" w:rsidR="00B11BE0" w:rsidRPr="009704F1" w:rsidRDefault="00B11BE0" w:rsidP="00AB3DFF">
            <w:pPr>
              <w:rPr>
                <w:rFonts w:asciiTheme="minorHAnsi" w:hAnsiTheme="minorHAnsi" w:cs="Calibri"/>
                <w:sz w:val="20"/>
                <w:lang w:val="bs-Latn-BA"/>
              </w:rPr>
            </w:pPr>
            <w:r w:rsidRPr="009704F1">
              <w:rPr>
                <w:rFonts w:asciiTheme="minorHAnsi" w:hAnsiTheme="minorHAnsi" w:cs="Calibri"/>
                <w:sz w:val="20"/>
                <w:lang w:val="bs-Latn-BA"/>
              </w:rPr>
              <w:t>Turistička destinacija Medeno polje promovisana putem najmanje 5 kanala komuniciranja</w:t>
            </w:r>
          </w:p>
        </w:tc>
        <w:tc>
          <w:tcPr>
            <w:tcW w:w="1040" w:type="dxa"/>
            <w:gridSpan w:val="3"/>
          </w:tcPr>
          <w:p w14:paraId="277C1E63"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Izlaz</w:t>
            </w:r>
          </w:p>
        </w:tc>
        <w:tc>
          <w:tcPr>
            <w:tcW w:w="3496" w:type="dxa"/>
            <w:gridSpan w:val="7"/>
          </w:tcPr>
          <w:p w14:paraId="5FA69594"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Po planu projekta</w:t>
            </w:r>
          </w:p>
        </w:tc>
        <w:tc>
          <w:tcPr>
            <w:tcW w:w="1187" w:type="dxa"/>
            <w:gridSpan w:val="2"/>
          </w:tcPr>
          <w:p w14:paraId="14C531E6"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2017-2020</w:t>
            </w:r>
          </w:p>
        </w:tc>
        <w:tc>
          <w:tcPr>
            <w:tcW w:w="3075" w:type="dxa"/>
            <w:gridSpan w:val="4"/>
          </w:tcPr>
          <w:p w14:paraId="6C1803F1"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Izvještaj implementatora</w:t>
            </w:r>
          </w:p>
        </w:tc>
      </w:tr>
      <w:tr w:rsidR="00B11BE0" w:rsidRPr="007859B4" w14:paraId="57357F1C" w14:textId="77777777" w:rsidTr="00B11BE0">
        <w:tc>
          <w:tcPr>
            <w:tcW w:w="4390" w:type="dxa"/>
            <w:gridSpan w:val="6"/>
          </w:tcPr>
          <w:p w14:paraId="1A77F7D9" w14:textId="77777777" w:rsidR="00B11BE0" w:rsidRPr="009704F1" w:rsidRDefault="00B11BE0" w:rsidP="00AB3DFF">
            <w:pPr>
              <w:rPr>
                <w:rFonts w:asciiTheme="minorHAnsi" w:hAnsiTheme="minorHAnsi" w:cs="Calibri"/>
                <w:sz w:val="20"/>
                <w:lang w:val="bs-Latn-BA"/>
              </w:rPr>
            </w:pPr>
            <w:r w:rsidRPr="009704F1">
              <w:rPr>
                <w:rFonts w:asciiTheme="minorHAnsi" w:hAnsiTheme="minorHAnsi" w:cs="Calibri"/>
                <w:sz w:val="20"/>
                <w:lang w:val="bs-Latn-BA"/>
              </w:rPr>
              <w:t>Broj manifestacija koje se održavaju na lokalitetu Medeno polje</w:t>
            </w:r>
          </w:p>
        </w:tc>
        <w:tc>
          <w:tcPr>
            <w:tcW w:w="1040" w:type="dxa"/>
            <w:gridSpan w:val="3"/>
          </w:tcPr>
          <w:p w14:paraId="076C03F2"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Ishod</w:t>
            </w:r>
          </w:p>
        </w:tc>
        <w:tc>
          <w:tcPr>
            <w:tcW w:w="3496" w:type="dxa"/>
            <w:gridSpan w:val="7"/>
          </w:tcPr>
          <w:p w14:paraId="55E012A9"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Ukupan broj manifestacija koje se organizuju na izgrađenoj infrastrukturi na lokalitetu Medeno polje</w:t>
            </w:r>
          </w:p>
        </w:tc>
        <w:tc>
          <w:tcPr>
            <w:tcW w:w="1187" w:type="dxa"/>
            <w:gridSpan w:val="2"/>
          </w:tcPr>
          <w:p w14:paraId="1038BCA2"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2016-2020</w:t>
            </w:r>
          </w:p>
        </w:tc>
        <w:tc>
          <w:tcPr>
            <w:tcW w:w="3075" w:type="dxa"/>
            <w:gridSpan w:val="4"/>
          </w:tcPr>
          <w:p w14:paraId="6BA94128"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Izvještaji organizatora manifestacija</w:t>
            </w:r>
          </w:p>
        </w:tc>
      </w:tr>
      <w:tr w:rsidR="00B11BE0" w:rsidRPr="007859B4" w14:paraId="331A7D1F" w14:textId="77777777" w:rsidTr="00AB3DFF">
        <w:tc>
          <w:tcPr>
            <w:tcW w:w="13188" w:type="dxa"/>
            <w:gridSpan w:val="22"/>
            <w:shd w:val="clear" w:color="auto" w:fill="D0CECE" w:themeFill="background2" w:themeFillShade="E6"/>
          </w:tcPr>
          <w:p w14:paraId="3A5A3E72" w14:textId="0E67ADA3" w:rsidR="00B11BE0" w:rsidRPr="009704F1" w:rsidRDefault="00B11BE0" w:rsidP="00AB3DFF">
            <w:pPr>
              <w:jc w:val="left"/>
              <w:rPr>
                <w:rFonts w:asciiTheme="minorHAnsi" w:hAnsiTheme="minorHAnsi"/>
                <w:noProof/>
                <w:sz w:val="20"/>
                <w:lang w:val="bs-Latn-BA"/>
              </w:rPr>
            </w:pPr>
            <w:r w:rsidRPr="009704F1">
              <w:rPr>
                <w:rFonts w:asciiTheme="minorHAnsi" w:hAnsiTheme="minorHAnsi"/>
                <w:sz w:val="20"/>
                <w:lang w:val="bs-Latn-BA"/>
              </w:rPr>
              <w:t xml:space="preserve">Projekat </w:t>
            </w:r>
            <w:r>
              <w:rPr>
                <w:rFonts w:asciiTheme="minorHAnsi" w:hAnsiTheme="minorHAnsi"/>
                <w:noProof/>
                <w:sz w:val="20"/>
                <w:lang w:val="bs-Latn-BA"/>
              </w:rPr>
              <w:t>2.2.1.5</w:t>
            </w:r>
            <w:r w:rsidRPr="009704F1">
              <w:rPr>
                <w:rFonts w:asciiTheme="minorHAnsi" w:hAnsiTheme="minorHAnsi"/>
                <w:noProof/>
                <w:sz w:val="20"/>
                <w:lang w:val="bs-Latn-BA"/>
              </w:rPr>
              <w:t xml:space="preserve"> Petrovačke manifestacije</w:t>
            </w:r>
          </w:p>
        </w:tc>
      </w:tr>
      <w:tr w:rsidR="00B11BE0" w:rsidRPr="007859B4" w14:paraId="493B85B4" w14:textId="77777777" w:rsidTr="00B11BE0">
        <w:tc>
          <w:tcPr>
            <w:tcW w:w="4390" w:type="dxa"/>
            <w:gridSpan w:val="6"/>
          </w:tcPr>
          <w:p w14:paraId="1A3EE2B5" w14:textId="77777777" w:rsidR="00B11BE0" w:rsidRPr="009704F1" w:rsidRDefault="00B11BE0" w:rsidP="00AB3DFF">
            <w:pPr>
              <w:rPr>
                <w:rFonts w:asciiTheme="minorHAnsi" w:hAnsiTheme="minorHAnsi" w:cs="Calibri"/>
                <w:sz w:val="20"/>
                <w:lang w:val="bs-Latn-BA"/>
              </w:rPr>
            </w:pPr>
            <w:r w:rsidRPr="009704F1">
              <w:rPr>
                <w:rFonts w:asciiTheme="minorHAnsi" w:hAnsiTheme="minorHAnsi" w:cs="Calibri"/>
                <w:sz w:val="20"/>
                <w:lang w:val="bs-Latn-BA"/>
              </w:rPr>
              <w:t xml:space="preserve">Izrađen godišnji program održavanja manifestacija </w:t>
            </w:r>
          </w:p>
        </w:tc>
        <w:tc>
          <w:tcPr>
            <w:tcW w:w="1040" w:type="dxa"/>
            <w:gridSpan w:val="3"/>
          </w:tcPr>
          <w:p w14:paraId="798C086D"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Izlaz</w:t>
            </w:r>
          </w:p>
        </w:tc>
        <w:tc>
          <w:tcPr>
            <w:tcW w:w="3496" w:type="dxa"/>
            <w:gridSpan w:val="7"/>
          </w:tcPr>
          <w:p w14:paraId="0C2C332A"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Po planu projekta</w:t>
            </w:r>
          </w:p>
        </w:tc>
        <w:tc>
          <w:tcPr>
            <w:tcW w:w="1187" w:type="dxa"/>
            <w:gridSpan w:val="2"/>
          </w:tcPr>
          <w:p w14:paraId="16B38596"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2017-2020</w:t>
            </w:r>
          </w:p>
        </w:tc>
        <w:tc>
          <w:tcPr>
            <w:tcW w:w="3075" w:type="dxa"/>
            <w:gridSpan w:val="4"/>
          </w:tcPr>
          <w:p w14:paraId="00188F3B"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Izvještaj implementatora</w:t>
            </w:r>
          </w:p>
        </w:tc>
      </w:tr>
      <w:tr w:rsidR="00B11BE0" w:rsidRPr="007859B4" w14:paraId="75C3D138" w14:textId="77777777" w:rsidTr="00B11BE0">
        <w:tc>
          <w:tcPr>
            <w:tcW w:w="4390" w:type="dxa"/>
            <w:gridSpan w:val="6"/>
          </w:tcPr>
          <w:p w14:paraId="0B8517DF" w14:textId="77777777" w:rsidR="00B11BE0" w:rsidRPr="009704F1" w:rsidRDefault="00B11BE0" w:rsidP="00AB3DFF">
            <w:pPr>
              <w:rPr>
                <w:rFonts w:asciiTheme="minorHAnsi" w:hAnsiTheme="minorHAnsi" w:cs="Calibri"/>
                <w:sz w:val="20"/>
                <w:lang w:val="bs-Latn-BA"/>
              </w:rPr>
            </w:pPr>
            <w:r w:rsidRPr="009704F1">
              <w:rPr>
                <w:rFonts w:asciiTheme="minorHAnsi" w:hAnsiTheme="minorHAnsi" w:cs="Calibri"/>
                <w:sz w:val="20"/>
                <w:lang w:val="bs-Latn-BA"/>
              </w:rPr>
              <w:t xml:space="preserve">Finansijski podržano održavanje i jačanje kapaciteta 11 lokalnih manifestacija </w:t>
            </w:r>
          </w:p>
        </w:tc>
        <w:tc>
          <w:tcPr>
            <w:tcW w:w="1040" w:type="dxa"/>
            <w:gridSpan w:val="3"/>
          </w:tcPr>
          <w:p w14:paraId="0BF18016"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Izlaz</w:t>
            </w:r>
          </w:p>
        </w:tc>
        <w:tc>
          <w:tcPr>
            <w:tcW w:w="3496" w:type="dxa"/>
            <w:gridSpan w:val="7"/>
          </w:tcPr>
          <w:p w14:paraId="4ACB76B3"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Po planu projekta</w:t>
            </w:r>
          </w:p>
        </w:tc>
        <w:tc>
          <w:tcPr>
            <w:tcW w:w="1187" w:type="dxa"/>
            <w:gridSpan w:val="2"/>
          </w:tcPr>
          <w:p w14:paraId="7A959F65"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2017-2020</w:t>
            </w:r>
          </w:p>
        </w:tc>
        <w:tc>
          <w:tcPr>
            <w:tcW w:w="3075" w:type="dxa"/>
            <w:gridSpan w:val="4"/>
          </w:tcPr>
          <w:p w14:paraId="5910D4E2"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Izvještaj implementatora</w:t>
            </w:r>
          </w:p>
        </w:tc>
      </w:tr>
      <w:tr w:rsidR="00B11BE0" w:rsidRPr="007859B4" w14:paraId="006C5D97" w14:textId="77777777" w:rsidTr="00B11BE0">
        <w:tc>
          <w:tcPr>
            <w:tcW w:w="4390" w:type="dxa"/>
            <w:gridSpan w:val="6"/>
          </w:tcPr>
          <w:p w14:paraId="743E397E" w14:textId="77777777" w:rsidR="00B11BE0" w:rsidRPr="009704F1" w:rsidRDefault="00B11BE0" w:rsidP="00AB3DFF">
            <w:pPr>
              <w:rPr>
                <w:rFonts w:asciiTheme="minorHAnsi" w:hAnsiTheme="minorHAnsi" w:cs="Calibri"/>
                <w:sz w:val="20"/>
                <w:lang w:val="bs-Latn-BA"/>
              </w:rPr>
            </w:pPr>
            <w:r w:rsidRPr="009704F1">
              <w:rPr>
                <w:rFonts w:asciiTheme="minorHAnsi" w:hAnsiTheme="minorHAnsi" w:cs="Calibri"/>
                <w:sz w:val="20"/>
                <w:lang w:val="bs-Latn-BA"/>
              </w:rPr>
              <w:t>Lokalne manifestacije promovisane na najmanje 5 različitih kanala komuniciranja</w:t>
            </w:r>
          </w:p>
        </w:tc>
        <w:tc>
          <w:tcPr>
            <w:tcW w:w="1040" w:type="dxa"/>
            <w:gridSpan w:val="3"/>
          </w:tcPr>
          <w:p w14:paraId="12308333"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Izlaz</w:t>
            </w:r>
          </w:p>
        </w:tc>
        <w:tc>
          <w:tcPr>
            <w:tcW w:w="3496" w:type="dxa"/>
            <w:gridSpan w:val="7"/>
          </w:tcPr>
          <w:p w14:paraId="6A25E8B5"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Po planu projekta</w:t>
            </w:r>
          </w:p>
        </w:tc>
        <w:tc>
          <w:tcPr>
            <w:tcW w:w="1187" w:type="dxa"/>
            <w:gridSpan w:val="2"/>
          </w:tcPr>
          <w:p w14:paraId="4B5D55E6"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2017-2020</w:t>
            </w:r>
          </w:p>
        </w:tc>
        <w:tc>
          <w:tcPr>
            <w:tcW w:w="3075" w:type="dxa"/>
            <w:gridSpan w:val="4"/>
          </w:tcPr>
          <w:p w14:paraId="56B532D8"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Izvještaj implementatora</w:t>
            </w:r>
          </w:p>
        </w:tc>
      </w:tr>
      <w:tr w:rsidR="00B11BE0" w:rsidRPr="007859B4" w14:paraId="58642AE7" w14:textId="77777777" w:rsidTr="00B11BE0">
        <w:tc>
          <w:tcPr>
            <w:tcW w:w="4390" w:type="dxa"/>
            <w:gridSpan w:val="6"/>
          </w:tcPr>
          <w:p w14:paraId="584F2A84" w14:textId="77777777" w:rsidR="00B11BE0" w:rsidRPr="009704F1" w:rsidRDefault="00B11BE0" w:rsidP="00AB3DFF">
            <w:pPr>
              <w:rPr>
                <w:rFonts w:asciiTheme="minorHAnsi" w:hAnsiTheme="minorHAnsi" w:cs="Calibri"/>
                <w:sz w:val="20"/>
                <w:lang w:val="bs-Latn-BA"/>
              </w:rPr>
            </w:pPr>
            <w:r w:rsidRPr="009704F1">
              <w:rPr>
                <w:rFonts w:asciiTheme="minorHAnsi" w:hAnsiTheme="minorHAnsi" w:cs="Calibri"/>
                <w:sz w:val="20"/>
                <w:lang w:val="bs-Latn-BA"/>
              </w:rPr>
              <w:t>Broj posjetitelja Petrovačke manifestacije</w:t>
            </w:r>
          </w:p>
        </w:tc>
        <w:tc>
          <w:tcPr>
            <w:tcW w:w="1040" w:type="dxa"/>
            <w:gridSpan w:val="3"/>
          </w:tcPr>
          <w:p w14:paraId="701F00CA"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Ishod</w:t>
            </w:r>
          </w:p>
        </w:tc>
        <w:tc>
          <w:tcPr>
            <w:tcW w:w="3496" w:type="dxa"/>
            <w:gridSpan w:val="7"/>
          </w:tcPr>
          <w:p w14:paraId="2CED2271" w14:textId="77777777" w:rsidR="00B11BE0" w:rsidRDefault="00B11BE0" w:rsidP="00AB3DFF">
            <w:pPr>
              <w:rPr>
                <w:rFonts w:asciiTheme="minorHAnsi" w:hAnsiTheme="minorHAnsi"/>
                <w:sz w:val="20"/>
                <w:lang w:val="bs-Latn-BA"/>
              </w:rPr>
            </w:pPr>
            <w:r w:rsidRPr="009704F1">
              <w:rPr>
                <w:rFonts w:asciiTheme="minorHAnsi" w:hAnsiTheme="minorHAnsi"/>
                <w:sz w:val="20"/>
                <w:lang w:val="bs-Latn-BA"/>
              </w:rPr>
              <w:t>Procijenjeni ukupan broj posjetilaca svih aktivnosti u okviru Petrovačke manifestacije godišnje</w:t>
            </w:r>
          </w:p>
          <w:p w14:paraId="706E2DD5" w14:textId="77777777" w:rsidR="00B11BE0" w:rsidRPr="009704F1" w:rsidRDefault="00B11BE0" w:rsidP="00AB3DFF">
            <w:pPr>
              <w:rPr>
                <w:rFonts w:asciiTheme="minorHAnsi" w:hAnsiTheme="minorHAnsi"/>
                <w:sz w:val="20"/>
                <w:lang w:val="bs-Latn-BA"/>
              </w:rPr>
            </w:pPr>
          </w:p>
        </w:tc>
        <w:tc>
          <w:tcPr>
            <w:tcW w:w="1187" w:type="dxa"/>
            <w:gridSpan w:val="2"/>
          </w:tcPr>
          <w:p w14:paraId="4DE1264F"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2016-2020</w:t>
            </w:r>
          </w:p>
        </w:tc>
        <w:tc>
          <w:tcPr>
            <w:tcW w:w="3075" w:type="dxa"/>
            <w:gridSpan w:val="4"/>
          </w:tcPr>
          <w:p w14:paraId="51878E1F"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Izvještaj implementatora</w:t>
            </w:r>
          </w:p>
        </w:tc>
      </w:tr>
      <w:tr w:rsidR="00B11BE0" w:rsidRPr="007859B4" w14:paraId="3A6DAE79" w14:textId="77777777" w:rsidTr="00AB3DFF">
        <w:tc>
          <w:tcPr>
            <w:tcW w:w="13188" w:type="dxa"/>
            <w:gridSpan w:val="22"/>
            <w:shd w:val="clear" w:color="auto" w:fill="D0CECE" w:themeFill="background2" w:themeFillShade="E6"/>
          </w:tcPr>
          <w:p w14:paraId="15CED27C" w14:textId="7F940A83" w:rsidR="00B11BE0" w:rsidRPr="009704F1" w:rsidRDefault="00B11BE0" w:rsidP="00AB3DFF">
            <w:pPr>
              <w:jc w:val="left"/>
              <w:rPr>
                <w:rFonts w:asciiTheme="minorHAnsi" w:hAnsiTheme="minorHAnsi"/>
                <w:noProof/>
                <w:sz w:val="20"/>
                <w:lang w:val="bs-Latn-BA"/>
              </w:rPr>
            </w:pPr>
            <w:r>
              <w:rPr>
                <w:rFonts w:asciiTheme="minorHAnsi" w:hAnsiTheme="minorHAnsi"/>
                <w:sz w:val="20"/>
                <w:lang w:val="bs-Latn-BA"/>
              </w:rPr>
              <w:t>Projekat 2.2.1.6</w:t>
            </w:r>
            <w:r w:rsidRPr="009704F1">
              <w:rPr>
                <w:rFonts w:asciiTheme="minorHAnsi" w:hAnsiTheme="minorHAnsi"/>
                <w:noProof/>
                <w:sz w:val="20"/>
                <w:lang w:val="bs-Latn-BA"/>
              </w:rPr>
              <w:t xml:space="preserve"> Arheološka istraživanja i restauracija monolitnih ploča</w:t>
            </w:r>
          </w:p>
        </w:tc>
      </w:tr>
      <w:tr w:rsidR="00B11BE0" w:rsidRPr="007859B4" w14:paraId="246D30F2" w14:textId="77777777" w:rsidTr="00B11BE0">
        <w:tc>
          <w:tcPr>
            <w:tcW w:w="4390" w:type="dxa"/>
            <w:gridSpan w:val="6"/>
          </w:tcPr>
          <w:p w14:paraId="414270C6" w14:textId="77777777" w:rsidR="00B11BE0" w:rsidRDefault="00B11BE0" w:rsidP="00AB3DFF">
            <w:pPr>
              <w:shd w:val="clear" w:color="auto" w:fill="FFFFFF"/>
              <w:contextualSpacing/>
              <w:rPr>
                <w:rFonts w:asciiTheme="minorHAnsi" w:hAnsiTheme="minorHAnsi" w:cs="Calibri"/>
                <w:sz w:val="20"/>
                <w:lang w:val="bs-Latn-BA"/>
              </w:rPr>
            </w:pPr>
            <w:r w:rsidRPr="009704F1">
              <w:rPr>
                <w:rFonts w:asciiTheme="minorHAnsi" w:hAnsiTheme="minorHAnsi" w:cs="Calibri"/>
                <w:sz w:val="20"/>
                <w:lang w:val="bs-Latn-BA"/>
              </w:rPr>
              <w:t>Sprovedena arheološka istraživanja i utvrđeno porijeklo i pozadina monolitnih ploča</w:t>
            </w:r>
          </w:p>
          <w:p w14:paraId="1CCB201E" w14:textId="77777777" w:rsidR="00B11BE0" w:rsidRPr="009704F1" w:rsidRDefault="00B11BE0" w:rsidP="00AB3DFF">
            <w:pPr>
              <w:shd w:val="clear" w:color="auto" w:fill="FFFFFF"/>
              <w:contextualSpacing/>
              <w:rPr>
                <w:rFonts w:asciiTheme="minorHAnsi" w:hAnsiTheme="minorHAnsi" w:cs="Calibri"/>
                <w:sz w:val="20"/>
                <w:lang w:val="bs-Latn-BA"/>
              </w:rPr>
            </w:pPr>
          </w:p>
        </w:tc>
        <w:tc>
          <w:tcPr>
            <w:tcW w:w="1040" w:type="dxa"/>
            <w:gridSpan w:val="3"/>
          </w:tcPr>
          <w:p w14:paraId="379BCF4E"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Izlaz</w:t>
            </w:r>
          </w:p>
        </w:tc>
        <w:tc>
          <w:tcPr>
            <w:tcW w:w="3496" w:type="dxa"/>
            <w:gridSpan w:val="7"/>
          </w:tcPr>
          <w:p w14:paraId="6F6CA3D9"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Po planu projekta</w:t>
            </w:r>
          </w:p>
        </w:tc>
        <w:tc>
          <w:tcPr>
            <w:tcW w:w="1187" w:type="dxa"/>
            <w:gridSpan w:val="2"/>
          </w:tcPr>
          <w:p w14:paraId="35D6A4BC"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2017</w:t>
            </w:r>
          </w:p>
        </w:tc>
        <w:tc>
          <w:tcPr>
            <w:tcW w:w="3075" w:type="dxa"/>
            <w:gridSpan w:val="4"/>
          </w:tcPr>
          <w:p w14:paraId="067A7F2A"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Izvještaj implementatora</w:t>
            </w:r>
          </w:p>
        </w:tc>
      </w:tr>
      <w:tr w:rsidR="00B11BE0" w:rsidRPr="007859B4" w14:paraId="560472F5" w14:textId="77777777" w:rsidTr="00B11BE0">
        <w:tc>
          <w:tcPr>
            <w:tcW w:w="4390" w:type="dxa"/>
            <w:gridSpan w:val="6"/>
          </w:tcPr>
          <w:p w14:paraId="0BFB80B8" w14:textId="77777777" w:rsidR="00B11BE0" w:rsidRPr="009704F1" w:rsidRDefault="00B11BE0" w:rsidP="00AB3DFF">
            <w:pPr>
              <w:shd w:val="clear" w:color="auto" w:fill="FFFFFF"/>
              <w:contextualSpacing/>
              <w:rPr>
                <w:rFonts w:asciiTheme="minorHAnsi" w:hAnsiTheme="minorHAnsi" w:cs="Calibri"/>
                <w:sz w:val="20"/>
                <w:lang w:val="bs-Latn-BA"/>
              </w:rPr>
            </w:pPr>
            <w:r w:rsidRPr="009704F1">
              <w:rPr>
                <w:rFonts w:asciiTheme="minorHAnsi" w:hAnsiTheme="minorHAnsi" w:cs="Calibri"/>
                <w:sz w:val="20"/>
                <w:lang w:val="bs-Latn-BA"/>
              </w:rPr>
              <w:lastRenderedPageBreak/>
              <w:t>Restaurirano 11 monolitnih ploča</w:t>
            </w:r>
          </w:p>
        </w:tc>
        <w:tc>
          <w:tcPr>
            <w:tcW w:w="1040" w:type="dxa"/>
            <w:gridSpan w:val="3"/>
          </w:tcPr>
          <w:p w14:paraId="4A85CD4A"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Izlaz</w:t>
            </w:r>
          </w:p>
        </w:tc>
        <w:tc>
          <w:tcPr>
            <w:tcW w:w="3496" w:type="dxa"/>
            <w:gridSpan w:val="7"/>
          </w:tcPr>
          <w:p w14:paraId="0A215D70"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Po planu projekta</w:t>
            </w:r>
          </w:p>
        </w:tc>
        <w:tc>
          <w:tcPr>
            <w:tcW w:w="1187" w:type="dxa"/>
            <w:gridSpan w:val="2"/>
          </w:tcPr>
          <w:p w14:paraId="3D0A4517"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2017-2018</w:t>
            </w:r>
          </w:p>
        </w:tc>
        <w:tc>
          <w:tcPr>
            <w:tcW w:w="3075" w:type="dxa"/>
            <w:gridSpan w:val="4"/>
          </w:tcPr>
          <w:p w14:paraId="4E094E0F"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Izvještaj implementatora</w:t>
            </w:r>
          </w:p>
        </w:tc>
      </w:tr>
      <w:tr w:rsidR="00B11BE0" w:rsidRPr="007859B4" w14:paraId="0518CE0B" w14:textId="77777777" w:rsidTr="00B11BE0">
        <w:tc>
          <w:tcPr>
            <w:tcW w:w="4390" w:type="dxa"/>
            <w:gridSpan w:val="6"/>
          </w:tcPr>
          <w:p w14:paraId="03BB1539" w14:textId="77777777" w:rsidR="00B11BE0" w:rsidRPr="009704F1" w:rsidRDefault="00B11BE0" w:rsidP="00AB3DFF">
            <w:pPr>
              <w:rPr>
                <w:rFonts w:asciiTheme="minorHAnsi" w:hAnsiTheme="minorHAnsi" w:cs="Calibri"/>
                <w:sz w:val="20"/>
                <w:lang w:val="bs-Latn-BA"/>
              </w:rPr>
            </w:pPr>
            <w:r w:rsidRPr="009704F1">
              <w:rPr>
                <w:rFonts w:asciiTheme="minorHAnsi" w:hAnsiTheme="minorHAnsi" w:cs="Calibri"/>
                <w:sz w:val="20"/>
                <w:lang w:val="bs-Latn-BA"/>
              </w:rPr>
              <w:t>Arheološko nalazište uvršteno u ponudu 1 lokalne turističke agencije</w:t>
            </w:r>
          </w:p>
        </w:tc>
        <w:tc>
          <w:tcPr>
            <w:tcW w:w="1040" w:type="dxa"/>
            <w:gridSpan w:val="3"/>
          </w:tcPr>
          <w:p w14:paraId="3B29D49E"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 xml:space="preserve">Ishod </w:t>
            </w:r>
          </w:p>
        </w:tc>
        <w:tc>
          <w:tcPr>
            <w:tcW w:w="3496" w:type="dxa"/>
            <w:gridSpan w:val="7"/>
          </w:tcPr>
          <w:p w14:paraId="4ECE91FB" w14:textId="31600886"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Promotivni materijal lokalne turističke agencije sadrži informacije o Kulin Kapetanovoj kuli</w:t>
            </w:r>
          </w:p>
        </w:tc>
        <w:tc>
          <w:tcPr>
            <w:tcW w:w="1187" w:type="dxa"/>
            <w:gridSpan w:val="2"/>
          </w:tcPr>
          <w:p w14:paraId="65C32931" w14:textId="266637C3" w:rsidR="00B11BE0" w:rsidRPr="009704F1" w:rsidRDefault="00E740E2" w:rsidP="00AB3DFF">
            <w:pPr>
              <w:rPr>
                <w:rFonts w:asciiTheme="minorHAnsi" w:hAnsiTheme="minorHAnsi"/>
                <w:sz w:val="20"/>
                <w:lang w:val="bs-Latn-BA"/>
              </w:rPr>
            </w:pPr>
            <w:r>
              <w:rPr>
                <w:rFonts w:asciiTheme="minorHAnsi" w:hAnsiTheme="minorHAnsi"/>
                <w:sz w:val="20"/>
                <w:lang w:val="bs-Latn-BA"/>
              </w:rPr>
              <w:t>2017-2020</w:t>
            </w:r>
          </w:p>
        </w:tc>
        <w:tc>
          <w:tcPr>
            <w:tcW w:w="3075" w:type="dxa"/>
            <w:gridSpan w:val="4"/>
          </w:tcPr>
          <w:p w14:paraId="0B1022EE"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Izvještaj Centra za kulturu</w:t>
            </w:r>
          </w:p>
        </w:tc>
      </w:tr>
      <w:tr w:rsidR="00B11BE0" w:rsidRPr="007859B4" w14:paraId="65496C3F" w14:textId="77777777" w:rsidTr="00B11BE0">
        <w:tc>
          <w:tcPr>
            <w:tcW w:w="4390" w:type="dxa"/>
            <w:gridSpan w:val="6"/>
          </w:tcPr>
          <w:p w14:paraId="23A53DB6" w14:textId="77777777" w:rsidR="00B11BE0" w:rsidRPr="009704F1" w:rsidRDefault="00B11BE0" w:rsidP="00AB3DFF">
            <w:pPr>
              <w:rPr>
                <w:rFonts w:asciiTheme="minorHAnsi" w:hAnsiTheme="minorHAnsi" w:cs="Calibri"/>
                <w:sz w:val="20"/>
                <w:lang w:val="bs-Latn-BA"/>
              </w:rPr>
            </w:pPr>
            <w:r w:rsidRPr="009704F1">
              <w:rPr>
                <w:rFonts w:asciiTheme="minorHAnsi" w:hAnsiTheme="minorHAnsi" w:cs="Calibri"/>
                <w:sz w:val="20"/>
                <w:lang w:val="bs-Latn-BA"/>
              </w:rPr>
              <w:t>Nalazište monolitnih ploča uvršteno u kantonalnu turističku ponudu i promovisano preko Turističke zajednice USK</w:t>
            </w:r>
          </w:p>
        </w:tc>
        <w:tc>
          <w:tcPr>
            <w:tcW w:w="1040" w:type="dxa"/>
            <w:gridSpan w:val="3"/>
          </w:tcPr>
          <w:p w14:paraId="153D2E0F"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Ishod</w:t>
            </w:r>
          </w:p>
        </w:tc>
        <w:tc>
          <w:tcPr>
            <w:tcW w:w="3496" w:type="dxa"/>
            <w:gridSpan w:val="7"/>
          </w:tcPr>
          <w:p w14:paraId="671CBF1A"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Promotivni materijali ili web stranica Turističke zajednice USK koji sadrže informacije o monolitnim pločama</w:t>
            </w:r>
          </w:p>
        </w:tc>
        <w:tc>
          <w:tcPr>
            <w:tcW w:w="1187" w:type="dxa"/>
            <w:gridSpan w:val="2"/>
          </w:tcPr>
          <w:p w14:paraId="54DC377D"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2017-2020</w:t>
            </w:r>
          </w:p>
        </w:tc>
        <w:tc>
          <w:tcPr>
            <w:tcW w:w="3075" w:type="dxa"/>
            <w:gridSpan w:val="4"/>
          </w:tcPr>
          <w:p w14:paraId="1F499798" w14:textId="77777777" w:rsidR="00B11BE0" w:rsidRPr="009704F1" w:rsidRDefault="00B11BE0" w:rsidP="00AB3DFF">
            <w:pPr>
              <w:rPr>
                <w:rFonts w:asciiTheme="minorHAnsi" w:hAnsiTheme="minorHAnsi"/>
                <w:sz w:val="20"/>
                <w:lang w:val="bs-Latn-BA"/>
              </w:rPr>
            </w:pPr>
            <w:r w:rsidRPr="009704F1">
              <w:rPr>
                <w:rFonts w:asciiTheme="minorHAnsi" w:hAnsiTheme="minorHAnsi"/>
                <w:sz w:val="20"/>
                <w:lang w:val="bs-Latn-BA"/>
              </w:rPr>
              <w:t>Izvještaj Centra za kulturu</w:t>
            </w:r>
          </w:p>
        </w:tc>
      </w:tr>
      <w:tr w:rsidR="00A858FF" w:rsidRPr="007859B4" w14:paraId="176EEF9C" w14:textId="77777777" w:rsidTr="00C159C0">
        <w:tc>
          <w:tcPr>
            <w:tcW w:w="13188" w:type="dxa"/>
            <w:gridSpan w:val="22"/>
            <w:shd w:val="clear" w:color="auto" w:fill="D0CECE" w:themeFill="background2" w:themeFillShade="E6"/>
          </w:tcPr>
          <w:p w14:paraId="6912F5DC" w14:textId="15FAAE8A" w:rsidR="00A858FF" w:rsidRPr="00EB00E4" w:rsidRDefault="00C159C0" w:rsidP="00A858FF">
            <w:pPr>
              <w:rPr>
                <w:rFonts w:asciiTheme="minorHAnsi" w:hAnsiTheme="minorHAnsi"/>
                <w:sz w:val="20"/>
                <w:lang w:val="bs-Latn-BA"/>
              </w:rPr>
            </w:pPr>
            <w:r w:rsidRPr="00EB00E4">
              <w:rPr>
                <w:rFonts w:asciiTheme="minorHAnsi" w:hAnsiTheme="minorHAnsi"/>
                <w:sz w:val="20"/>
                <w:lang w:val="bs-Latn-BA"/>
              </w:rPr>
              <w:t xml:space="preserve">Projekat </w:t>
            </w:r>
            <w:r w:rsidR="00E74123">
              <w:rPr>
                <w:rFonts w:asciiTheme="minorHAnsi" w:hAnsiTheme="minorHAnsi"/>
                <w:sz w:val="20"/>
                <w:lang w:val="bs-Latn-BA"/>
              </w:rPr>
              <w:t>2.2.1.7</w:t>
            </w:r>
            <w:r w:rsidR="00A858FF" w:rsidRPr="00EB00E4">
              <w:rPr>
                <w:rFonts w:asciiTheme="minorHAnsi" w:hAnsiTheme="minorHAnsi"/>
                <w:sz w:val="20"/>
                <w:lang w:val="bs-Latn-BA"/>
              </w:rPr>
              <w:t xml:space="preserve">. </w:t>
            </w:r>
            <w:r w:rsidR="00A858FF" w:rsidRPr="00EB00E4">
              <w:rPr>
                <w:rFonts w:asciiTheme="minorHAnsi" w:hAnsiTheme="minorHAnsi"/>
                <w:bCs/>
                <w:sz w:val="20"/>
                <w:lang w:val="bs-Latn-BA"/>
              </w:rPr>
              <w:t>Sanacija infrastrukture i opremanje  NK Mladost</w:t>
            </w:r>
          </w:p>
        </w:tc>
      </w:tr>
      <w:tr w:rsidR="00A858FF" w:rsidRPr="007859B4" w14:paraId="6CAE72A5" w14:textId="77777777" w:rsidTr="00C159C0">
        <w:tc>
          <w:tcPr>
            <w:tcW w:w="4453" w:type="dxa"/>
            <w:gridSpan w:val="7"/>
          </w:tcPr>
          <w:p w14:paraId="15EB02B9" w14:textId="77777777" w:rsidR="00A858FF" w:rsidRPr="00EB00E4" w:rsidRDefault="00A858FF" w:rsidP="00A858FF">
            <w:pPr>
              <w:jc w:val="left"/>
              <w:rPr>
                <w:rFonts w:asciiTheme="minorHAnsi" w:hAnsiTheme="minorHAnsi" w:cs="Calibri"/>
                <w:sz w:val="20"/>
                <w:lang w:val="bs-Latn-BA"/>
              </w:rPr>
            </w:pPr>
            <w:r w:rsidRPr="00EB00E4">
              <w:rPr>
                <w:rFonts w:asciiTheme="minorHAnsi" w:hAnsiTheme="minorHAnsi" w:cs="Calibri"/>
                <w:sz w:val="20"/>
                <w:lang w:val="bs-Latn-BA"/>
              </w:rPr>
              <w:t>Sanirane svlačionice i sportski tereni za NK Mladost</w:t>
            </w:r>
          </w:p>
        </w:tc>
        <w:tc>
          <w:tcPr>
            <w:tcW w:w="977" w:type="dxa"/>
            <w:gridSpan w:val="2"/>
          </w:tcPr>
          <w:p w14:paraId="73D43EE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307D4F7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525EBA0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3075" w:type="dxa"/>
            <w:gridSpan w:val="4"/>
          </w:tcPr>
          <w:p w14:paraId="1713C66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Informacija od NK Mladost</w:t>
            </w:r>
          </w:p>
        </w:tc>
      </w:tr>
      <w:tr w:rsidR="00A858FF" w:rsidRPr="007859B4" w14:paraId="6EFB7769" w14:textId="77777777" w:rsidTr="00C159C0">
        <w:tc>
          <w:tcPr>
            <w:tcW w:w="4453" w:type="dxa"/>
            <w:gridSpan w:val="7"/>
          </w:tcPr>
          <w:p w14:paraId="7B7103FF" w14:textId="77777777" w:rsidR="00A858FF" w:rsidRPr="00EB00E4" w:rsidRDefault="00A858FF" w:rsidP="00A858FF">
            <w:pPr>
              <w:jc w:val="left"/>
              <w:rPr>
                <w:rFonts w:asciiTheme="minorHAnsi" w:hAnsiTheme="minorHAnsi" w:cs="Calibri"/>
                <w:sz w:val="20"/>
                <w:lang w:val="bs-Latn-BA"/>
              </w:rPr>
            </w:pPr>
            <w:r w:rsidRPr="00EB00E4">
              <w:rPr>
                <w:rFonts w:asciiTheme="minorHAnsi" w:hAnsiTheme="minorHAnsi" w:cs="Calibri"/>
                <w:sz w:val="20"/>
                <w:lang w:val="bs-Latn-BA"/>
              </w:rPr>
              <w:t>Nabavljena oprema za NK Mladost</w:t>
            </w:r>
          </w:p>
        </w:tc>
        <w:tc>
          <w:tcPr>
            <w:tcW w:w="977" w:type="dxa"/>
            <w:gridSpan w:val="2"/>
          </w:tcPr>
          <w:p w14:paraId="39B348B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2DFA8BA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7FCC24F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3075" w:type="dxa"/>
            <w:gridSpan w:val="4"/>
          </w:tcPr>
          <w:p w14:paraId="55B3D4E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Informacija od NK Mladost</w:t>
            </w:r>
          </w:p>
        </w:tc>
      </w:tr>
      <w:tr w:rsidR="00A858FF" w:rsidRPr="007859B4" w14:paraId="013504C9" w14:textId="77777777" w:rsidTr="00C159C0">
        <w:tc>
          <w:tcPr>
            <w:tcW w:w="4453" w:type="dxa"/>
            <w:gridSpan w:val="7"/>
          </w:tcPr>
          <w:p w14:paraId="4020DAA6" w14:textId="77777777" w:rsidR="00A858FF" w:rsidRPr="00EB00E4" w:rsidRDefault="00A858FF" w:rsidP="00A858FF">
            <w:pPr>
              <w:contextualSpacing/>
              <w:rPr>
                <w:rFonts w:asciiTheme="minorHAnsi" w:hAnsiTheme="minorHAnsi"/>
                <w:strike/>
                <w:sz w:val="20"/>
                <w:lang w:val="bs-Latn-BA"/>
              </w:rPr>
            </w:pPr>
            <w:r w:rsidRPr="00EB00E4">
              <w:rPr>
                <w:rFonts w:asciiTheme="minorHAnsi" w:hAnsiTheme="minorHAnsi" w:cs="Calibri"/>
                <w:sz w:val="20"/>
                <w:shd w:val="clear" w:color="auto" w:fill="FFFFFF" w:themeFill="background1"/>
                <w:lang w:val="bs-Latn-BA"/>
              </w:rPr>
              <w:t>Broj održanih sportskih</w:t>
            </w:r>
            <w:r w:rsidRPr="00EB00E4">
              <w:rPr>
                <w:rFonts w:asciiTheme="minorHAnsi" w:hAnsiTheme="minorHAnsi" w:cs="Calibri"/>
                <w:sz w:val="20"/>
                <w:lang w:val="bs-Latn-BA"/>
              </w:rPr>
              <w:t xml:space="preserve"> manifestacija na terenu NK Mladost </w:t>
            </w:r>
          </w:p>
          <w:p w14:paraId="4770F489" w14:textId="77777777" w:rsidR="00A858FF" w:rsidRPr="00EB00E4" w:rsidRDefault="00A858FF" w:rsidP="00A858FF">
            <w:pPr>
              <w:rPr>
                <w:rFonts w:asciiTheme="minorHAnsi" w:hAnsiTheme="minorHAnsi"/>
                <w:sz w:val="20"/>
                <w:lang w:val="bs-Latn-BA"/>
              </w:rPr>
            </w:pPr>
          </w:p>
        </w:tc>
        <w:tc>
          <w:tcPr>
            <w:tcW w:w="977" w:type="dxa"/>
            <w:gridSpan w:val="2"/>
          </w:tcPr>
          <w:p w14:paraId="53620AA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425" w:type="dxa"/>
            <w:gridSpan w:val="6"/>
          </w:tcPr>
          <w:p w14:paraId="733E9AA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Ukupan broj sportskih manifestacija koje se u toku godine održe na terenu NK Mladost</w:t>
            </w:r>
          </w:p>
        </w:tc>
        <w:tc>
          <w:tcPr>
            <w:tcW w:w="1258" w:type="dxa"/>
            <w:gridSpan w:val="3"/>
          </w:tcPr>
          <w:p w14:paraId="43C0D70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2018-2020</w:t>
            </w:r>
          </w:p>
        </w:tc>
        <w:tc>
          <w:tcPr>
            <w:tcW w:w="3075" w:type="dxa"/>
            <w:gridSpan w:val="4"/>
          </w:tcPr>
          <w:p w14:paraId="5806353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Informacija od NK Mladost</w:t>
            </w:r>
          </w:p>
        </w:tc>
      </w:tr>
      <w:tr w:rsidR="00A858FF" w:rsidRPr="007859B4" w14:paraId="2ED6E642" w14:textId="77777777" w:rsidTr="00C159C0">
        <w:tc>
          <w:tcPr>
            <w:tcW w:w="4453" w:type="dxa"/>
            <w:gridSpan w:val="7"/>
          </w:tcPr>
          <w:p w14:paraId="6A053928" w14:textId="77777777" w:rsidR="00A858FF" w:rsidRPr="00EB00E4" w:rsidRDefault="00A858FF" w:rsidP="00A858FF">
            <w:pPr>
              <w:rPr>
                <w:rFonts w:asciiTheme="minorHAnsi" w:hAnsiTheme="minorHAnsi" w:cs="Calibri"/>
                <w:sz w:val="20"/>
                <w:lang w:val="bs-Latn-BA"/>
              </w:rPr>
            </w:pPr>
            <w:r w:rsidRPr="00EB00E4">
              <w:rPr>
                <w:rFonts w:asciiTheme="minorHAnsi" w:hAnsiTheme="minorHAnsi" w:cs="Calibri"/>
                <w:sz w:val="20"/>
                <w:lang w:val="bs-Latn-BA"/>
              </w:rPr>
              <w:t>Broj članova NK Mladost</w:t>
            </w:r>
          </w:p>
        </w:tc>
        <w:tc>
          <w:tcPr>
            <w:tcW w:w="977" w:type="dxa"/>
            <w:gridSpan w:val="2"/>
          </w:tcPr>
          <w:p w14:paraId="656E9ED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425" w:type="dxa"/>
            <w:gridSpan w:val="6"/>
          </w:tcPr>
          <w:p w14:paraId="5FD0148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Broj osoba koje su uplatile članarinu u NK Mladost</w:t>
            </w:r>
          </w:p>
        </w:tc>
        <w:tc>
          <w:tcPr>
            <w:tcW w:w="1258" w:type="dxa"/>
            <w:gridSpan w:val="3"/>
          </w:tcPr>
          <w:p w14:paraId="4CAFDC33" w14:textId="0CF8A1CB"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w:t>
            </w:r>
            <w:r w:rsidR="00C00F82" w:rsidRPr="00EB00E4">
              <w:rPr>
                <w:rFonts w:asciiTheme="minorHAnsi" w:hAnsiTheme="minorHAnsi"/>
                <w:sz w:val="20"/>
                <w:lang w:val="bs-Latn-BA"/>
              </w:rPr>
              <w:t>6</w:t>
            </w:r>
            <w:r w:rsidRPr="00EB00E4">
              <w:rPr>
                <w:rFonts w:asciiTheme="minorHAnsi" w:hAnsiTheme="minorHAnsi"/>
                <w:sz w:val="20"/>
                <w:lang w:val="bs-Latn-BA"/>
              </w:rPr>
              <w:t>-2020</w:t>
            </w:r>
          </w:p>
        </w:tc>
        <w:tc>
          <w:tcPr>
            <w:tcW w:w="3075" w:type="dxa"/>
            <w:gridSpan w:val="4"/>
          </w:tcPr>
          <w:p w14:paraId="119F7EF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Informacija od NK Mladost</w:t>
            </w:r>
          </w:p>
        </w:tc>
      </w:tr>
      <w:tr w:rsidR="00A858FF" w:rsidRPr="007859B4" w14:paraId="7A8C3F47" w14:textId="77777777" w:rsidTr="00C159C0">
        <w:tc>
          <w:tcPr>
            <w:tcW w:w="13188" w:type="dxa"/>
            <w:gridSpan w:val="22"/>
            <w:shd w:val="clear" w:color="auto" w:fill="9CC2E5" w:themeFill="accent1" w:themeFillTint="99"/>
          </w:tcPr>
          <w:p w14:paraId="027FC3EE" w14:textId="6D4E8156" w:rsidR="00A858FF" w:rsidRPr="00EB00E4" w:rsidRDefault="00A858FF" w:rsidP="00A858FF">
            <w:pPr>
              <w:rPr>
                <w:rFonts w:asciiTheme="minorHAnsi" w:hAnsiTheme="minorHAnsi"/>
                <w:sz w:val="20"/>
                <w:lang w:val="bs-Latn-BA"/>
              </w:rPr>
            </w:pPr>
            <w:r w:rsidRPr="00EB00E4">
              <w:rPr>
                <w:rFonts w:asciiTheme="minorHAnsi" w:hAnsiTheme="minorHAnsi"/>
                <w:b/>
                <w:sz w:val="20"/>
                <w:lang w:val="bs-Latn-BA"/>
              </w:rPr>
              <w:t>SEKTORSKI CILJ 2.3</w:t>
            </w:r>
            <w:r w:rsidR="000C54A2" w:rsidRPr="00EB00E4">
              <w:rPr>
                <w:rFonts w:asciiTheme="minorHAnsi" w:hAnsiTheme="minorHAnsi"/>
                <w:b/>
                <w:sz w:val="20"/>
                <w:lang w:val="bs-Latn-BA"/>
              </w:rPr>
              <w:t xml:space="preserve"> </w:t>
            </w:r>
            <w:r w:rsidRPr="00EB00E4">
              <w:rPr>
                <w:rFonts w:asciiTheme="minorHAnsi" w:hAnsiTheme="minorHAnsi" w:cs="Calibri"/>
                <w:b/>
                <w:sz w:val="20"/>
                <w:lang w:val="bs-Latn-BA"/>
              </w:rPr>
              <w:t>Uspostaviti ugodan i siguran ambijent življenja</w:t>
            </w:r>
          </w:p>
        </w:tc>
      </w:tr>
      <w:tr w:rsidR="00C159C0" w:rsidRPr="007859B4" w14:paraId="5D1B0EB6" w14:textId="77777777" w:rsidTr="00170DA6">
        <w:tc>
          <w:tcPr>
            <w:tcW w:w="4453" w:type="dxa"/>
            <w:gridSpan w:val="7"/>
          </w:tcPr>
          <w:p w14:paraId="0001454D" w14:textId="77777777" w:rsidR="00C159C0" w:rsidRPr="00EB00E4" w:rsidRDefault="00C159C0" w:rsidP="00170DA6">
            <w:pPr>
              <w:ind w:right="184"/>
              <w:jc w:val="left"/>
              <w:rPr>
                <w:rFonts w:asciiTheme="minorHAnsi" w:hAnsiTheme="minorHAnsi" w:cs="Arial"/>
                <w:sz w:val="20"/>
                <w:lang w:val="bs-Latn-BA"/>
              </w:rPr>
            </w:pPr>
            <w:r w:rsidRPr="00EB00E4">
              <w:rPr>
                <w:rFonts w:asciiTheme="minorHAnsi" w:hAnsiTheme="minorHAnsi" w:cs="Arial"/>
                <w:sz w:val="20"/>
                <w:lang w:val="bs-Latn-BA"/>
              </w:rPr>
              <w:t>Prosječna ocjena zadovoljstva građana uređenjem urbanog dijela grada</w:t>
            </w:r>
          </w:p>
          <w:p w14:paraId="4BCC4DC6" w14:textId="77777777" w:rsidR="00C159C0" w:rsidRPr="00EB00E4" w:rsidRDefault="00C159C0" w:rsidP="00170DA6">
            <w:pPr>
              <w:ind w:right="184"/>
              <w:jc w:val="left"/>
              <w:rPr>
                <w:rFonts w:asciiTheme="minorHAnsi" w:hAnsiTheme="minorHAnsi"/>
                <w:noProof/>
                <w:sz w:val="20"/>
                <w:lang w:val="bs-Latn-BA"/>
              </w:rPr>
            </w:pPr>
          </w:p>
        </w:tc>
        <w:tc>
          <w:tcPr>
            <w:tcW w:w="977" w:type="dxa"/>
            <w:gridSpan w:val="2"/>
          </w:tcPr>
          <w:p w14:paraId="77D0849D" w14:textId="77777777" w:rsidR="00C159C0" w:rsidRPr="00EB00E4" w:rsidRDefault="00C159C0" w:rsidP="00170DA6">
            <w:pPr>
              <w:rPr>
                <w:rFonts w:asciiTheme="minorHAnsi" w:hAnsiTheme="minorHAnsi"/>
                <w:lang w:val="bs-Latn-BA"/>
              </w:rPr>
            </w:pPr>
            <w:r w:rsidRPr="00EB00E4">
              <w:rPr>
                <w:rFonts w:asciiTheme="minorHAnsi" w:hAnsiTheme="minorHAnsi"/>
                <w:sz w:val="20"/>
                <w:lang w:val="bs-Latn-BA"/>
              </w:rPr>
              <w:t>Osnovni</w:t>
            </w:r>
          </w:p>
        </w:tc>
        <w:tc>
          <w:tcPr>
            <w:tcW w:w="3425" w:type="dxa"/>
            <w:gridSpan w:val="6"/>
          </w:tcPr>
          <w:p w14:paraId="157C6104"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 xml:space="preserve">Prosječna ocjena nivoa zadovoljstva građana uređenjem urbanog dijela grada prije i poslije realizovanih intervencija na Likertovoj skali (od 1 do 5), koja se izračunava na osnovu analize rezultata odgovora iz ankete provedene na uzorku građana </w:t>
            </w:r>
          </w:p>
        </w:tc>
        <w:tc>
          <w:tcPr>
            <w:tcW w:w="1258" w:type="dxa"/>
            <w:gridSpan w:val="3"/>
          </w:tcPr>
          <w:p w14:paraId="5FA2922B"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2020</w:t>
            </w:r>
          </w:p>
        </w:tc>
        <w:tc>
          <w:tcPr>
            <w:tcW w:w="3075" w:type="dxa"/>
            <w:gridSpan w:val="4"/>
          </w:tcPr>
          <w:p w14:paraId="7ACE72E7" w14:textId="77777777" w:rsidR="00C159C0" w:rsidRPr="00EB00E4" w:rsidRDefault="00C159C0" w:rsidP="00170DA6">
            <w:pPr>
              <w:rPr>
                <w:rFonts w:asciiTheme="minorHAnsi" w:hAnsiTheme="minorHAnsi"/>
                <w:sz w:val="20"/>
                <w:lang w:val="bs-Latn-BA"/>
              </w:rPr>
            </w:pPr>
            <w:r w:rsidRPr="00EB00E4">
              <w:rPr>
                <w:rFonts w:asciiTheme="minorHAnsi" w:hAnsiTheme="minorHAnsi"/>
                <w:sz w:val="18"/>
                <w:szCs w:val="18"/>
                <w:lang w:val="bs-Latn-BA"/>
              </w:rPr>
              <w:t>Ankete popunjene od građana i Izvještaj o analizi rezultata ankete</w:t>
            </w:r>
          </w:p>
        </w:tc>
      </w:tr>
      <w:tr w:rsidR="00C159C0" w:rsidRPr="007859B4" w14:paraId="1EFEC754" w14:textId="77777777" w:rsidTr="00170DA6">
        <w:trPr>
          <w:trHeight w:hRule="exact" w:val="288"/>
        </w:trPr>
        <w:tc>
          <w:tcPr>
            <w:tcW w:w="798" w:type="dxa"/>
            <w:shd w:val="clear" w:color="auto" w:fill="E2EFD9" w:themeFill="accent6" w:themeFillTint="33"/>
          </w:tcPr>
          <w:p w14:paraId="721053A0"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2005</w:t>
            </w:r>
          </w:p>
        </w:tc>
        <w:tc>
          <w:tcPr>
            <w:tcW w:w="798" w:type="dxa"/>
            <w:shd w:val="clear" w:color="auto" w:fill="E2EFD9" w:themeFill="accent6" w:themeFillTint="33"/>
          </w:tcPr>
          <w:p w14:paraId="77651676"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2006</w:t>
            </w:r>
          </w:p>
        </w:tc>
        <w:tc>
          <w:tcPr>
            <w:tcW w:w="798" w:type="dxa"/>
            <w:shd w:val="clear" w:color="auto" w:fill="E2EFD9" w:themeFill="accent6" w:themeFillTint="33"/>
          </w:tcPr>
          <w:p w14:paraId="7C1B9816"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2007</w:t>
            </w:r>
          </w:p>
        </w:tc>
        <w:tc>
          <w:tcPr>
            <w:tcW w:w="798" w:type="dxa"/>
            <w:shd w:val="clear" w:color="auto" w:fill="E2EFD9" w:themeFill="accent6" w:themeFillTint="33"/>
          </w:tcPr>
          <w:p w14:paraId="49A6817F"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2008</w:t>
            </w:r>
          </w:p>
        </w:tc>
        <w:tc>
          <w:tcPr>
            <w:tcW w:w="799" w:type="dxa"/>
            <w:shd w:val="clear" w:color="auto" w:fill="E2EFD9" w:themeFill="accent6" w:themeFillTint="33"/>
          </w:tcPr>
          <w:p w14:paraId="13C2C892"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2009</w:t>
            </w:r>
          </w:p>
        </w:tc>
        <w:tc>
          <w:tcPr>
            <w:tcW w:w="799" w:type="dxa"/>
            <w:gridSpan w:val="3"/>
            <w:shd w:val="clear" w:color="auto" w:fill="E2EFD9" w:themeFill="accent6" w:themeFillTint="33"/>
          </w:tcPr>
          <w:p w14:paraId="32953DF1"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2010</w:t>
            </w:r>
          </w:p>
        </w:tc>
        <w:tc>
          <w:tcPr>
            <w:tcW w:w="799" w:type="dxa"/>
            <w:gridSpan w:val="2"/>
            <w:shd w:val="clear" w:color="auto" w:fill="E2EFD9" w:themeFill="accent6" w:themeFillTint="33"/>
          </w:tcPr>
          <w:p w14:paraId="2276032B"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2011</w:t>
            </w:r>
          </w:p>
        </w:tc>
        <w:tc>
          <w:tcPr>
            <w:tcW w:w="799" w:type="dxa"/>
            <w:shd w:val="clear" w:color="auto" w:fill="E2EFD9" w:themeFill="accent6" w:themeFillTint="33"/>
          </w:tcPr>
          <w:p w14:paraId="24646070"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2012</w:t>
            </w:r>
          </w:p>
        </w:tc>
        <w:tc>
          <w:tcPr>
            <w:tcW w:w="799" w:type="dxa"/>
            <w:shd w:val="clear" w:color="auto" w:fill="E2EFD9" w:themeFill="accent6" w:themeFillTint="33"/>
          </w:tcPr>
          <w:p w14:paraId="39D47E08"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2013</w:t>
            </w:r>
          </w:p>
        </w:tc>
        <w:tc>
          <w:tcPr>
            <w:tcW w:w="799" w:type="dxa"/>
            <w:shd w:val="clear" w:color="auto" w:fill="E2EFD9" w:themeFill="accent6" w:themeFillTint="33"/>
          </w:tcPr>
          <w:p w14:paraId="27F3CE7A"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2014</w:t>
            </w:r>
          </w:p>
        </w:tc>
        <w:tc>
          <w:tcPr>
            <w:tcW w:w="799" w:type="dxa"/>
            <w:shd w:val="clear" w:color="auto" w:fill="E2EFD9" w:themeFill="accent6" w:themeFillTint="33"/>
          </w:tcPr>
          <w:p w14:paraId="4F44E26E"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2015</w:t>
            </w:r>
          </w:p>
        </w:tc>
        <w:tc>
          <w:tcPr>
            <w:tcW w:w="977" w:type="dxa"/>
            <w:gridSpan w:val="3"/>
            <w:shd w:val="clear" w:color="auto" w:fill="E2EFD9" w:themeFill="accent6" w:themeFillTint="33"/>
          </w:tcPr>
          <w:p w14:paraId="20AF7413"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2016</w:t>
            </w:r>
          </w:p>
        </w:tc>
        <w:tc>
          <w:tcPr>
            <w:tcW w:w="799" w:type="dxa"/>
            <w:gridSpan w:val="2"/>
            <w:shd w:val="clear" w:color="auto" w:fill="E2EFD9" w:themeFill="accent6" w:themeFillTint="33"/>
          </w:tcPr>
          <w:p w14:paraId="0604B5C7"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2017</w:t>
            </w:r>
          </w:p>
        </w:tc>
        <w:tc>
          <w:tcPr>
            <w:tcW w:w="799" w:type="dxa"/>
            <w:shd w:val="clear" w:color="auto" w:fill="E2EFD9" w:themeFill="accent6" w:themeFillTint="33"/>
          </w:tcPr>
          <w:p w14:paraId="7DBE4198"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2018</w:t>
            </w:r>
          </w:p>
        </w:tc>
        <w:tc>
          <w:tcPr>
            <w:tcW w:w="799" w:type="dxa"/>
            <w:shd w:val="clear" w:color="auto" w:fill="E2EFD9" w:themeFill="accent6" w:themeFillTint="33"/>
          </w:tcPr>
          <w:p w14:paraId="06E76E2A"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2019</w:t>
            </w:r>
          </w:p>
        </w:tc>
        <w:tc>
          <w:tcPr>
            <w:tcW w:w="1029" w:type="dxa"/>
            <w:shd w:val="clear" w:color="auto" w:fill="E2EFD9" w:themeFill="accent6" w:themeFillTint="33"/>
          </w:tcPr>
          <w:p w14:paraId="777A042A" w14:textId="77777777" w:rsidR="00C159C0" w:rsidRPr="00EB00E4" w:rsidRDefault="00C159C0" w:rsidP="00170DA6">
            <w:pPr>
              <w:rPr>
                <w:rFonts w:asciiTheme="minorHAnsi" w:hAnsiTheme="minorHAnsi"/>
                <w:sz w:val="20"/>
                <w:lang w:val="bs-Latn-BA"/>
              </w:rPr>
            </w:pPr>
            <w:r w:rsidRPr="00EB00E4">
              <w:rPr>
                <w:rFonts w:asciiTheme="minorHAnsi" w:hAnsiTheme="minorHAnsi"/>
                <w:sz w:val="20"/>
                <w:lang w:val="bs-Latn-BA"/>
              </w:rPr>
              <w:t>2020</w:t>
            </w:r>
          </w:p>
        </w:tc>
      </w:tr>
      <w:tr w:rsidR="00C159C0" w:rsidRPr="007859B4" w14:paraId="2B7D8927" w14:textId="77777777" w:rsidTr="00170DA6">
        <w:trPr>
          <w:trHeight w:hRule="exact" w:val="288"/>
        </w:trPr>
        <w:tc>
          <w:tcPr>
            <w:tcW w:w="798" w:type="dxa"/>
            <w:shd w:val="clear" w:color="auto" w:fill="E2EFD9" w:themeFill="accent6" w:themeFillTint="33"/>
          </w:tcPr>
          <w:p w14:paraId="2F31B5F6" w14:textId="77777777" w:rsidR="00C159C0" w:rsidRPr="00EB00E4" w:rsidRDefault="00C159C0" w:rsidP="00170DA6">
            <w:pPr>
              <w:rPr>
                <w:rFonts w:asciiTheme="minorHAnsi" w:hAnsiTheme="minorHAnsi"/>
                <w:sz w:val="20"/>
                <w:lang w:val="bs-Latn-BA"/>
              </w:rPr>
            </w:pPr>
          </w:p>
        </w:tc>
        <w:tc>
          <w:tcPr>
            <w:tcW w:w="798" w:type="dxa"/>
            <w:shd w:val="clear" w:color="auto" w:fill="E2EFD9" w:themeFill="accent6" w:themeFillTint="33"/>
          </w:tcPr>
          <w:p w14:paraId="211E6D0B" w14:textId="77777777" w:rsidR="00C159C0" w:rsidRPr="00EB00E4" w:rsidRDefault="00C159C0" w:rsidP="00170DA6">
            <w:pPr>
              <w:rPr>
                <w:rFonts w:asciiTheme="minorHAnsi" w:hAnsiTheme="minorHAnsi"/>
                <w:sz w:val="20"/>
                <w:lang w:val="bs-Latn-BA"/>
              </w:rPr>
            </w:pPr>
          </w:p>
        </w:tc>
        <w:tc>
          <w:tcPr>
            <w:tcW w:w="798" w:type="dxa"/>
            <w:shd w:val="clear" w:color="auto" w:fill="E2EFD9" w:themeFill="accent6" w:themeFillTint="33"/>
          </w:tcPr>
          <w:p w14:paraId="274A0E32" w14:textId="77777777" w:rsidR="00C159C0" w:rsidRPr="00EB00E4" w:rsidRDefault="00C159C0" w:rsidP="00170DA6">
            <w:pPr>
              <w:rPr>
                <w:rFonts w:asciiTheme="minorHAnsi" w:hAnsiTheme="minorHAnsi"/>
                <w:sz w:val="20"/>
                <w:lang w:val="bs-Latn-BA"/>
              </w:rPr>
            </w:pPr>
          </w:p>
        </w:tc>
        <w:tc>
          <w:tcPr>
            <w:tcW w:w="798" w:type="dxa"/>
            <w:shd w:val="clear" w:color="auto" w:fill="E2EFD9" w:themeFill="accent6" w:themeFillTint="33"/>
          </w:tcPr>
          <w:p w14:paraId="5F0F6DC7" w14:textId="77777777" w:rsidR="00C159C0" w:rsidRPr="00EB00E4" w:rsidRDefault="00C159C0" w:rsidP="00170DA6">
            <w:pPr>
              <w:rPr>
                <w:rFonts w:asciiTheme="minorHAnsi" w:hAnsiTheme="minorHAnsi"/>
                <w:sz w:val="20"/>
                <w:lang w:val="bs-Latn-BA"/>
              </w:rPr>
            </w:pPr>
          </w:p>
        </w:tc>
        <w:tc>
          <w:tcPr>
            <w:tcW w:w="799" w:type="dxa"/>
            <w:shd w:val="clear" w:color="auto" w:fill="E2EFD9" w:themeFill="accent6" w:themeFillTint="33"/>
          </w:tcPr>
          <w:p w14:paraId="6DF34E6C" w14:textId="77777777" w:rsidR="00C159C0" w:rsidRPr="00EB00E4" w:rsidRDefault="00C159C0" w:rsidP="00170DA6">
            <w:pPr>
              <w:rPr>
                <w:rFonts w:asciiTheme="minorHAnsi" w:hAnsiTheme="minorHAnsi"/>
                <w:sz w:val="20"/>
                <w:lang w:val="bs-Latn-BA"/>
              </w:rPr>
            </w:pPr>
          </w:p>
        </w:tc>
        <w:tc>
          <w:tcPr>
            <w:tcW w:w="799" w:type="dxa"/>
            <w:gridSpan w:val="3"/>
            <w:shd w:val="clear" w:color="auto" w:fill="E2EFD9" w:themeFill="accent6" w:themeFillTint="33"/>
          </w:tcPr>
          <w:p w14:paraId="2A146AFD" w14:textId="77777777" w:rsidR="00C159C0" w:rsidRPr="00EB00E4" w:rsidRDefault="00C159C0" w:rsidP="00170DA6">
            <w:pPr>
              <w:rPr>
                <w:rFonts w:asciiTheme="minorHAnsi" w:hAnsiTheme="minorHAnsi"/>
                <w:sz w:val="20"/>
                <w:lang w:val="bs-Latn-BA"/>
              </w:rPr>
            </w:pPr>
          </w:p>
        </w:tc>
        <w:tc>
          <w:tcPr>
            <w:tcW w:w="799" w:type="dxa"/>
            <w:gridSpan w:val="2"/>
            <w:shd w:val="clear" w:color="auto" w:fill="E2EFD9" w:themeFill="accent6" w:themeFillTint="33"/>
          </w:tcPr>
          <w:p w14:paraId="6C593929" w14:textId="77777777" w:rsidR="00C159C0" w:rsidRPr="00EB00E4" w:rsidRDefault="00C159C0" w:rsidP="00170DA6">
            <w:pPr>
              <w:rPr>
                <w:rFonts w:asciiTheme="minorHAnsi" w:hAnsiTheme="minorHAnsi"/>
                <w:sz w:val="20"/>
                <w:lang w:val="bs-Latn-BA"/>
              </w:rPr>
            </w:pPr>
          </w:p>
        </w:tc>
        <w:tc>
          <w:tcPr>
            <w:tcW w:w="799" w:type="dxa"/>
            <w:shd w:val="clear" w:color="auto" w:fill="E2EFD9" w:themeFill="accent6" w:themeFillTint="33"/>
          </w:tcPr>
          <w:p w14:paraId="35F2BE26" w14:textId="77777777" w:rsidR="00C159C0" w:rsidRPr="00EB00E4" w:rsidRDefault="00C159C0" w:rsidP="00170DA6">
            <w:pPr>
              <w:rPr>
                <w:rFonts w:asciiTheme="minorHAnsi" w:hAnsiTheme="minorHAnsi"/>
                <w:sz w:val="20"/>
                <w:lang w:val="bs-Latn-BA"/>
              </w:rPr>
            </w:pPr>
          </w:p>
        </w:tc>
        <w:tc>
          <w:tcPr>
            <w:tcW w:w="799" w:type="dxa"/>
            <w:shd w:val="clear" w:color="auto" w:fill="E2EFD9" w:themeFill="accent6" w:themeFillTint="33"/>
          </w:tcPr>
          <w:p w14:paraId="3C759325" w14:textId="77777777" w:rsidR="00C159C0" w:rsidRPr="00EB00E4" w:rsidRDefault="00C159C0" w:rsidP="00170DA6">
            <w:pPr>
              <w:rPr>
                <w:rFonts w:asciiTheme="minorHAnsi" w:hAnsiTheme="minorHAnsi"/>
                <w:sz w:val="20"/>
                <w:lang w:val="bs-Latn-BA"/>
              </w:rPr>
            </w:pPr>
          </w:p>
        </w:tc>
        <w:tc>
          <w:tcPr>
            <w:tcW w:w="799" w:type="dxa"/>
            <w:shd w:val="clear" w:color="auto" w:fill="E2EFD9" w:themeFill="accent6" w:themeFillTint="33"/>
          </w:tcPr>
          <w:p w14:paraId="059AB608" w14:textId="77777777" w:rsidR="00C159C0" w:rsidRPr="00EB00E4" w:rsidRDefault="00C159C0" w:rsidP="00170DA6">
            <w:pPr>
              <w:rPr>
                <w:rFonts w:asciiTheme="minorHAnsi" w:hAnsiTheme="minorHAnsi"/>
                <w:sz w:val="20"/>
                <w:lang w:val="bs-Latn-BA"/>
              </w:rPr>
            </w:pPr>
          </w:p>
        </w:tc>
        <w:tc>
          <w:tcPr>
            <w:tcW w:w="799" w:type="dxa"/>
            <w:shd w:val="clear" w:color="auto" w:fill="E2EFD9" w:themeFill="accent6" w:themeFillTint="33"/>
          </w:tcPr>
          <w:p w14:paraId="1B45FE3E" w14:textId="77777777" w:rsidR="00C159C0" w:rsidRPr="00EB00E4" w:rsidRDefault="00C159C0" w:rsidP="00170DA6">
            <w:pPr>
              <w:rPr>
                <w:rFonts w:asciiTheme="minorHAnsi" w:hAnsiTheme="minorHAnsi"/>
                <w:sz w:val="20"/>
                <w:lang w:val="bs-Latn-BA"/>
              </w:rPr>
            </w:pPr>
          </w:p>
        </w:tc>
        <w:tc>
          <w:tcPr>
            <w:tcW w:w="977" w:type="dxa"/>
            <w:gridSpan w:val="3"/>
            <w:shd w:val="clear" w:color="auto" w:fill="E2EFD9" w:themeFill="accent6" w:themeFillTint="33"/>
          </w:tcPr>
          <w:p w14:paraId="67373FE0" w14:textId="77777777" w:rsidR="00C159C0" w:rsidRPr="00EB00E4" w:rsidRDefault="00C159C0" w:rsidP="00170DA6">
            <w:pPr>
              <w:rPr>
                <w:rFonts w:asciiTheme="minorHAnsi" w:hAnsiTheme="minorHAnsi"/>
                <w:sz w:val="20"/>
                <w:lang w:val="bs-Latn-BA"/>
              </w:rPr>
            </w:pPr>
          </w:p>
        </w:tc>
        <w:tc>
          <w:tcPr>
            <w:tcW w:w="799" w:type="dxa"/>
            <w:gridSpan w:val="2"/>
            <w:shd w:val="clear" w:color="auto" w:fill="E2EFD9" w:themeFill="accent6" w:themeFillTint="33"/>
          </w:tcPr>
          <w:p w14:paraId="4D9A6CC9" w14:textId="77777777" w:rsidR="00C159C0" w:rsidRPr="00EB00E4" w:rsidRDefault="00C159C0" w:rsidP="00170DA6">
            <w:pPr>
              <w:rPr>
                <w:rFonts w:asciiTheme="minorHAnsi" w:hAnsiTheme="minorHAnsi"/>
                <w:sz w:val="20"/>
                <w:lang w:val="bs-Latn-BA"/>
              </w:rPr>
            </w:pPr>
          </w:p>
        </w:tc>
        <w:tc>
          <w:tcPr>
            <w:tcW w:w="799" w:type="dxa"/>
            <w:shd w:val="clear" w:color="auto" w:fill="E2EFD9" w:themeFill="accent6" w:themeFillTint="33"/>
          </w:tcPr>
          <w:p w14:paraId="384C30E3" w14:textId="77777777" w:rsidR="00C159C0" w:rsidRPr="00EB00E4" w:rsidRDefault="00C159C0" w:rsidP="00170DA6">
            <w:pPr>
              <w:rPr>
                <w:rFonts w:asciiTheme="minorHAnsi" w:hAnsiTheme="minorHAnsi"/>
                <w:sz w:val="20"/>
                <w:lang w:val="bs-Latn-BA"/>
              </w:rPr>
            </w:pPr>
          </w:p>
        </w:tc>
        <w:tc>
          <w:tcPr>
            <w:tcW w:w="799" w:type="dxa"/>
            <w:shd w:val="clear" w:color="auto" w:fill="E2EFD9" w:themeFill="accent6" w:themeFillTint="33"/>
          </w:tcPr>
          <w:p w14:paraId="5DFC5472" w14:textId="77777777" w:rsidR="00C159C0" w:rsidRPr="00EB00E4" w:rsidRDefault="00C159C0" w:rsidP="00170DA6">
            <w:pPr>
              <w:rPr>
                <w:rFonts w:asciiTheme="minorHAnsi" w:hAnsiTheme="minorHAnsi"/>
                <w:sz w:val="20"/>
                <w:lang w:val="bs-Latn-BA"/>
              </w:rPr>
            </w:pPr>
          </w:p>
        </w:tc>
        <w:tc>
          <w:tcPr>
            <w:tcW w:w="1029" w:type="dxa"/>
            <w:shd w:val="clear" w:color="auto" w:fill="E2EFD9" w:themeFill="accent6" w:themeFillTint="33"/>
          </w:tcPr>
          <w:p w14:paraId="34408D67" w14:textId="77777777" w:rsidR="00C159C0" w:rsidRPr="00EB00E4" w:rsidRDefault="00C159C0" w:rsidP="00170DA6">
            <w:pPr>
              <w:rPr>
                <w:rFonts w:asciiTheme="minorHAnsi" w:hAnsiTheme="minorHAnsi"/>
                <w:sz w:val="20"/>
                <w:lang w:val="bs-Latn-BA"/>
              </w:rPr>
            </w:pPr>
          </w:p>
        </w:tc>
      </w:tr>
      <w:tr w:rsidR="00102872" w:rsidRPr="007859B4" w14:paraId="032A4CAB" w14:textId="77777777" w:rsidTr="00D55CAF">
        <w:tc>
          <w:tcPr>
            <w:tcW w:w="4453" w:type="dxa"/>
            <w:gridSpan w:val="7"/>
          </w:tcPr>
          <w:p w14:paraId="66D0624E" w14:textId="2581062D" w:rsidR="00102872" w:rsidRPr="00102872" w:rsidRDefault="00102872" w:rsidP="00D55CAF">
            <w:pPr>
              <w:ind w:right="184"/>
              <w:jc w:val="left"/>
              <w:rPr>
                <w:rFonts w:asciiTheme="minorHAnsi" w:hAnsiTheme="minorHAnsi"/>
                <w:noProof/>
                <w:sz w:val="20"/>
                <w:lang w:val="bs-Latn-BA"/>
              </w:rPr>
            </w:pPr>
            <w:r w:rsidRPr="00102872">
              <w:rPr>
                <w:rFonts w:asciiTheme="minorHAnsi" w:hAnsiTheme="minorHAnsi"/>
                <w:sz w:val="20"/>
              </w:rPr>
              <w:t>Do 2020. godine smanjen registrovani broj žalbi građana na rad općinske uprave za 3% u odnosu na 2016. godinu</w:t>
            </w:r>
          </w:p>
        </w:tc>
        <w:tc>
          <w:tcPr>
            <w:tcW w:w="977" w:type="dxa"/>
            <w:gridSpan w:val="2"/>
          </w:tcPr>
          <w:p w14:paraId="6358340F" w14:textId="77777777" w:rsidR="00102872" w:rsidRPr="00EB00E4" w:rsidRDefault="00102872" w:rsidP="00D55CAF">
            <w:pPr>
              <w:rPr>
                <w:rFonts w:asciiTheme="minorHAnsi" w:hAnsiTheme="minorHAnsi"/>
                <w:lang w:val="bs-Latn-BA"/>
              </w:rPr>
            </w:pPr>
            <w:r w:rsidRPr="00EB00E4">
              <w:rPr>
                <w:rFonts w:asciiTheme="minorHAnsi" w:hAnsiTheme="minorHAnsi"/>
                <w:sz w:val="20"/>
                <w:lang w:val="bs-Latn-BA"/>
              </w:rPr>
              <w:t>Osnovni</w:t>
            </w:r>
          </w:p>
        </w:tc>
        <w:tc>
          <w:tcPr>
            <w:tcW w:w="3425" w:type="dxa"/>
            <w:gridSpan w:val="6"/>
          </w:tcPr>
          <w:p w14:paraId="49D2089A" w14:textId="2A6EE00A" w:rsidR="00102872" w:rsidRPr="00EB00E4" w:rsidRDefault="00102872" w:rsidP="00D55CAF">
            <w:pPr>
              <w:rPr>
                <w:rFonts w:asciiTheme="minorHAnsi" w:hAnsiTheme="minorHAnsi"/>
                <w:sz w:val="20"/>
                <w:lang w:val="bs-Latn-BA"/>
              </w:rPr>
            </w:pPr>
            <w:r>
              <w:rPr>
                <w:rFonts w:asciiTheme="minorHAnsi" w:hAnsiTheme="minorHAnsi"/>
                <w:sz w:val="20"/>
              </w:rPr>
              <w:t xml:space="preserve">Ukupan broj primljenih pritužbi građana na rad općinskih službenika u pružanju usluga  </w:t>
            </w:r>
          </w:p>
        </w:tc>
        <w:tc>
          <w:tcPr>
            <w:tcW w:w="1258" w:type="dxa"/>
            <w:gridSpan w:val="3"/>
          </w:tcPr>
          <w:p w14:paraId="19A0DE07" w14:textId="4B096309"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201</w:t>
            </w:r>
            <w:r>
              <w:rPr>
                <w:rFonts w:asciiTheme="minorHAnsi" w:hAnsiTheme="minorHAnsi"/>
                <w:sz w:val="20"/>
                <w:lang w:val="bs-Latn-BA"/>
              </w:rPr>
              <w:t>6</w:t>
            </w:r>
            <w:r w:rsidRPr="00EB00E4">
              <w:rPr>
                <w:rFonts w:asciiTheme="minorHAnsi" w:hAnsiTheme="minorHAnsi"/>
                <w:sz w:val="20"/>
                <w:lang w:val="bs-Latn-BA"/>
              </w:rPr>
              <w:t>-2020</w:t>
            </w:r>
          </w:p>
        </w:tc>
        <w:tc>
          <w:tcPr>
            <w:tcW w:w="3075" w:type="dxa"/>
            <w:gridSpan w:val="4"/>
          </w:tcPr>
          <w:p w14:paraId="4B728377"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 xml:space="preserve">Evidencija relevantne službe JLS </w:t>
            </w:r>
          </w:p>
        </w:tc>
      </w:tr>
      <w:tr w:rsidR="00102872" w:rsidRPr="007859B4" w14:paraId="619B804E" w14:textId="77777777" w:rsidTr="00102872">
        <w:trPr>
          <w:trHeight w:hRule="exact" w:val="298"/>
        </w:trPr>
        <w:tc>
          <w:tcPr>
            <w:tcW w:w="798" w:type="dxa"/>
            <w:shd w:val="clear" w:color="auto" w:fill="E2EFD9" w:themeFill="accent6" w:themeFillTint="33"/>
          </w:tcPr>
          <w:p w14:paraId="08CBE6D5"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2005</w:t>
            </w:r>
          </w:p>
        </w:tc>
        <w:tc>
          <w:tcPr>
            <w:tcW w:w="798" w:type="dxa"/>
            <w:shd w:val="clear" w:color="auto" w:fill="E2EFD9" w:themeFill="accent6" w:themeFillTint="33"/>
          </w:tcPr>
          <w:p w14:paraId="11634164"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2006</w:t>
            </w:r>
          </w:p>
        </w:tc>
        <w:tc>
          <w:tcPr>
            <w:tcW w:w="798" w:type="dxa"/>
            <w:shd w:val="clear" w:color="auto" w:fill="E2EFD9" w:themeFill="accent6" w:themeFillTint="33"/>
          </w:tcPr>
          <w:p w14:paraId="27D052CA"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2007</w:t>
            </w:r>
          </w:p>
        </w:tc>
        <w:tc>
          <w:tcPr>
            <w:tcW w:w="798" w:type="dxa"/>
            <w:shd w:val="clear" w:color="auto" w:fill="E2EFD9" w:themeFill="accent6" w:themeFillTint="33"/>
          </w:tcPr>
          <w:p w14:paraId="7E04E62F"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2008</w:t>
            </w:r>
          </w:p>
        </w:tc>
        <w:tc>
          <w:tcPr>
            <w:tcW w:w="799" w:type="dxa"/>
            <w:shd w:val="clear" w:color="auto" w:fill="E2EFD9" w:themeFill="accent6" w:themeFillTint="33"/>
          </w:tcPr>
          <w:p w14:paraId="1CFF969E"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2009</w:t>
            </w:r>
          </w:p>
        </w:tc>
        <w:tc>
          <w:tcPr>
            <w:tcW w:w="799" w:type="dxa"/>
            <w:gridSpan w:val="3"/>
            <w:shd w:val="clear" w:color="auto" w:fill="E2EFD9" w:themeFill="accent6" w:themeFillTint="33"/>
          </w:tcPr>
          <w:p w14:paraId="1441FF19"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2010</w:t>
            </w:r>
          </w:p>
        </w:tc>
        <w:tc>
          <w:tcPr>
            <w:tcW w:w="799" w:type="dxa"/>
            <w:gridSpan w:val="2"/>
            <w:shd w:val="clear" w:color="auto" w:fill="E2EFD9" w:themeFill="accent6" w:themeFillTint="33"/>
          </w:tcPr>
          <w:p w14:paraId="42E41170"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2011</w:t>
            </w:r>
          </w:p>
        </w:tc>
        <w:tc>
          <w:tcPr>
            <w:tcW w:w="799" w:type="dxa"/>
            <w:shd w:val="clear" w:color="auto" w:fill="E2EFD9" w:themeFill="accent6" w:themeFillTint="33"/>
          </w:tcPr>
          <w:p w14:paraId="427DC7BC"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2012</w:t>
            </w:r>
          </w:p>
        </w:tc>
        <w:tc>
          <w:tcPr>
            <w:tcW w:w="799" w:type="dxa"/>
            <w:shd w:val="clear" w:color="auto" w:fill="E2EFD9" w:themeFill="accent6" w:themeFillTint="33"/>
          </w:tcPr>
          <w:p w14:paraId="6E644D2A"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2013</w:t>
            </w:r>
          </w:p>
        </w:tc>
        <w:tc>
          <w:tcPr>
            <w:tcW w:w="799" w:type="dxa"/>
            <w:shd w:val="clear" w:color="auto" w:fill="E2EFD9" w:themeFill="accent6" w:themeFillTint="33"/>
          </w:tcPr>
          <w:p w14:paraId="18F1243E"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2014</w:t>
            </w:r>
          </w:p>
        </w:tc>
        <w:tc>
          <w:tcPr>
            <w:tcW w:w="799" w:type="dxa"/>
            <w:shd w:val="clear" w:color="auto" w:fill="E2EFD9" w:themeFill="accent6" w:themeFillTint="33"/>
          </w:tcPr>
          <w:p w14:paraId="76082C39"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2015</w:t>
            </w:r>
          </w:p>
        </w:tc>
        <w:tc>
          <w:tcPr>
            <w:tcW w:w="977" w:type="dxa"/>
            <w:gridSpan w:val="3"/>
            <w:shd w:val="clear" w:color="auto" w:fill="E2EFD9" w:themeFill="accent6" w:themeFillTint="33"/>
          </w:tcPr>
          <w:p w14:paraId="32956E69"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2016</w:t>
            </w:r>
          </w:p>
        </w:tc>
        <w:tc>
          <w:tcPr>
            <w:tcW w:w="799" w:type="dxa"/>
            <w:gridSpan w:val="2"/>
            <w:shd w:val="clear" w:color="auto" w:fill="E2EFD9" w:themeFill="accent6" w:themeFillTint="33"/>
          </w:tcPr>
          <w:p w14:paraId="29B9749C"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2017</w:t>
            </w:r>
          </w:p>
        </w:tc>
        <w:tc>
          <w:tcPr>
            <w:tcW w:w="799" w:type="dxa"/>
            <w:shd w:val="clear" w:color="auto" w:fill="E2EFD9" w:themeFill="accent6" w:themeFillTint="33"/>
          </w:tcPr>
          <w:p w14:paraId="4ABB3C91"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2018</w:t>
            </w:r>
          </w:p>
        </w:tc>
        <w:tc>
          <w:tcPr>
            <w:tcW w:w="799" w:type="dxa"/>
            <w:shd w:val="clear" w:color="auto" w:fill="E2EFD9" w:themeFill="accent6" w:themeFillTint="33"/>
          </w:tcPr>
          <w:p w14:paraId="0C0F73DA"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2019</w:t>
            </w:r>
          </w:p>
        </w:tc>
        <w:tc>
          <w:tcPr>
            <w:tcW w:w="1029" w:type="dxa"/>
            <w:shd w:val="clear" w:color="auto" w:fill="E2EFD9" w:themeFill="accent6" w:themeFillTint="33"/>
          </w:tcPr>
          <w:p w14:paraId="47DC1842" w14:textId="77777777" w:rsidR="00102872" w:rsidRPr="00EB00E4" w:rsidRDefault="00102872" w:rsidP="00D55CAF">
            <w:pPr>
              <w:rPr>
                <w:rFonts w:asciiTheme="minorHAnsi" w:hAnsiTheme="minorHAnsi"/>
                <w:sz w:val="20"/>
                <w:lang w:val="bs-Latn-BA"/>
              </w:rPr>
            </w:pPr>
            <w:r w:rsidRPr="00EB00E4">
              <w:rPr>
                <w:rFonts w:asciiTheme="minorHAnsi" w:hAnsiTheme="minorHAnsi"/>
                <w:sz w:val="20"/>
                <w:lang w:val="bs-Latn-BA"/>
              </w:rPr>
              <w:t>2020</w:t>
            </w:r>
          </w:p>
        </w:tc>
      </w:tr>
      <w:tr w:rsidR="00102872" w:rsidRPr="007859B4" w14:paraId="2A13B296" w14:textId="77777777" w:rsidTr="00D55CAF">
        <w:trPr>
          <w:trHeight w:hRule="exact" w:val="288"/>
        </w:trPr>
        <w:tc>
          <w:tcPr>
            <w:tcW w:w="798" w:type="dxa"/>
            <w:shd w:val="clear" w:color="auto" w:fill="E2EFD9" w:themeFill="accent6" w:themeFillTint="33"/>
          </w:tcPr>
          <w:p w14:paraId="2596127E" w14:textId="77777777" w:rsidR="00102872" w:rsidRPr="00EB00E4" w:rsidRDefault="00102872" w:rsidP="00D55CAF">
            <w:pPr>
              <w:rPr>
                <w:rFonts w:asciiTheme="minorHAnsi" w:hAnsiTheme="minorHAnsi"/>
                <w:sz w:val="20"/>
                <w:lang w:val="bs-Latn-BA"/>
              </w:rPr>
            </w:pPr>
          </w:p>
        </w:tc>
        <w:tc>
          <w:tcPr>
            <w:tcW w:w="798" w:type="dxa"/>
            <w:shd w:val="clear" w:color="auto" w:fill="E2EFD9" w:themeFill="accent6" w:themeFillTint="33"/>
          </w:tcPr>
          <w:p w14:paraId="095043AB" w14:textId="77777777" w:rsidR="00102872" w:rsidRPr="00EB00E4" w:rsidRDefault="00102872" w:rsidP="00D55CAF">
            <w:pPr>
              <w:rPr>
                <w:rFonts w:asciiTheme="minorHAnsi" w:hAnsiTheme="minorHAnsi"/>
                <w:sz w:val="20"/>
                <w:lang w:val="bs-Latn-BA"/>
              </w:rPr>
            </w:pPr>
          </w:p>
        </w:tc>
        <w:tc>
          <w:tcPr>
            <w:tcW w:w="798" w:type="dxa"/>
            <w:shd w:val="clear" w:color="auto" w:fill="E2EFD9" w:themeFill="accent6" w:themeFillTint="33"/>
          </w:tcPr>
          <w:p w14:paraId="6740AD11" w14:textId="77777777" w:rsidR="00102872" w:rsidRPr="00EB00E4" w:rsidRDefault="00102872" w:rsidP="00D55CAF">
            <w:pPr>
              <w:rPr>
                <w:rFonts w:asciiTheme="minorHAnsi" w:hAnsiTheme="minorHAnsi"/>
                <w:sz w:val="20"/>
                <w:lang w:val="bs-Latn-BA"/>
              </w:rPr>
            </w:pPr>
          </w:p>
        </w:tc>
        <w:tc>
          <w:tcPr>
            <w:tcW w:w="798" w:type="dxa"/>
            <w:shd w:val="clear" w:color="auto" w:fill="E2EFD9" w:themeFill="accent6" w:themeFillTint="33"/>
          </w:tcPr>
          <w:p w14:paraId="373C5CFD" w14:textId="77777777" w:rsidR="00102872" w:rsidRPr="00EB00E4" w:rsidRDefault="00102872" w:rsidP="00D55CAF">
            <w:pPr>
              <w:rPr>
                <w:rFonts w:asciiTheme="minorHAnsi" w:hAnsiTheme="minorHAnsi"/>
                <w:sz w:val="20"/>
                <w:lang w:val="bs-Latn-BA"/>
              </w:rPr>
            </w:pPr>
          </w:p>
        </w:tc>
        <w:tc>
          <w:tcPr>
            <w:tcW w:w="799" w:type="dxa"/>
            <w:shd w:val="clear" w:color="auto" w:fill="E2EFD9" w:themeFill="accent6" w:themeFillTint="33"/>
          </w:tcPr>
          <w:p w14:paraId="21C81A66" w14:textId="77777777" w:rsidR="00102872" w:rsidRPr="00EB00E4" w:rsidRDefault="00102872" w:rsidP="00D55CAF">
            <w:pPr>
              <w:rPr>
                <w:rFonts w:asciiTheme="minorHAnsi" w:hAnsiTheme="minorHAnsi"/>
                <w:sz w:val="20"/>
                <w:lang w:val="bs-Latn-BA"/>
              </w:rPr>
            </w:pPr>
          </w:p>
        </w:tc>
        <w:tc>
          <w:tcPr>
            <w:tcW w:w="799" w:type="dxa"/>
            <w:gridSpan w:val="3"/>
            <w:shd w:val="clear" w:color="auto" w:fill="E2EFD9" w:themeFill="accent6" w:themeFillTint="33"/>
          </w:tcPr>
          <w:p w14:paraId="14A96F48" w14:textId="77777777" w:rsidR="00102872" w:rsidRPr="00EB00E4" w:rsidRDefault="00102872" w:rsidP="00D55CAF">
            <w:pPr>
              <w:rPr>
                <w:rFonts w:asciiTheme="minorHAnsi" w:hAnsiTheme="minorHAnsi"/>
                <w:sz w:val="20"/>
                <w:lang w:val="bs-Latn-BA"/>
              </w:rPr>
            </w:pPr>
          </w:p>
        </w:tc>
        <w:tc>
          <w:tcPr>
            <w:tcW w:w="799" w:type="dxa"/>
            <w:gridSpan w:val="2"/>
            <w:shd w:val="clear" w:color="auto" w:fill="E2EFD9" w:themeFill="accent6" w:themeFillTint="33"/>
          </w:tcPr>
          <w:p w14:paraId="431EE7C9" w14:textId="77777777" w:rsidR="00102872" w:rsidRPr="00EB00E4" w:rsidRDefault="00102872" w:rsidP="00D55CAF">
            <w:pPr>
              <w:rPr>
                <w:rFonts w:asciiTheme="minorHAnsi" w:hAnsiTheme="minorHAnsi"/>
                <w:sz w:val="20"/>
                <w:lang w:val="bs-Latn-BA"/>
              </w:rPr>
            </w:pPr>
          </w:p>
        </w:tc>
        <w:tc>
          <w:tcPr>
            <w:tcW w:w="799" w:type="dxa"/>
            <w:shd w:val="clear" w:color="auto" w:fill="E2EFD9" w:themeFill="accent6" w:themeFillTint="33"/>
          </w:tcPr>
          <w:p w14:paraId="13AEE091" w14:textId="77777777" w:rsidR="00102872" w:rsidRPr="00EB00E4" w:rsidRDefault="00102872" w:rsidP="00D55CAF">
            <w:pPr>
              <w:rPr>
                <w:rFonts w:asciiTheme="minorHAnsi" w:hAnsiTheme="minorHAnsi"/>
                <w:sz w:val="20"/>
                <w:lang w:val="bs-Latn-BA"/>
              </w:rPr>
            </w:pPr>
          </w:p>
        </w:tc>
        <w:tc>
          <w:tcPr>
            <w:tcW w:w="799" w:type="dxa"/>
            <w:shd w:val="clear" w:color="auto" w:fill="E2EFD9" w:themeFill="accent6" w:themeFillTint="33"/>
          </w:tcPr>
          <w:p w14:paraId="36E9C649" w14:textId="77777777" w:rsidR="00102872" w:rsidRPr="00EB00E4" w:rsidRDefault="00102872" w:rsidP="00D55CAF">
            <w:pPr>
              <w:rPr>
                <w:rFonts w:asciiTheme="minorHAnsi" w:hAnsiTheme="minorHAnsi"/>
                <w:sz w:val="20"/>
                <w:lang w:val="bs-Latn-BA"/>
              </w:rPr>
            </w:pPr>
          </w:p>
        </w:tc>
        <w:tc>
          <w:tcPr>
            <w:tcW w:w="799" w:type="dxa"/>
            <w:shd w:val="clear" w:color="auto" w:fill="E2EFD9" w:themeFill="accent6" w:themeFillTint="33"/>
          </w:tcPr>
          <w:p w14:paraId="4168AD6B" w14:textId="77777777" w:rsidR="00102872" w:rsidRPr="00EB00E4" w:rsidRDefault="00102872" w:rsidP="00D55CAF">
            <w:pPr>
              <w:rPr>
                <w:rFonts w:asciiTheme="minorHAnsi" w:hAnsiTheme="minorHAnsi"/>
                <w:sz w:val="20"/>
                <w:lang w:val="bs-Latn-BA"/>
              </w:rPr>
            </w:pPr>
          </w:p>
        </w:tc>
        <w:tc>
          <w:tcPr>
            <w:tcW w:w="799" w:type="dxa"/>
            <w:shd w:val="clear" w:color="auto" w:fill="E2EFD9" w:themeFill="accent6" w:themeFillTint="33"/>
          </w:tcPr>
          <w:p w14:paraId="67D1C5F9" w14:textId="77777777" w:rsidR="00102872" w:rsidRPr="00EB00E4" w:rsidRDefault="00102872" w:rsidP="00D55CAF">
            <w:pPr>
              <w:rPr>
                <w:rFonts w:asciiTheme="minorHAnsi" w:hAnsiTheme="minorHAnsi"/>
                <w:sz w:val="20"/>
                <w:lang w:val="bs-Latn-BA"/>
              </w:rPr>
            </w:pPr>
          </w:p>
        </w:tc>
        <w:tc>
          <w:tcPr>
            <w:tcW w:w="977" w:type="dxa"/>
            <w:gridSpan w:val="3"/>
            <w:shd w:val="clear" w:color="auto" w:fill="E2EFD9" w:themeFill="accent6" w:themeFillTint="33"/>
          </w:tcPr>
          <w:p w14:paraId="75A4D512" w14:textId="7A95B0A1" w:rsidR="00102872" w:rsidRPr="00EB00E4" w:rsidRDefault="00102872" w:rsidP="00D55CAF">
            <w:pPr>
              <w:rPr>
                <w:rFonts w:asciiTheme="minorHAnsi" w:hAnsiTheme="minorHAnsi"/>
                <w:sz w:val="20"/>
                <w:lang w:val="bs-Latn-BA"/>
              </w:rPr>
            </w:pPr>
            <w:r>
              <w:rPr>
                <w:rFonts w:asciiTheme="minorHAnsi" w:hAnsiTheme="minorHAnsi"/>
                <w:sz w:val="20"/>
                <w:lang w:val="bs-Latn-BA"/>
              </w:rPr>
              <w:t>37</w:t>
            </w:r>
          </w:p>
        </w:tc>
        <w:tc>
          <w:tcPr>
            <w:tcW w:w="799" w:type="dxa"/>
            <w:gridSpan w:val="2"/>
            <w:shd w:val="clear" w:color="auto" w:fill="E2EFD9" w:themeFill="accent6" w:themeFillTint="33"/>
          </w:tcPr>
          <w:p w14:paraId="4F8EF7CB" w14:textId="77777777" w:rsidR="00102872" w:rsidRPr="00EB00E4" w:rsidRDefault="00102872" w:rsidP="00D55CAF">
            <w:pPr>
              <w:rPr>
                <w:rFonts w:asciiTheme="minorHAnsi" w:hAnsiTheme="minorHAnsi"/>
                <w:sz w:val="20"/>
                <w:lang w:val="bs-Latn-BA"/>
              </w:rPr>
            </w:pPr>
          </w:p>
        </w:tc>
        <w:tc>
          <w:tcPr>
            <w:tcW w:w="799" w:type="dxa"/>
            <w:shd w:val="clear" w:color="auto" w:fill="E2EFD9" w:themeFill="accent6" w:themeFillTint="33"/>
          </w:tcPr>
          <w:p w14:paraId="3AC50216" w14:textId="77777777" w:rsidR="00102872" w:rsidRPr="00EB00E4" w:rsidRDefault="00102872" w:rsidP="00D55CAF">
            <w:pPr>
              <w:rPr>
                <w:rFonts w:asciiTheme="minorHAnsi" w:hAnsiTheme="minorHAnsi"/>
                <w:sz w:val="20"/>
                <w:lang w:val="bs-Latn-BA"/>
              </w:rPr>
            </w:pPr>
          </w:p>
        </w:tc>
        <w:tc>
          <w:tcPr>
            <w:tcW w:w="799" w:type="dxa"/>
            <w:shd w:val="clear" w:color="auto" w:fill="E2EFD9" w:themeFill="accent6" w:themeFillTint="33"/>
          </w:tcPr>
          <w:p w14:paraId="32EDC994" w14:textId="77777777" w:rsidR="00102872" w:rsidRPr="00EB00E4" w:rsidRDefault="00102872" w:rsidP="00D55CAF">
            <w:pPr>
              <w:rPr>
                <w:rFonts w:asciiTheme="minorHAnsi" w:hAnsiTheme="minorHAnsi"/>
                <w:sz w:val="20"/>
                <w:lang w:val="bs-Latn-BA"/>
              </w:rPr>
            </w:pPr>
          </w:p>
        </w:tc>
        <w:tc>
          <w:tcPr>
            <w:tcW w:w="1029" w:type="dxa"/>
            <w:shd w:val="clear" w:color="auto" w:fill="E2EFD9" w:themeFill="accent6" w:themeFillTint="33"/>
          </w:tcPr>
          <w:p w14:paraId="675B0675" w14:textId="77777777" w:rsidR="00102872" w:rsidRPr="00EB00E4" w:rsidRDefault="00102872" w:rsidP="00D55CAF">
            <w:pPr>
              <w:rPr>
                <w:rFonts w:asciiTheme="minorHAnsi" w:hAnsiTheme="minorHAnsi"/>
                <w:sz w:val="20"/>
                <w:lang w:val="bs-Latn-BA"/>
              </w:rPr>
            </w:pPr>
          </w:p>
        </w:tc>
      </w:tr>
      <w:tr w:rsidR="00A858FF" w:rsidRPr="007859B4" w14:paraId="7EBB80E0" w14:textId="77777777" w:rsidTr="00C159C0">
        <w:tc>
          <w:tcPr>
            <w:tcW w:w="4453" w:type="dxa"/>
            <w:gridSpan w:val="7"/>
          </w:tcPr>
          <w:p w14:paraId="01A2FD8B" w14:textId="77777777" w:rsidR="00A858FF" w:rsidRPr="00EB00E4" w:rsidRDefault="00A858FF" w:rsidP="00A858FF">
            <w:pPr>
              <w:ind w:right="184"/>
              <w:jc w:val="left"/>
              <w:rPr>
                <w:rFonts w:asciiTheme="minorHAnsi" w:hAnsiTheme="minorHAnsi"/>
                <w:noProof/>
                <w:sz w:val="20"/>
                <w:lang w:val="bs-Latn-BA"/>
              </w:rPr>
            </w:pPr>
            <w:r w:rsidRPr="00EB00E4">
              <w:rPr>
                <w:rFonts w:asciiTheme="minorHAnsi" w:hAnsiTheme="minorHAnsi"/>
                <w:noProof/>
                <w:sz w:val="20"/>
                <w:lang w:val="bs-Latn-BA"/>
              </w:rPr>
              <w:t xml:space="preserve">Broj incijativa koje su podnijeli mladi za poboljšanje položaja mladih u društvu </w:t>
            </w:r>
          </w:p>
        </w:tc>
        <w:tc>
          <w:tcPr>
            <w:tcW w:w="977" w:type="dxa"/>
            <w:gridSpan w:val="2"/>
          </w:tcPr>
          <w:p w14:paraId="64E57D7C" w14:textId="77777777" w:rsidR="00A858FF" w:rsidRPr="00EB00E4" w:rsidRDefault="00A858FF" w:rsidP="00A858FF">
            <w:pPr>
              <w:rPr>
                <w:rFonts w:asciiTheme="minorHAnsi" w:hAnsiTheme="minorHAnsi"/>
                <w:lang w:val="bs-Latn-BA"/>
              </w:rPr>
            </w:pPr>
            <w:r w:rsidRPr="00EB00E4">
              <w:rPr>
                <w:rFonts w:asciiTheme="minorHAnsi" w:hAnsiTheme="minorHAnsi"/>
                <w:sz w:val="20"/>
                <w:lang w:val="bs-Latn-BA"/>
              </w:rPr>
              <w:t>Osnovni</w:t>
            </w:r>
          </w:p>
        </w:tc>
        <w:tc>
          <w:tcPr>
            <w:tcW w:w="3425" w:type="dxa"/>
            <w:gridSpan w:val="6"/>
          </w:tcPr>
          <w:p w14:paraId="530BDC88" w14:textId="4A7BBAEC"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Ukupan broj inicijativa</w:t>
            </w:r>
            <w:r w:rsidR="000C54A2" w:rsidRPr="00EB00E4">
              <w:rPr>
                <w:rFonts w:asciiTheme="minorHAnsi" w:hAnsiTheme="minorHAnsi"/>
                <w:sz w:val="20"/>
                <w:lang w:val="bs-Latn-BA"/>
              </w:rPr>
              <w:t xml:space="preserve"> prema JLS</w:t>
            </w:r>
            <w:r w:rsidRPr="00EB00E4">
              <w:rPr>
                <w:rFonts w:asciiTheme="minorHAnsi" w:hAnsiTheme="minorHAnsi"/>
                <w:sz w:val="20"/>
                <w:lang w:val="bs-Latn-BA"/>
              </w:rPr>
              <w:t xml:space="preserve"> koje su podnijela udruženja mladih ili inidividualni predstavnici mladih aktivista za unaprijeđenje položaja mladih u društvu </w:t>
            </w:r>
          </w:p>
        </w:tc>
        <w:tc>
          <w:tcPr>
            <w:tcW w:w="1258" w:type="dxa"/>
            <w:gridSpan w:val="3"/>
          </w:tcPr>
          <w:p w14:paraId="0918349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3075" w:type="dxa"/>
            <w:gridSpan w:val="4"/>
          </w:tcPr>
          <w:p w14:paraId="00A6168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Evidencija relevantne službe JLS </w:t>
            </w:r>
          </w:p>
        </w:tc>
      </w:tr>
      <w:tr w:rsidR="00A858FF" w:rsidRPr="007859B4" w14:paraId="27E37E09" w14:textId="77777777" w:rsidTr="00C159C0">
        <w:trPr>
          <w:trHeight w:hRule="exact" w:val="288"/>
        </w:trPr>
        <w:tc>
          <w:tcPr>
            <w:tcW w:w="798" w:type="dxa"/>
            <w:shd w:val="clear" w:color="auto" w:fill="E2EFD9" w:themeFill="accent6" w:themeFillTint="33"/>
          </w:tcPr>
          <w:p w14:paraId="7A4BFBE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lastRenderedPageBreak/>
              <w:t>2005</w:t>
            </w:r>
          </w:p>
        </w:tc>
        <w:tc>
          <w:tcPr>
            <w:tcW w:w="798" w:type="dxa"/>
            <w:shd w:val="clear" w:color="auto" w:fill="E2EFD9" w:themeFill="accent6" w:themeFillTint="33"/>
          </w:tcPr>
          <w:p w14:paraId="500C7D5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2006</w:t>
            </w:r>
          </w:p>
        </w:tc>
        <w:tc>
          <w:tcPr>
            <w:tcW w:w="798" w:type="dxa"/>
            <w:shd w:val="clear" w:color="auto" w:fill="E2EFD9" w:themeFill="accent6" w:themeFillTint="33"/>
          </w:tcPr>
          <w:p w14:paraId="0A31BFD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2007</w:t>
            </w:r>
          </w:p>
        </w:tc>
        <w:tc>
          <w:tcPr>
            <w:tcW w:w="798" w:type="dxa"/>
            <w:shd w:val="clear" w:color="auto" w:fill="E2EFD9" w:themeFill="accent6" w:themeFillTint="33"/>
          </w:tcPr>
          <w:p w14:paraId="31993BE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2008</w:t>
            </w:r>
          </w:p>
        </w:tc>
        <w:tc>
          <w:tcPr>
            <w:tcW w:w="799" w:type="dxa"/>
            <w:shd w:val="clear" w:color="auto" w:fill="E2EFD9" w:themeFill="accent6" w:themeFillTint="33"/>
          </w:tcPr>
          <w:p w14:paraId="5E9CBC0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2009</w:t>
            </w:r>
          </w:p>
        </w:tc>
        <w:tc>
          <w:tcPr>
            <w:tcW w:w="799" w:type="dxa"/>
            <w:gridSpan w:val="3"/>
            <w:shd w:val="clear" w:color="auto" w:fill="E2EFD9" w:themeFill="accent6" w:themeFillTint="33"/>
          </w:tcPr>
          <w:p w14:paraId="3DE5421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2010</w:t>
            </w:r>
          </w:p>
        </w:tc>
        <w:tc>
          <w:tcPr>
            <w:tcW w:w="799" w:type="dxa"/>
            <w:gridSpan w:val="2"/>
            <w:shd w:val="clear" w:color="auto" w:fill="E2EFD9" w:themeFill="accent6" w:themeFillTint="33"/>
          </w:tcPr>
          <w:p w14:paraId="1F252A0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2011</w:t>
            </w:r>
          </w:p>
        </w:tc>
        <w:tc>
          <w:tcPr>
            <w:tcW w:w="799" w:type="dxa"/>
            <w:shd w:val="clear" w:color="auto" w:fill="E2EFD9" w:themeFill="accent6" w:themeFillTint="33"/>
          </w:tcPr>
          <w:p w14:paraId="6FC9EE7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2012</w:t>
            </w:r>
          </w:p>
        </w:tc>
        <w:tc>
          <w:tcPr>
            <w:tcW w:w="799" w:type="dxa"/>
            <w:shd w:val="clear" w:color="auto" w:fill="E2EFD9" w:themeFill="accent6" w:themeFillTint="33"/>
          </w:tcPr>
          <w:p w14:paraId="30CE0D3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2013</w:t>
            </w:r>
          </w:p>
        </w:tc>
        <w:tc>
          <w:tcPr>
            <w:tcW w:w="799" w:type="dxa"/>
            <w:shd w:val="clear" w:color="auto" w:fill="E2EFD9" w:themeFill="accent6" w:themeFillTint="33"/>
          </w:tcPr>
          <w:p w14:paraId="6BDEDE6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2014</w:t>
            </w:r>
          </w:p>
        </w:tc>
        <w:tc>
          <w:tcPr>
            <w:tcW w:w="799" w:type="dxa"/>
            <w:shd w:val="clear" w:color="auto" w:fill="E2EFD9" w:themeFill="accent6" w:themeFillTint="33"/>
          </w:tcPr>
          <w:p w14:paraId="600748A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2015</w:t>
            </w:r>
          </w:p>
        </w:tc>
        <w:tc>
          <w:tcPr>
            <w:tcW w:w="977" w:type="dxa"/>
            <w:gridSpan w:val="3"/>
            <w:shd w:val="clear" w:color="auto" w:fill="E2EFD9" w:themeFill="accent6" w:themeFillTint="33"/>
          </w:tcPr>
          <w:p w14:paraId="127ACE5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w:t>
            </w:r>
          </w:p>
        </w:tc>
        <w:tc>
          <w:tcPr>
            <w:tcW w:w="799" w:type="dxa"/>
            <w:gridSpan w:val="2"/>
            <w:shd w:val="clear" w:color="auto" w:fill="E2EFD9" w:themeFill="accent6" w:themeFillTint="33"/>
          </w:tcPr>
          <w:p w14:paraId="0C4B994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799" w:type="dxa"/>
            <w:shd w:val="clear" w:color="auto" w:fill="E2EFD9" w:themeFill="accent6" w:themeFillTint="33"/>
          </w:tcPr>
          <w:p w14:paraId="4B4339C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799" w:type="dxa"/>
            <w:shd w:val="clear" w:color="auto" w:fill="E2EFD9" w:themeFill="accent6" w:themeFillTint="33"/>
          </w:tcPr>
          <w:p w14:paraId="6D0CD8C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1029" w:type="dxa"/>
            <w:shd w:val="clear" w:color="auto" w:fill="E2EFD9" w:themeFill="accent6" w:themeFillTint="33"/>
          </w:tcPr>
          <w:p w14:paraId="20E5B87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r>
      <w:tr w:rsidR="00A858FF" w:rsidRPr="007859B4" w14:paraId="6E64BDA4" w14:textId="77777777" w:rsidTr="00C159C0">
        <w:trPr>
          <w:trHeight w:hRule="exact" w:val="288"/>
        </w:trPr>
        <w:tc>
          <w:tcPr>
            <w:tcW w:w="798" w:type="dxa"/>
            <w:shd w:val="clear" w:color="auto" w:fill="E2EFD9" w:themeFill="accent6" w:themeFillTint="33"/>
          </w:tcPr>
          <w:p w14:paraId="5D66E4F4" w14:textId="77777777" w:rsidR="00A858FF" w:rsidRPr="00EB00E4" w:rsidRDefault="00A858FF" w:rsidP="00A858FF">
            <w:pPr>
              <w:rPr>
                <w:rFonts w:asciiTheme="minorHAnsi" w:hAnsiTheme="minorHAnsi"/>
                <w:sz w:val="20"/>
                <w:lang w:val="bs-Latn-BA"/>
              </w:rPr>
            </w:pPr>
          </w:p>
        </w:tc>
        <w:tc>
          <w:tcPr>
            <w:tcW w:w="798" w:type="dxa"/>
            <w:shd w:val="clear" w:color="auto" w:fill="E2EFD9" w:themeFill="accent6" w:themeFillTint="33"/>
          </w:tcPr>
          <w:p w14:paraId="4F6A3BA2" w14:textId="77777777" w:rsidR="00A858FF" w:rsidRPr="00EB00E4" w:rsidRDefault="00A858FF" w:rsidP="00A858FF">
            <w:pPr>
              <w:rPr>
                <w:rFonts w:asciiTheme="minorHAnsi" w:hAnsiTheme="minorHAnsi"/>
                <w:sz w:val="20"/>
                <w:lang w:val="bs-Latn-BA"/>
              </w:rPr>
            </w:pPr>
          </w:p>
        </w:tc>
        <w:tc>
          <w:tcPr>
            <w:tcW w:w="798" w:type="dxa"/>
            <w:shd w:val="clear" w:color="auto" w:fill="E2EFD9" w:themeFill="accent6" w:themeFillTint="33"/>
          </w:tcPr>
          <w:p w14:paraId="397E8B45" w14:textId="77777777" w:rsidR="00A858FF" w:rsidRPr="00EB00E4" w:rsidRDefault="00A858FF" w:rsidP="00A858FF">
            <w:pPr>
              <w:rPr>
                <w:rFonts w:asciiTheme="minorHAnsi" w:hAnsiTheme="minorHAnsi"/>
                <w:sz w:val="20"/>
                <w:lang w:val="bs-Latn-BA"/>
              </w:rPr>
            </w:pPr>
          </w:p>
        </w:tc>
        <w:tc>
          <w:tcPr>
            <w:tcW w:w="798" w:type="dxa"/>
            <w:shd w:val="clear" w:color="auto" w:fill="E2EFD9" w:themeFill="accent6" w:themeFillTint="33"/>
          </w:tcPr>
          <w:p w14:paraId="46B1B29A"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2A1DA44D" w14:textId="77777777" w:rsidR="00A858FF" w:rsidRPr="00EB00E4" w:rsidRDefault="00A858FF" w:rsidP="00A858FF">
            <w:pPr>
              <w:rPr>
                <w:rFonts w:asciiTheme="minorHAnsi" w:hAnsiTheme="minorHAnsi"/>
                <w:sz w:val="20"/>
                <w:lang w:val="bs-Latn-BA"/>
              </w:rPr>
            </w:pPr>
          </w:p>
        </w:tc>
        <w:tc>
          <w:tcPr>
            <w:tcW w:w="799" w:type="dxa"/>
            <w:gridSpan w:val="3"/>
            <w:shd w:val="clear" w:color="auto" w:fill="E2EFD9" w:themeFill="accent6" w:themeFillTint="33"/>
          </w:tcPr>
          <w:p w14:paraId="4E34D618" w14:textId="77777777" w:rsidR="00A858FF" w:rsidRPr="00EB00E4" w:rsidRDefault="00A858FF" w:rsidP="00A858FF">
            <w:pPr>
              <w:rPr>
                <w:rFonts w:asciiTheme="minorHAnsi" w:hAnsiTheme="minorHAnsi"/>
                <w:sz w:val="20"/>
                <w:lang w:val="bs-Latn-BA"/>
              </w:rPr>
            </w:pPr>
          </w:p>
        </w:tc>
        <w:tc>
          <w:tcPr>
            <w:tcW w:w="799" w:type="dxa"/>
            <w:gridSpan w:val="2"/>
            <w:shd w:val="clear" w:color="auto" w:fill="E2EFD9" w:themeFill="accent6" w:themeFillTint="33"/>
          </w:tcPr>
          <w:p w14:paraId="5C06326E"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74C98C63"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731B976A"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048CBB9E"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2606447D" w14:textId="77777777" w:rsidR="00A858FF" w:rsidRPr="00EB00E4" w:rsidRDefault="00A858FF" w:rsidP="00A858FF">
            <w:pPr>
              <w:rPr>
                <w:rFonts w:asciiTheme="minorHAnsi" w:hAnsiTheme="minorHAnsi"/>
                <w:sz w:val="20"/>
                <w:lang w:val="bs-Latn-BA"/>
              </w:rPr>
            </w:pPr>
          </w:p>
        </w:tc>
        <w:tc>
          <w:tcPr>
            <w:tcW w:w="977" w:type="dxa"/>
            <w:gridSpan w:val="3"/>
            <w:shd w:val="clear" w:color="auto" w:fill="E2EFD9" w:themeFill="accent6" w:themeFillTint="33"/>
          </w:tcPr>
          <w:p w14:paraId="597E29B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5</w:t>
            </w:r>
          </w:p>
        </w:tc>
        <w:tc>
          <w:tcPr>
            <w:tcW w:w="799" w:type="dxa"/>
            <w:gridSpan w:val="2"/>
            <w:shd w:val="clear" w:color="auto" w:fill="E2EFD9" w:themeFill="accent6" w:themeFillTint="33"/>
          </w:tcPr>
          <w:p w14:paraId="5812C45E"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63042C27"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321EC47D" w14:textId="77777777" w:rsidR="00A858FF" w:rsidRPr="00EB00E4" w:rsidRDefault="00A858FF" w:rsidP="00A858FF">
            <w:pPr>
              <w:rPr>
                <w:rFonts w:asciiTheme="minorHAnsi" w:hAnsiTheme="minorHAnsi"/>
                <w:sz w:val="20"/>
                <w:lang w:val="bs-Latn-BA"/>
              </w:rPr>
            </w:pPr>
          </w:p>
        </w:tc>
        <w:tc>
          <w:tcPr>
            <w:tcW w:w="1029" w:type="dxa"/>
            <w:shd w:val="clear" w:color="auto" w:fill="E2EFD9" w:themeFill="accent6" w:themeFillTint="33"/>
          </w:tcPr>
          <w:p w14:paraId="6164AD99" w14:textId="77777777" w:rsidR="00A858FF" w:rsidRPr="00EB00E4" w:rsidRDefault="00A858FF" w:rsidP="00A858FF">
            <w:pPr>
              <w:rPr>
                <w:rFonts w:asciiTheme="minorHAnsi" w:hAnsiTheme="minorHAnsi"/>
                <w:sz w:val="20"/>
                <w:lang w:val="bs-Latn-BA"/>
              </w:rPr>
            </w:pPr>
          </w:p>
        </w:tc>
      </w:tr>
      <w:tr w:rsidR="00A858FF" w:rsidRPr="007859B4" w14:paraId="51941A46" w14:textId="77777777" w:rsidTr="00C159C0">
        <w:tc>
          <w:tcPr>
            <w:tcW w:w="4453" w:type="dxa"/>
            <w:gridSpan w:val="7"/>
          </w:tcPr>
          <w:p w14:paraId="29CC2E79" w14:textId="77777777" w:rsidR="00A858FF" w:rsidRPr="00EB00E4" w:rsidRDefault="00A858FF" w:rsidP="00A858FF">
            <w:pPr>
              <w:ind w:right="184"/>
              <w:jc w:val="left"/>
              <w:rPr>
                <w:rFonts w:asciiTheme="minorHAnsi" w:hAnsiTheme="minorHAnsi"/>
                <w:noProof/>
                <w:sz w:val="20"/>
                <w:lang w:val="bs-Latn-BA"/>
              </w:rPr>
            </w:pPr>
            <w:r w:rsidRPr="00EB00E4">
              <w:rPr>
                <w:rFonts w:asciiTheme="minorHAnsi" w:hAnsiTheme="minorHAnsi"/>
                <w:noProof/>
                <w:sz w:val="20"/>
                <w:lang w:val="bs-Latn-BA"/>
              </w:rPr>
              <w:t>Broj slučajeva nelegalne gradnje</w:t>
            </w:r>
          </w:p>
          <w:p w14:paraId="191F8F08" w14:textId="77777777" w:rsidR="00A858FF" w:rsidRPr="00EB00E4" w:rsidRDefault="00A858FF" w:rsidP="00A858FF">
            <w:pPr>
              <w:ind w:right="184"/>
              <w:jc w:val="left"/>
              <w:rPr>
                <w:rFonts w:asciiTheme="minorHAnsi" w:hAnsiTheme="minorHAnsi"/>
                <w:noProof/>
                <w:sz w:val="20"/>
                <w:lang w:val="bs-Latn-BA"/>
              </w:rPr>
            </w:pPr>
          </w:p>
        </w:tc>
        <w:tc>
          <w:tcPr>
            <w:tcW w:w="977" w:type="dxa"/>
            <w:gridSpan w:val="2"/>
          </w:tcPr>
          <w:p w14:paraId="6ABEECC9" w14:textId="77777777" w:rsidR="00A858FF" w:rsidRPr="00EB00E4" w:rsidRDefault="00A858FF" w:rsidP="00A858FF">
            <w:pPr>
              <w:rPr>
                <w:rFonts w:asciiTheme="minorHAnsi" w:hAnsiTheme="minorHAnsi"/>
                <w:lang w:val="bs-Latn-BA"/>
              </w:rPr>
            </w:pPr>
            <w:r w:rsidRPr="00EB00E4">
              <w:rPr>
                <w:rFonts w:asciiTheme="minorHAnsi" w:hAnsiTheme="minorHAnsi"/>
                <w:sz w:val="20"/>
                <w:lang w:val="bs-Latn-BA"/>
              </w:rPr>
              <w:t>Osnovni</w:t>
            </w:r>
          </w:p>
        </w:tc>
        <w:tc>
          <w:tcPr>
            <w:tcW w:w="3425" w:type="dxa"/>
            <w:gridSpan w:val="6"/>
          </w:tcPr>
          <w:p w14:paraId="398ED4C7" w14:textId="1D4DF968"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Ukupan broj evidentiranih slučajeva nelegalne gradnje na području općine, odnosno</w:t>
            </w:r>
            <w:r w:rsidR="000C54A2" w:rsidRPr="00EB00E4">
              <w:rPr>
                <w:rFonts w:asciiTheme="minorHAnsi" w:hAnsiTheme="minorHAnsi"/>
                <w:sz w:val="20"/>
                <w:lang w:val="bs-Latn-BA"/>
              </w:rPr>
              <w:t>,</w:t>
            </w:r>
            <w:r w:rsidRPr="00EB00E4">
              <w:rPr>
                <w:rFonts w:asciiTheme="minorHAnsi" w:hAnsiTheme="minorHAnsi"/>
                <w:sz w:val="20"/>
                <w:lang w:val="bs-Latn-BA"/>
              </w:rPr>
              <w:t xml:space="preserve"> gradnje bez građevinskih dozvola </w:t>
            </w:r>
          </w:p>
        </w:tc>
        <w:tc>
          <w:tcPr>
            <w:tcW w:w="1258" w:type="dxa"/>
            <w:gridSpan w:val="3"/>
          </w:tcPr>
          <w:p w14:paraId="3785B68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2016-2020</w:t>
            </w:r>
          </w:p>
        </w:tc>
        <w:tc>
          <w:tcPr>
            <w:tcW w:w="3075" w:type="dxa"/>
            <w:gridSpan w:val="4"/>
          </w:tcPr>
          <w:p w14:paraId="1FB72F0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Evidencija relevantne službe JLS </w:t>
            </w:r>
          </w:p>
        </w:tc>
      </w:tr>
      <w:tr w:rsidR="00A858FF" w:rsidRPr="007859B4" w14:paraId="21FFD53C" w14:textId="77777777" w:rsidTr="00C159C0">
        <w:trPr>
          <w:trHeight w:hRule="exact" w:val="288"/>
        </w:trPr>
        <w:tc>
          <w:tcPr>
            <w:tcW w:w="798" w:type="dxa"/>
            <w:shd w:val="clear" w:color="auto" w:fill="E2EFD9" w:themeFill="accent6" w:themeFillTint="33"/>
          </w:tcPr>
          <w:p w14:paraId="39C0DD8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2005</w:t>
            </w:r>
          </w:p>
        </w:tc>
        <w:tc>
          <w:tcPr>
            <w:tcW w:w="798" w:type="dxa"/>
            <w:shd w:val="clear" w:color="auto" w:fill="E2EFD9" w:themeFill="accent6" w:themeFillTint="33"/>
          </w:tcPr>
          <w:p w14:paraId="36FE4AD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2006</w:t>
            </w:r>
          </w:p>
        </w:tc>
        <w:tc>
          <w:tcPr>
            <w:tcW w:w="798" w:type="dxa"/>
            <w:shd w:val="clear" w:color="auto" w:fill="E2EFD9" w:themeFill="accent6" w:themeFillTint="33"/>
          </w:tcPr>
          <w:p w14:paraId="5489338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2007</w:t>
            </w:r>
          </w:p>
        </w:tc>
        <w:tc>
          <w:tcPr>
            <w:tcW w:w="798" w:type="dxa"/>
            <w:shd w:val="clear" w:color="auto" w:fill="E2EFD9" w:themeFill="accent6" w:themeFillTint="33"/>
          </w:tcPr>
          <w:p w14:paraId="2E8AA8B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2008</w:t>
            </w:r>
          </w:p>
        </w:tc>
        <w:tc>
          <w:tcPr>
            <w:tcW w:w="799" w:type="dxa"/>
            <w:shd w:val="clear" w:color="auto" w:fill="E2EFD9" w:themeFill="accent6" w:themeFillTint="33"/>
          </w:tcPr>
          <w:p w14:paraId="187688A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2009</w:t>
            </w:r>
          </w:p>
        </w:tc>
        <w:tc>
          <w:tcPr>
            <w:tcW w:w="799" w:type="dxa"/>
            <w:gridSpan w:val="3"/>
            <w:shd w:val="clear" w:color="auto" w:fill="E2EFD9" w:themeFill="accent6" w:themeFillTint="33"/>
          </w:tcPr>
          <w:p w14:paraId="166586A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2010</w:t>
            </w:r>
          </w:p>
        </w:tc>
        <w:tc>
          <w:tcPr>
            <w:tcW w:w="799" w:type="dxa"/>
            <w:gridSpan w:val="2"/>
            <w:shd w:val="clear" w:color="auto" w:fill="E2EFD9" w:themeFill="accent6" w:themeFillTint="33"/>
          </w:tcPr>
          <w:p w14:paraId="4FEA69B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2011</w:t>
            </w:r>
          </w:p>
        </w:tc>
        <w:tc>
          <w:tcPr>
            <w:tcW w:w="799" w:type="dxa"/>
            <w:shd w:val="clear" w:color="auto" w:fill="E2EFD9" w:themeFill="accent6" w:themeFillTint="33"/>
          </w:tcPr>
          <w:p w14:paraId="6EE55C4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2012</w:t>
            </w:r>
          </w:p>
        </w:tc>
        <w:tc>
          <w:tcPr>
            <w:tcW w:w="799" w:type="dxa"/>
            <w:shd w:val="clear" w:color="auto" w:fill="E2EFD9" w:themeFill="accent6" w:themeFillTint="33"/>
          </w:tcPr>
          <w:p w14:paraId="7012EE3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2013</w:t>
            </w:r>
          </w:p>
        </w:tc>
        <w:tc>
          <w:tcPr>
            <w:tcW w:w="799" w:type="dxa"/>
            <w:shd w:val="clear" w:color="auto" w:fill="E2EFD9" w:themeFill="accent6" w:themeFillTint="33"/>
          </w:tcPr>
          <w:p w14:paraId="214A3BC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2014</w:t>
            </w:r>
          </w:p>
        </w:tc>
        <w:tc>
          <w:tcPr>
            <w:tcW w:w="799" w:type="dxa"/>
            <w:shd w:val="clear" w:color="auto" w:fill="E2EFD9" w:themeFill="accent6" w:themeFillTint="33"/>
          </w:tcPr>
          <w:p w14:paraId="37E516B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2015</w:t>
            </w:r>
          </w:p>
        </w:tc>
        <w:tc>
          <w:tcPr>
            <w:tcW w:w="977" w:type="dxa"/>
            <w:gridSpan w:val="3"/>
            <w:shd w:val="clear" w:color="auto" w:fill="E2EFD9" w:themeFill="accent6" w:themeFillTint="33"/>
          </w:tcPr>
          <w:p w14:paraId="6AA646B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w:t>
            </w:r>
          </w:p>
        </w:tc>
        <w:tc>
          <w:tcPr>
            <w:tcW w:w="799" w:type="dxa"/>
            <w:gridSpan w:val="2"/>
            <w:shd w:val="clear" w:color="auto" w:fill="E2EFD9" w:themeFill="accent6" w:themeFillTint="33"/>
          </w:tcPr>
          <w:p w14:paraId="07F4F16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799" w:type="dxa"/>
            <w:shd w:val="clear" w:color="auto" w:fill="E2EFD9" w:themeFill="accent6" w:themeFillTint="33"/>
          </w:tcPr>
          <w:p w14:paraId="5ADE5C2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799" w:type="dxa"/>
            <w:shd w:val="clear" w:color="auto" w:fill="E2EFD9" w:themeFill="accent6" w:themeFillTint="33"/>
          </w:tcPr>
          <w:p w14:paraId="1F822C8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1029" w:type="dxa"/>
            <w:shd w:val="clear" w:color="auto" w:fill="E2EFD9" w:themeFill="accent6" w:themeFillTint="33"/>
          </w:tcPr>
          <w:p w14:paraId="5FF3AB4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r>
      <w:tr w:rsidR="00A858FF" w:rsidRPr="007859B4" w14:paraId="7B93A45C" w14:textId="77777777" w:rsidTr="00C159C0">
        <w:trPr>
          <w:trHeight w:hRule="exact" w:val="288"/>
        </w:trPr>
        <w:tc>
          <w:tcPr>
            <w:tcW w:w="798" w:type="dxa"/>
            <w:shd w:val="clear" w:color="auto" w:fill="E2EFD9" w:themeFill="accent6" w:themeFillTint="33"/>
          </w:tcPr>
          <w:p w14:paraId="6EA428F9" w14:textId="77777777" w:rsidR="00A858FF" w:rsidRPr="00EB00E4" w:rsidRDefault="00A858FF" w:rsidP="00A858FF">
            <w:pPr>
              <w:rPr>
                <w:rFonts w:asciiTheme="minorHAnsi" w:hAnsiTheme="minorHAnsi"/>
                <w:sz w:val="20"/>
                <w:lang w:val="bs-Latn-BA"/>
              </w:rPr>
            </w:pPr>
          </w:p>
        </w:tc>
        <w:tc>
          <w:tcPr>
            <w:tcW w:w="798" w:type="dxa"/>
            <w:shd w:val="clear" w:color="auto" w:fill="E2EFD9" w:themeFill="accent6" w:themeFillTint="33"/>
          </w:tcPr>
          <w:p w14:paraId="2AC4D1EB" w14:textId="77777777" w:rsidR="00A858FF" w:rsidRPr="00EB00E4" w:rsidRDefault="00A858FF" w:rsidP="00A858FF">
            <w:pPr>
              <w:rPr>
                <w:rFonts w:asciiTheme="minorHAnsi" w:hAnsiTheme="minorHAnsi"/>
                <w:sz w:val="20"/>
                <w:lang w:val="bs-Latn-BA"/>
              </w:rPr>
            </w:pPr>
          </w:p>
        </w:tc>
        <w:tc>
          <w:tcPr>
            <w:tcW w:w="798" w:type="dxa"/>
            <w:shd w:val="clear" w:color="auto" w:fill="E2EFD9" w:themeFill="accent6" w:themeFillTint="33"/>
          </w:tcPr>
          <w:p w14:paraId="5BB5E8C7" w14:textId="77777777" w:rsidR="00A858FF" w:rsidRPr="00EB00E4" w:rsidRDefault="00A858FF" w:rsidP="00A858FF">
            <w:pPr>
              <w:rPr>
                <w:rFonts w:asciiTheme="minorHAnsi" w:hAnsiTheme="minorHAnsi"/>
                <w:sz w:val="20"/>
                <w:lang w:val="bs-Latn-BA"/>
              </w:rPr>
            </w:pPr>
          </w:p>
        </w:tc>
        <w:tc>
          <w:tcPr>
            <w:tcW w:w="798" w:type="dxa"/>
            <w:shd w:val="clear" w:color="auto" w:fill="E2EFD9" w:themeFill="accent6" w:themeFillTint="33"/>
          </w:tcPr>
          <w:p w14:paraId="6CB01446"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3A06B68B" w14:textId="77777777" w:rsidR="00A858FF" w:rsidRPr="00EB00E4" w:rsidRDefault="00A858FF" w:rsidP="00A858FF">
            <w:pPr>
              <w:rPr>
                <w:rFonts w:asciiTheme="minorHAnsi" w:hAnsiTheme="minorHAnsi"/>
                <w:sz w:val="20"/>
                <w:lang w:val="bs-Latn-BA"/>
              </w:rPr>
            </w:pPr>
          </w:p>
        </w:tc>
        <w:tc>
          <w:tcPr>
            <w:tcW w:w="799" w:type="dxa"/>
            <w:gridSpan w:val="3"/>
            <w:shd w:val="clear" w:color="auto" w:fill="E2EFD9" w:themeFill="accent6" w:themeFillTint="33"/>
          </w:tcPr>
          <w:p w14:paraId="2E95C8BD" w14:textId="77777777" w:rsidR="00A858FF" w:rsidRPr="00EB00E4" w:rsidRDefault="00A858FF" w:rsidP="00A858FF">
            <w:pPr>
              <w:rPr>
                <w:rFonts w:asciiTheme="minorHAnsi" w:hAnsiTheme="minorHAnsi"/>
                <w:sz w:val="20"/>
                <w:lang w:val="bs-Latn-BA"/>
              </w:rPr>
            </w:pPr>
          </w:p>
        </w:tc>
        <w:tc>
          <w:tcPr>
            <w:tcW w:w="799" w:type="dxa"/>
            <w:gridSpan w:val="2"/>
            <w:shd w:val="clear" w:color="auto" w:fill="E2EFD9" w:themeFill="accent6" w:themeFillTint="33"/>
          </w:tcPr>
          <w:p w14:paraId="4342D71F"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76439FA4"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1B505F8D"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756E5932"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2560BD1D" w14:textId="77777777" w:rsidR="00A858FF" w:rsidRPr="00EB00E4" w:rsidRDefault="00A858FF" w:rsidP="00A858FF">
            <w:pPr>
              <w:rPr>
                <w:rFonts w:asciiTheme="minorHAnsi" w:hAnsiTheme="minorHAnsi"/>
                <w:sz w:val="20"/>
                <w:lang w:val="bs-Latn-BA"/>
              </w:rPr>
            </w:pPr>
          </w:p>
        </w:tc>
        <w:tc>
          <w:tcPr>
            <w:tcW w:w="977" w:type="dxa"/>
            <w:gridSpan w:val="3"/>
            <w:shd w:val="clear" w:color="auto" w:fill="E2EFD9" w:themeFill="accent6" w:themeFillTint="33"/>
          </w:tcPr>
          <w:p w14:paraId="0B43D56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8</w:t>
            </w:r>
          </w:p>
        </w:tc>
        <w:tc>
          <w:tcPr>
            <w:tcW w:w="799" w:type="dxa"/>
            <w:gridSpan w:val="2"/>
            <w:shd w:val="clear" w:color="auto" w:fill="E2EFD9" w:themeFill="accent6" w:themeFillTint="33"/>
          </w:tcPr>
          <w:p w14:paraId="445DCDE5"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5DB093FF" w14:textId="77777777" w:rsidR="00A858FF" w:rsidRPr="00EB00E4" w:rsidRDefault="00A858FF" w:rsidP="00A858FF">
            <w:pPr>
              <w:rPr>
                <w:rFonts w:asciiTheme="minorHAnsi" w:hAnsiTheme="minorHAnsi"/>
                <w:sz w:val="20"/>
                <w:lang w:val="bs-Latn-BA"/>
              </w:rPr>
            </w:pPr>
          </w:p>
        </w:tc>
        <w:tc>
          <w:tcPr>
            <w:tcW w:w="799" w:type="dxa"/>
            <w:shd w:val="clear" w:color="auto" w:fill="E2EFD9" w:themeFill="accent6" w:themeFillTint="33"/>
          </w:tcPr>
          <w:p w14:paraId="5A2A7441" w14:textId="77777777" w:rsidR="00A858FF" w:rsidRPr="00EB00E4" w:rsidRDefault="00A858FF" w:rsidP="00A858FF">
            <w:pPr>
              <w:rPr>
                <w:rFonts w:asciiTheme="minorHAnsi" w:hAnsiTheme="minorHAnsi"/>
                <w:sz w:val="20"/>
                <w:lang w:val="bs-Latn-BA"/>
              </w:rPr>
            </w:pPr>
          </w:p>
        </w:tc>
        <w:tc>
          <w:tcPr>
            <w:tcW w:w="1029" w:type="dxa"/>
            <w:shd w:val="clear" w:color="auto" w:fill="E2EFD9" w:themeFill="accent6" w:themeFillTint="33"/>
          </w:tcPr>
          <w:p w14:paraId="29BABA8E" w14:textId="77777777" w:rsidR="00A858FF" w:rsidRPr="00EB00E4" w:rsidRDefault="00A858FF" w:rsidP="00A858FF">
            <w:pPr>
              <w:rPr>
                <w:rFonts w:asciiTheme="minorHAnsi" w:hAnsiTheme="minorHAnsi"/>
                <w:sz w:val="20"/>
                <w:lang w:val="bs-Latn-BA"/>
              </w:rPr>
            </w:pPr>
          </w:p>
        </w:tc>
      </w:tr>
      <w:tr w:rsidR="00A858FF" w:rsidRPr="007859B4" w14:paraId="12B740F7" w14:textId="77777777" w:rsidTr="00C159C0">
        <w:tc>
          <w:tcPr>
            <w:tcW w:w="13188" w:type="dxa"/>
            <w:gridSpan w:val="22"/>
            <w:shd w:val="clear" w:color="auto" w:fill="D0CECE" w:themeFill="background2" w:themeFillShade="E6"/>
          </w:tcPr>
          <w:p w14:paraId="6F43AFAC" w14:textId="6B08278A" w:rsidR="00A858FF" w:rsidRPr="00EB00E4" w:rsidRDefault="00C159C0" w:rsidP="00A858FF">
            <w:pPr>
              <w:jc w:val="left"/>
              <w:rPr>
                <w:rFonts w:asciiTheme="minorHAnsi" w:hAnsiTheme="minorHAnsi"/>
                <w:noProof/>
                <w:sz w:val="20"/>
                <w:lang w:val="bs-Latn-BA"/>
              </w:rPr>
            </w:pPr>
            <w:r w:rsidRPr="00EB00E4">
              <w:rPr>
                <w:rFonts w:asciiTheme="minorHAnsi" w:hAnsiTheme="minorHAnsi"/>
                <w:noProof/>
                <w:sz w:val="20"/>
                <w:lang w:val="bs-Latn-BA"/>
              </w:rPr>
              <w:t>Projekat 2.3.1</w:t>
            </w:r>
            <w:r w:rsidR="00A858FF" w:rsidRPr="00EB00E4">
              <w:rPr>
                <w:rFonts w:asciiTheme="minorHAnsi" w:hAnsiTheme="minorHAnsi"/>
                <w:noProof/>
                <w:sz w:val="20"/>
                <w:lang w:val="bs-Latn-BA"/>
              </w:rPr>
              <w:t>.1. Projekat uređenja javnih površina</w:t>
            </w:r>
          </w:p>
        </w:tc>
      </w:tr>
      <w:tr w:rsidR="00A858FF" w:rsidRPr="007859B4" w14:paraId="70B05A5E" w14:textId="77777777" w:rsidTr="00C159C0">
        <w:tc>
          <w:tcPr>
            <w:tcW w:w="4453" w:type="dxa"/>
            <w:gridSpan w:val="7"/>
          </w:tcPr>
          <w:p w14:paraId="1B43F15D" w14:textId="77777777" w:rsidR="00A858FF" w:rsidRPr="00EB00E4" w:rsidRDefault="00A858FF" w:rsidP="00A858FF">
            <w:pPr>
              <w:jc w:val="left"/>
              <w:rPr>
                <w:rFonts w:asciiTheme="minorHAnsi" w:hAnsiTheme="minorHAnsi"/>
                <w:sz w:val="20"/>
                <w:lang w:val="bs-Latn-BA"/>
              </w:rPr>
            </w:pPr>
            <w:r w:rsidRPr="00EB00E4">
              <w:rPr>
                <w:rFonts w:asciiTheme="minorHAnsi" w:hAnsiTheme="minorHAnsi"/>
                <w:sz w:val="20"/>
                <w:lang w:val="bs-Latn-BA"/>
              </w:rPr>
              <w:t>Uređeno  1200 m</w:t>
            </w:r>
            <w:r w:rsidRPr="00EB00E4">
              <w:rPr>
                <w:rFonts w:asciiTheme="minorHAnsi" w:hAnsiTheme="minorHAnsi"/>
                <w:sz w:val="20"/>
                <w:vertAlign w:val="superscript"/>
                <w:lang w:val="bs-Latn-BA"/>
              </w:rPr>
              <w:t xml:space="preserve">2 </w:t>
            </w:r>
            <w:r w:rsidRPr="00EB00E4">
              <w:rPr>
                <w:rFonts w:asciiTheme="minorHAnsi" w:hAnsiTheme="minorHAnsi"/>
                <w:sz w:val="20"/>
                <w:lang w:val="bs-Latn-BA"/>
              </w:rPr>
              <w:t>parking postora  na području općine</w:t>
            </w:r>
          </w:p>
        </w:tc>
        <w:tc>
          <w:tcPr>
            <w:tcW w:w="977" w:type="dxa"/>
            <w:gridSpan w:val="2"/>
          </w:tcPr>
          <w:p w14:paraId="188F480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4BCA830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331107D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3075" w:type="dxa"/>
            <w:gridSpan w:val="4"/>
          </w:tcPr>
          <w:p w14:paraId="2F65D53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782BBDA1" w14:textId="77777777" w:rsidTr="00C159C0">
        <w:tc>
          <w:tcPr>
            <w:tcW w:w="4453" w:type="dxa"/>
            <w:gridSpan w:val="7"/>
          </w:tcPr>
          <w:p w14:paraId="3887B060" w14:textId="77777777" w:rsidR="00A858FF" w:rsidRPr="00EB00E4" w:rsidRDefault="00A858FF" w:rsidP="00A858FF">
            <w:pPr>
              <w:jc w:val="left"/>
              <w:rPr>
                <w:rFonts w:asciiTheme="minorHAnsi" w:hAnsiTheme="minorHAnsi"/>
                <w:sz w:val="20"/>
                <w:lang w:val="bs-Latn-BA"/>
              </w:rPr>
            </w:pPr>
            <w:r w:rsidRPr="00EB00E4">
              <w:rPr>
                <w:rFonts w:asciiTheme="minorHAnsi" w:hAnsiTheme="minorHAnsi"/>
                <w:sz w:val="20"/>
                <w:lang w:val="bs-Latn-BA"/>
              </w:rPr>
              <w:t>Uređeno 5000 m2 pješačkih staza na području općine</w:t>
            </w:r>
          </w:p>
        </w:tc>
        <w:tc>
          <w:tcPr>
            <w:tcW w:w="977" w:type="dxa"/>
            <w:gridSpan w:val="2"/>
          </w:tcPr>
          <w:p w14:paraId="48861FD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5C7FD06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2E6A9E5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3075" w:type="dxa"/>
            <w:gridSpan w:val="4"/>
          </w:tcPr>
          <w:p w14:paraId="4B4A304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0C8A1887" w14:textId="77777777" w:rsidTr="00C159C0">
        <w:tc>
          <w:tcPr>
            <w:tcW w:w="4453" w:type="dxa"/>
            <w:gridSpan w:val="7"/>
          </w:tcPr>
          <w:p w14:paraId="4116CA84" w14:textId="77777777" w:rsidR="00A858FF" w:rsidRPr="00EB00E4" w:rsidRDefault="00A858FF" w:rsidP="00A858FF">
            <w:pPr>
              <w:jc w:val="left"/>
              <w:rPr>
                <w:rFonts w:asciiTheme="minorHAnsi" w:hAnsiTheme="minorHAnsi"/>
                <w:sz w:val="20"/>
                <w:lang w:val="bs-Latn-BA"/>
              </w:rPr>
            </w:pPr>
            <w:r w:rsidRPr="00EB00E4">
              <w:rPr>
                <w:rFonts w:asciiTheme="minorHAnsi" w:hAnsiTheme="minorHAnsi"/>
                <w:sz w:val="20"/>
                <w:lang w:val="bs-Latn-BA"/>
              </w:rPr>
              <w:t xml:space="preserve">Uređen 1 lokalni park </w:t>
            </w:r>
          </w:p>
        </w:tc>
        <w:tc>
          <w:tcPr>
            <w:tcW w:w="977" w:type="dxa"/>
            <w:gridSpan w:val="2"/>
          </w:tcPr>
          <w:p w14:paraId="2263FBB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70BBE26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72E8BA1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3075" w:type="dxa"/>
            <w:gridSpan w:val="4"/>
          </w:tcPr>
          <w:p w14:paraId="653710B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01456A84" w14:textId="77777777" w:rsidTr="00C159C0">
        <w:tc>
          <w:tcPr>
            <w:tcW w:w="4453" w:type="dxa"/>
            <w:gridSpan w:val="7"/>
          </w:tcPr>
          <w:p w14:paraId="28DB9BCE" w14:textId="77777777" w:rsidR="00A858FF" w:rsidRPr="00EB00E4" w:rsidRDefault="00A858FF" w:rsidP="00A858FF">
            <w:pPr>
              <w:jc w:val="left"/>
              <w:rPr>
                <w:rFonts w:asciiTheme="minorHAnsi" w:hAnsiTheme="minorHAnsi"/>
                <w:sz w:val="20"/>
                <w:lang w:val="bs-Latn-BA"/>
              </w:rPr>
            </w:pPr>
            <w:r w:rsidRPr="00EB00E4">
              <w:rPr>
                <w:rFonts w:asciiTheme="minorHAnsi" w:hAnsiTheme="minorHAnsi"/>
                <w:sz w:val="20"/>
                <w:lang w:val="bs-Latn-BA"/>
              </w:rPr>
              <w:t>Uređeno 5 dječijih igrališta na području općine</w:t>
            </w:r>
          </w:p>
        </w:tc>
        <w:tc>
          <w:tcPr>
            <w:tcW w:w="977" w:type="dxa"/>
            <w:gridSpan w:val="2"/>
          </w:tcPr>
          <w:p w14:paraId="0BF5007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512055E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608D973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3075" w:type="dxa"/>
            <w:gridSpan w:val="4"/>
          </w:tcPr>
          <w:p w14:paraId="32EE768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597F363A" w14:textId="77777777" w:rsidTr="00C159C0">
        <w:tc>
          <w:tcPr>
            <w:tcW w:w="4453" w:type="dxa"/>
            <w:gridSpan w:val="7"/>
          </w:tcPr>
          <w:p w14:paraId="5F140525" w14:textId="77777777" w:rsidR="00A858FF" w:rsidRPr="00EB00E4" w:rsidRDefault="00A858FF" w:rsidP="00A858FF">
            <w:pPr>
              <w:rPr>
                <w:rFonts w:asciiTheme="minorHAnsi" w:hAnsiTheme="minorHAnsi" w:cs="Calibri"/>
                <w:sz w:val="20"/>
                <w:lang w:val="bs-Latn-BA"/>
              </w:rPr>
            </w:pPr>
            <w:r w:rsidRPr="00EB00E4">
              <w:rPr>
                <w:rFonts w:asciiTheme="minorHAnsi" w:hAnsiTheme="minorHAnsi"/>
                <w:sz w:val="20"/>
                <w:lang w:val="bs-Latn-BA"/>
              </w:rPr>
              <w:t>Broj kazni za nepropisno parkiranje</w:t>
            </w:r>
          </w:p>
        </w:tc>
        <w:tc>
          <w:tcPr>
            <w:tcW w:w="977" w:type="dxa"/>
            <w:gridSpan w:val="2"/>
          </w:tcPr>
          <w:p w14:paraId="1E16495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425" w:type="dxa"/>
            <w:gridSpan w:val="6"/>
          </w:tcPr>
          <w:p w14:paraId="5807647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Ukupan broj izdatih kazni za nepropisno parkiranje vozila na nedozvoljenim mjestima</w:t>
            </w:r>
          </w:p>
        </w:tc>
        <w:tc>
          <w:tcPr>
            <w:tcW w:w="1258" w:type="dxa"/>
            <w:gridSpan w:val="3"/>
          </w:tcPr>
          <w:p w14:paraId="2EA52FD9" w14:textId="78B6DFF6"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w:t>
            </w:r>
            <w:r w:rsidR="00D70558" w:rsidRPr="00EB00E4">
              <w:rPr>
                <w:rFonts w:asciiTheme="minorHAnsi" w:hAnsiTheme="minorHAnsi"/>
                <w:sz w:val="20"/>
                <w:lang w:val="bs-Latn-BA"/>
              </w:rPr>
              <w:t>6</w:t>
            </w:r>
            <w:r w:rsidRPr="00EB00E4">
              <w:rPr>
                <w:rFonts w:asciiTheme="minorHAnsi" w:hAnsiTheme="minorHAnsi"/>
                <w:sz w:val="20"/>
                <w:lang w:val="bs-Latn-BA"/>
              </w:rPr>
              <w:t>-2020</w:t>
            </w:r>
          </w:p>
        </w:tc>
        <w:tc>
          <w:tcPr>
            <w:tcW w:w="3075" w:type="dxa"/>
            <w:gridSpan w:val="4"/>
          </w:tcPr>
          <w:p w14:paraId="122967C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Policijske stanice, saobraćajne policije</w:t>
            </w:r>
          </w:p>
        </w:tc>
      </w:tr>
      <w:tr w:rsidR="00A858FF" w:rsidRPr="007859B4" w14:paraId="0424D5AD" w14:textId="77777777" w:rsidTr="00C159C0">
        <w:tc>
          <w:tcPr>
            <w:tcW w:w="4453" w:type="dxa"/>
            <w:gridSpan w:val="7"/>
          </w:tcPr>
          <w:p w14:paraId="00502F5B" w14:textId="77777777" w:rsidR="00A858FF" w:rsidRPr="00EB00E4" w:rsidRDefault="00A858FF" w:rsidP="00A858FF">
            <w:pPr>
              <w:rPr>
                <w:rFonts w:asciiTheme="minorHAnsi" w:hAnsiTheme="minorHAnsi" w:cs="Calibri"/>
                <w:sz w:val="20"/>
                <w:lang w:val="bs-Latn-BA"/>
              </w:rPr>
            </w:pPr>
            <w:r w:rsidRPr="00EB00E4">
              <w:rPr>
                <w:rFonts w:asciiTheme="minorHAnsi" w:hAnsiTheme="minorHAnsi"/>
                <w:sz w:val="20"/>
                <w:lang w:val="bs-Latn-BA"/>
              </w:rPr>
              <w:t xml:space="preserve">Očuvani i redovno održavani lokalni park i dječija igrališta za rekreativno okupljanje djece  </w:t>
            </w:r>
          </w:p>
        </w:tc>
        <w:tc>
          <w:tcPr>
            <w:tcW w:w="977" w:type="dxa"/>
            <w:gridSpan w:val="2"/>
          </w:tcPr>
          <w:p w14:paraId="1F35793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425" w:type="dxa"/>
            <w:gridSpan w:val="6"/>
          </w:tcPr>
          <w:p w14:paraId="6177436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Broj čišćenja u toku mjeseca (2 x mjesečno), broj održavanja/popravki u slučaju potreba (1 x godišnje)</w:t>
            </w:r>
          </w:p>
        </w:tc>
        <w:tc>
          <w:tcPr>
            <w:tcW w:w="1258" w:type="dxa"/>
            <w:gridSpan w:val="3"/>
          </w:tcPr>
          <w:p w14:paraId="37620FFA" w14:textId="1ABAD7E1" w:rsidR="00A858FF" w:rsidRPr="00EB00E4" w:rsidRDefault="00F85FAA" w:rsidP="00A858FF">
            <w:pPr>
              <w:rPr>
                <w:rFonts w:asciiTheme="minorHAnsi" w:hAnsiTheme="minorHAnsi"/>
                <w:sz w:val="20"/>
                <w:lang w:val="bs-Latn-BA"/>
              </w:rPr>
            </w:pPr>
            <w:r w:rsidRPr="00EB00E4">
              <w:rPr>
                <w:rFonts w:asciiTheme="minorHAnsi" w:hAnsiTheme="minorHAnsi"/>
                <w:sz w:val="20"/>
                <w:lang w:val="bs-Latn-BA"/>
              </w:rPr>
              <w:t>2017-</w:t>
            </w:r>
            <w:r w:rsidR="00A858FF" w:rsidRPr="00EB00E4">
              <w:rPr>
                <w:rFonts w:asciiTheme="minorHAnsi" w:hAnsiTheme="minorHAnsi"/>
                <w:sz w:val="20"/>
                <w:lang w:val="bs-Latn-BA"/>
              </w:rPr>
              <w:t>2020</w:t>
            </w:r>
          </w:p>
        </w:tc>
        <w:tc>
          <w:tcPr>
            <w:tcW w:w="3075" w:type="dxa"/>
            <w:gridSpan w:val="4"/>
          </w:tcPr>
          <w:p w14:paraId="480BB4D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JP Komunalno d.o.o.</w:t>
            </w:r>
          </w:p>
        </w:tc>
      </w:tr>
      <w:tr w:rsidR="00A858FF" w:rsidRPr="007859B4" w14:paraId="12890DC2" w14:textId="77777777" w:rsidTr="00C159C0">
        <w:tc>
          <w:tcPr>
            <w:tcW w:w="13188" w:type="dxa"/>
            <w:gridSpan w:val="22"/>
            <w:shd w:val="clear" w:color="auto" w:fill="D0CECE" w:themeFill="background2" w:themeFillShade="E6"/>
          </w:tcPr>
          <w:p w14:paraId="14260B38" w14:textId="1BF71A07" w:rsidR="00A858FF" w:rsidRPr="00EB00E4" w:rsidRDefault="00C159C0" w:rsidP="00A858FF">
            <w:pPr>
              <w:jc w:val="left"/>
              <w:rPr>
                <w:rFonts w:asciiTheme="minorHAnsi" w:hAnsiTheme="minorHAnsi"/>
                <w:noProof/>
                <w:sz w:val="20"/>
                <w:lang w:val="bs-Latn-BA"/>
              </w:rPr>
            </w:pPr>
            <w:r w:rsidRPr="00EB00E4">
              <w:rPr>
                <w:rFonts w:asciiTheme="minorHAnsi" w:hAnsiTheme="minorHAnsi"/>
                <w:noProof/>
                <w:sz w:val="20"/>
                <w:lang w:val="bs-Latn-BA"/>
              </w:rPr>
              <w:t>Projekat 2.3.1</w:t>
            </w:r>
            <w:r w:rsidR="00A858FF" w:rsidRPr="00EB00E4">
              <w:rPr>
                <w:rFonts w:asciiTheme="minorHAnsi" w:hAnsiTheme="minorHAnsi"/>
                <w:noProof/>
                <w:sz w:val="20"/>
                <w:lang w:val="bs-Latn-BA"/>
              </w:rPr>
              <w:t xml:space="preserve">.2.  Uspostavljanje adresnog centra </w:t>
            </w:r>
          </w:p>
        </w:tc>
      </w:tr>
      <w:tr w:rsidR="00A858FF" w:rsidRPr="007859B4" w14:paraId="640C1010" w14:textId="77777777" w:rsidTr="00C159C0">
        <w:tc>
          <w:tcPr>
            <w:tcW w:w="4453" w:type="dxa"/>
            <w:gridSpan w:val="7"/>
          </w:tcPr>
          <w:p w14:paraId="2EE1779C" w14:textId="77777777" w:rsidR="00A858FF" w:rsidRPr="00EB00E4" w:rsidRDefault="00A858FF" w:rsidP="00A858FF">
            <w:pPr>
              <w:jc w:val="left"/>
              <w:rPr>
                <w:rFonts w:asciiTheme="minorHAnsi" w:hAnsiTheme="minorHAnsi"/>
                <w:sz w:val="20"/>
                <w:lang w:val="bs-Latn-BA"/>
              </w:rPr>
            </w:pPr>
            <w:r w:rsidRPr="00EB00E4">
              <w:rPr>
                <w:rFonts w:asciiTheme="minorHAnsi" w:hAnsiTheme="minorHAnsi"/>
                <w:sz w:val="20"/>
                <w:lang w:val="bs-Latn-BA"/>
              </w:rPr>
              <w:t>Evidentirano postojeće stanje i izrađen plan označavanja</w:t>
            </w:r>
          </w:p>
        </w:tc>
        <w:tc>
          <w:tcPr>
            <w:tcW w:w="977" w:type="dxa"/>
            <w:gridSpan w:val="2"/>
          </w:tcPr>
          <w:p w14:paraId="1AB674F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64B2D52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3BA8A27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3075" w:type="dxa"/>
            <w:gridSpan w:val="4"/>
          </w:tcPr>
          <w:p w14:paraId="4F6EADB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5B656786" w14:textId="77777777" w:rsidTr="00C159C0">
        <w:tc>
          <w:tcPr>
            <w:tcW w:w="4453" w:type="dxa"/>
            <w:gridSpan w:val="7"/>
          </w:tcPr>
          <w:p w14:paraId="3DD11EF0" w14:textId="77777777" w:rsidR="00A858FF" w:rsidRPr="00EB00E4" w:rsidRDefault="00A858FF" w:rsidP="00A858FF">
            <w:pPr>
              <w:spacing w:after="200" w:line="276" w:lineRule="auto"/>
              <w:contextualSpacing/>
              <w:jc w:val="left"/>
              <w:rPr>
                <w:rFonts w:asciiTheme="minorHAnsi" w:hAnsiTheme="minorHAnsi" w:cs="Calibri"/>
                <w:sz w:val="20"/>
                <w:lang w:val="bs-Latn-BA"/>
              </w:rPr>
            </w:pPr>
            <w:r w:rsidRPr="00EB00E4">
              <w:rPr>
                <w:rFonts w:asciiTheme="minorHAnsi" w:hAnsiTheme="minorHAnsi"/>
                <w:sz w:val="20"/>
                <w:lang w:val="bs-Latn-BA"/>
              </w:rPr>
              <w:t>Označena naselja, ulica i trgovi imenima, te zgrade brojevima na 100% područja opštine</w:t>
            </w:r>
          </w:p>
        </w:tc>
        <w:tc>
          <w:tcPr>
            <w:tcW w:w="977" w:type="dxa"/>
            <w:gridSpan w:val="2"/>
          </w:tcPr>
          <w:p w14:paraId="1A9CB0F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083D83B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3AF1EB3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3075" w:type="dxa"/>
            <w:gridSpan w:val="4"/>
          </w:tcPr>
          <w:p w14:paraId="6DD9E64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5F5B5E05" w14:textId="77777777" w:rsidTr="00C159C0">
        <w:tc>
          <w:tcPr>
            <w:tcW w:w="4453" w:type="dxa"/>
            <w:gridSpan w:val="7"/>
          </w:tcPr>
          <w:p w14:paraId="5C415F36" w14:textId="77777777" w:rsidR="00A858FF" w:rsidRPr="00EB00E4" w:rsidRDefault="00A858FF" w:rsidP="00A858FF">
            <w:pPr>
              <w:spacing w:after="200" w:line="276" w:lineRule="auto"/>
              <w:contextualSpacing/>
              <w:jc w:val="left"/>
              <w:rPr>
                <w:rFonts w:asciiTheme="minorHAnsi" w:hAnsiTheme="minorHAnsi"/>
                <w:sz w:val="20"/>
                <w:lang w:val="bs-Latn-BA"/>
              </w:rPr>
            </w:pPr>
            <w:r w:rsidRPr="00EB00E4">
              <w:rPr>
                <w:rFonts w:asciiTheme="minorHAnsi" w:hAnsiTheme="minorHAnsi"/>
                <w:sz w:val="20"/>
                <w:lang w:val="bs-Latn-BA"/>
              </w:rPr>
              <w:t>Izrađen registar o izvršenom označavanju</w:t>
            </w:r>
          </w:p>
        </w:tc>
        <w:tc>
          <w:tcPr>
            <w:tcW w:w="977" w:type="dxa"/>
            <w:gridSpan w:val="2"/>
          </w:tcPr>
          <w:p w14:paraId="52EE8B2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245D76F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30AAB29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3075" w:type="dxa"/>
            <w:gridSpan w:val="4"/>
          </w:tcPr>
          <w:p w14:paraId="1F92D75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5580E093" w14:textId="77777777" w:rsidTr="00C159C0">
        <w:tc>
          <w:tcPr>
            <w:tcW w:w="4453" w:type="dxa"/>
            <w:gridSpan w:val="7"/>
          </w:tcPr>
          <w:p w14:paraId="4F32E1F9" w14:textId="77777777" w:rsidR="00A858FF" w:rsidRPr="00EB00E4" w:rsidRDefault="00A858FF" w:rsidP="00A858FF">
            <w:pPr>
              <w:spacing w:after="200" w:line="276" w:lineRule="auto"/>
              <w:contextualSpacing/>
              <w:jc w:val="left"/>
              <w:rPr>
                <w:rFonts w:asciiTheme="minorHAnsi" w:hAnsiTheme="minorHAnsi" w:cs="Calibri"/>
                <w:sz w:val="20"/>
                <w:lang w:val="bs-Latn-BA"/>
              </w:rPr>
            </w:pPr>
            <w:r w:rsidRPr="00EB00E4">
              <w:rPr>
                <w:rFonts w:asciiTheme="minorHAnsi" w:hAnsiTheme="minorHAnsi" w:cs="Calibri"/>
                <w:sz w:val="20"/>
                <w:lang w:val="bs-Latn-BA"/>
              </w:rPr>
              <w:t>Registar ulica i brojeva dostavljen svim relevantnim službama: pošti, državnim službama i komunalnim službama</w:t>
            </w:r>
          </w:p>
        </w:tc>
        <w:tc>
          <w:tcPr>
            <w:tcW w:w="977" w:type="dxa"/>
            <w:gridSpan w:val="2"/>
          </w:tcPr>
          <w:p w14:paraId="6E13E67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425" w:type="dxa"/>
            <w:gridSpan w:val="6"/>
          </w:tcPr>
          <w:p w14:paraId="0C7D81B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Evidentirana dostavljanja izrađenog registra ulica i brojeva pošti, državnim i komunalnim službama</w:t>
            </w:r>
          </w:p>
        </w:tc>
        <w:tc>
          <w:tcPr>
            <w:tcW w:w="1258" w:type="dxa"/>
            <w:gridSpan w:val="3"/>
          </w:tcPr>
          <w:p w14:paraId="45E5B6D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2019-2020</w:t>
            </w:r>
          </w:p>
        </w:tc>
        <w:tc>
          <w:tcPr>
            <w:tcW w:w="3075" w:type="dxa"/>
            <w:gridSpan w:val="4"/>
          </w:tcPr>
          <w:p w14:paraId="18A38DB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Evidencija relevantne službe JLS</w:t>
            </w:r>
          </w:p>
        </w:tc>
      </w:tr>
      <w:tr w:rsidR="00A858FF" w:rsidRPr="007859B4" w14:paraId="1D1D21C9" w14:textId="77777777" w:rsidTr="00C159C0">
        <w:tc>
          <w:tcPr>
            <w:tcW w:w="13188" w:type="dxa"/>
            <w:gridSpan w:val="22"/>
            <w:shd w:val="clear" w:color="auto" w:fill="D0CECE" w:themeFill="background2" w:themeFillShade="E6"/>
          </w:tcPr>
          <w:p w14:paraId="1ABE99C0" w14:textId="579CA076" w:rsidR="00A858FF" w:rsidRPr="00EB00E4" w:rsidRDefault="00A858FF" w:rsidP="00A858FF">
            <w:pPr>
              <w:jc w:val="left"/>
              <w:rPr>
                <w:rFonts w:asciiTheme="minorHAnsi" w:hAnsiTheme="minorHAnsi"/>
                <w:noProof/>
                <w:sz w:val="20"/>
                <w:lang w:val="bs-Latn-BA"/>
              </w:rPr>
            </w:pPr>
            <w:r w:rsidRPr="00EB00E4">
              <w:rPr>
                <w:rFonts w:asciiTheme="minorHAnsi" w:hAnsiTheme="minorHAnsi"/>
                <w:sz w:val="20"/>
                <w:lang w:val="bs-Latn-BA"/>
              </w:rPr>
              <w:t xml:space="preserve">Projekat </w:t>
            </w:r>
            <w:r w:rsidR="00C159C0" w:rsidRPr="00EB00E4">
              <w:rPr>
                <w:rFonts w:asciiTheme="minorHAnsi" w:hAnsiTheme="minorHAnsi"/>
                <w:noProof/>
                <w:sz w:val="20"/>
                <w:lang w:val="bs-Latn-BA"/>
              </w:rPr>
              <w:t>2.3.1.3.</w:t>
            </w:r>
            <w:r w:rsidRPr="00EB00E4">
              <w:rPr>
                <w:rFonts w:asciiTheme="minorHAnsi" w:hAnsiTheme="minorHAnsi"/>
                <w:noProof/>
                <w:sz w:val="20"/>
                <w:lang w:val="bs-Latn-BA"/>
              </w:rPr>
              <w:t xml:space="preserve"> Proširenje i uređenje groblja i mezarja</w:t>
            </w:r>
          </w:p>
        </w:tc>
      </w:tr>
      <w:tr w:rsidR="00A858FF" w:rsidRPr="007859B4" w14:paraId="1F97BD7F" w14:textId="77777777" w:rsidTr="00C159C0">
        <w:tc>
          <w:tcPr>
            <w:tcW w:w="4453" w:type="dxa"/>
            <w:gridSpan w:val="7"/>
          </w:tcPr>
          <w:p w14:paraId="01A5D6FE" w14:textId="77777777" w:rsidR="00A858FF" w:rsidRPr="00EB00E4" w:rsidRDefault="00A858FF" w:rsidP="00A858FF">
            <w:pPr>
              <w:contextualSpacing/>
              <w:rPr>
                <w:rFonts w:asciiTheme="minorHAnsi" w:hAnsiTheme="minorHAnsi"/>
                <w:sz w:val="20"/>
                <w:lang w:val="bs-Latn-BA"/>
              </w:rPr>
            </w:pPr>
            <w:r w:rsidRPr="00EB00E4">
              <w:rPr>
                <w:rFonts w:asciiTheme="minorHAnsi" w:hAnsiTheme="minorHAnsi"/>
                <w:sz w:val="20"/>
                <w:lang w:val="bs-Latn-BA"/>
              </w:rPr>
              <w:t>Izgrađeni infrastrukturni objekti na mezarju i gradskom groblju</w:t>
            </w:r>
          </w:p>
        </w:tc>
        <w:tc>
          <w:tcPr>
            <w:tcW w:w="977" w:type="dxa"/>
            <w:gridSpan w:val="2"/>
          </w:tcPr>
          <w:p w14:paraId="52357FE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697797A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2C01E0D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2017-2018</w:t>
            </w:r>
          </w:p>
        </w:tc>
        <w:tc>
          <w:tcPr>
            <w:tcW w:w="3075" w:type="dxa"/>
            <w:gridSpan w:val="4"/>
          </w:tcPr>
          <w:p w14:paraId="5F1ABB7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64406880" w14:textId="77777777" w:rsidTr="00C159C0">
        <w:tc>
          <w:tcPr>
            <w:tcW w:w="4453" w:type="dxa"/>
            <w:gridSpan w:val="7"/>
          </w:tcPr>
          <w:p w14:paraId="1B4D7A1F" w14:textId="77777777" w:rsidR="00A858FF" w:rsidRPr="00EB00E4" w:rsidRDefault="00A858FF" w:rsidP="00A858FF">
            <w:pPr>
              <w:contextualSpacing/>
              <w:rPr>
                <w:rFonts w:asciiTheme="minorHAnsi" w:hAnsiTheme="minorHAnsi"/>
                <w:sz w:val="20"/>
                <w:lang w:val="bs-Latn-BA"/>
              </w:rPr>
            </w:pPr>
            <w:r w:rsidRPr="00EB00E4">
              <w:rPr>
                <w:rFonts w:asciiTheme="minorHAnsi" w:hAnsiTheme="minorHAnsi"/>
                <w:sz w:val="20"/>
                <w:lang w:val="bs-Latn-BA"/>
              </w:rPr>
              <w:lastRenderedPageBreak/>
              <w:t>Postavljene nove ograde sa kapijama i uklonjene stare ograde, izgrađen pristupni put i prilazne staze</w:t>
            </w:r>
          </w:p>
        </w:tc>
        <w:tc>
          <w:tcPr>
            <w:tcW w:w="977" w:type="dxa"/>
            <w:gridSpan w:val="2"/>
          </w:tcPr>
          <w:p w14:paraId="0652A79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2BF42BC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513FC4D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2017-2018</w:t>
            </w:r>
          </w:p>
        </w:tc>
        <w:tc>
          <w:tcPr>
            <w:tcW w:w="3075" w:type="dxa"/>
            <w:gridSpan w:val="4"/>
          </w:tcPr>
          <w:p w14:paraId="167010C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79681F18" w14:textId="77777777" w:rsidTr="00C159C0">
        <w:tc>
          <w:tcPr>
            <w:tcW w:w="4453" w:type="dxa"/>
            <w:gridSpan w:val="7"/>
          </w:tcPr>
          <w:p w14:paraId="15F5D7E9" w14:textId="77777777" w:rsidR="00A858FF" w:rsidRPr="00EB00E4" w:rsidRDefault="00A858FF" w:rsidP="00A858FF">
            <w:pPr>
              <w:contextualSpacing/>
              <w:rPr>
                <w:rFonts w:asciiTheme="minorHAnsi" w:hAnsiTheme="minorHAnsi"/>
                <w:sz w:val="20"/>
                <w:lang w:val="bs-Latn-BA"/>
              </w:rPr>
            </w:pPr>
            <w:r w:rsidRPr="00EB00E4">
              <w:rPr>
                <w:rFonts w:asciiTheme="minorHAnsi" w:hAnsiTheme="minorHAnsi"/>
                <w:sz w:val="20"/>
                <w:lang w:val="bs-Latn-BA"/>
              </w:rPr>
              <w:t>Nabavljene i postavljene drvene klupe uz prilazni put</w:t>
            </w:r>
          </w:p>
        </w:tc>
        <w:tc>
          <w:tcPr>
            <w:tcW w:w="977" w:type="dxa"/>
            <w:gridSpan w:val="2"/>
          </w:tcPr>
          <w:p w14:paraId="1368BE3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3456232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678EE9C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2017-2018</w:t>
            </w:r>
          </w:p>
        </w:tc>
        <w:tc>
          <w:tcPr>
            <w:tcW w:w="3075" w:type="dxa"/>
            <w:gridSpan w:val="4"/>
          </w:tcPr>
          <w:p w14:paraId="70AB5EF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06626440" w14:textId="77777777" w:rsidTr="00C159C0">
        <w:tc>
          <w:tcPr>
            <w:tcW w:w="4453" w:type="dxa"/>
            <w:gridSpan w:val="7"/>
          </w:tcPr>
          <w:p w14:paraId="2A7DE06B" w14:textId="77777777" w:rsidR="00A858FF" w:rsidRPr="00EB00E4" w:rsidRDefault="00A858FF" w:rsidP="00A858FF">
            <w:pPr>
              <w:rPr>
                <w:rFonts w:asciiTheme="minorHAnsi" w:hAnsiTheme="minorHAnsi" w:cs="Calibri"/>
                <w:sz w:val="20"/>
                <w:lang w:val="bs-Latn-BA"/>
              </w:rPr>
            </w:pPr>
            <w:r w:rsidRPr="00EB00E4">
              <w:rPr>
                <w:rFonts w:asciiTheme="minorHAnsi" w:hAnsiTheme="minorHAnsi" w:cs="Calibri"/>
                <w:sz w:val="20"/>
                <w:lang w:val="bs-Latn-BA"/>
              </w:rPr>
              <w:t>Broj slobodnih grobnih mjesta</w:t>
            </w:r>
          </w:p>
        </w:tc>
        <w:tc>
          <w:tcPr>
            <w:tcW w:w="977" w:type="dxa"/>
            <w:gridSpan w:val="2"/>
          </w:tcPr>
          <w:p w14:paraId="3A1736B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Ishod </w:t>
            </w:r>
          </w:p>
        </w:tc>
        <w:tc>
          <w:tcPr>
            <w:tcW w:w="3425" w:type="dxa"/>
            <w:gridSpan w:val="6"/>
          </w:tcPr>
          <w:p w14:paraId="279B267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Ukupan broj slobodnih grobnih mjesta na grobljima i mezarjima na području općine na kraju godine</w:t>
            </w:r>
          </w:p>
        </w:tc>
        <w:tc>
          <w:tcPr>
            <w:tcW w:w="1258" w:type="dxa"/>
            <w:gridSpan w:val="3"/>
          </w:tcPr>
          <w:p w14:paraId="06201D4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2016-2018</w:t>
            </w:r>
          </w:p>
        </w:tc>
        <w:tc>
          <w:tcPr>
            <w:tcW w:w="3075" w:type="dxa"/>
            <w:gridSpan w:val="4"/>
          </w:tcPr>
          <w:p w14:paraId="190F98B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Evidencija relevantne službe JLS</w:t>
            </w:r>
          </w:p>
        </w:tc>
      </w:tr>
      <w:tr w:rsidR="00A858FF" w:rsidRPr="007859B4" w14:paraId="01E2534F" w14:textId="77777777" w:rsidTr="00C159C0">
        <w:tc>
          <w:tcPr>
            <w:tcW w:w="13188" w:type="dxa"/>
            <w:gridSpan w:val="22"/>
            <w:shd w:val="clear" w:color="auto" w:fill="D0CECE" w:themeFill="background2" w:themeFillShade="E6"/>
          </w:tcPr>
          <w:p w14:paraId="07AC8E78" w14:textId="4C51D95A" w:rsidR="00A858FF" w:rsidRPr="00EB00E4" w:rsidRDefault="00A858FF" w:rsidP="00A858FF">
            <w:pPr>
              <w:jc w:val="left"/>
              <w:rPr>
                <w:rFonts w:asciiTheme="minorHAnsi" w:hAnsiTheme="minorHAnsi"/>
                <w:noProof/>
                <w:sz w:val="20"/>
                <w:lang w:val="bs-Latn-BA"/>
              </w:rPr>
            </w:pPr>
            <w:r w:rsidRPr="00EB00E4">
              <w:rPr>
                <w:rFonts w:asciiTheme="minorHAnsi" w:hAnsiTheme="minorHAnsi"/>
                <w:sz w:val="20"/>
                <w:lang w:val="bs-Latn-BA"/>
              </w:rPr>
              <w:t xml:space="preserve">Projekat </w:t>
            </w:r>
            <w:r w:rsidR="00C159C0" w:rsidRPr="00EB00E4">
              <w:rPr>
                <w:rFonts w:asciiTheme="minorHAnsi" w:hAnsiTheme="minorHAnsi"/>
                <w:noProof/>
                <w:sz w:val="20"/>
                <w:lang w:val="bs-Latn-BA"/>
              </w:rPr>
              <w:t>2.3.2</w:t>
            </w:r>
            <w:r w:rsidRPr="00EB00E4">
              <w:rPr>
                <w:rFonts w:asciiTheme="minorHAnsi" w:hAnsiTheme="minorHAnsi"/>
                <w:noProof/>
                <w:sz w:val="20"/>
                <w:lang w:val="bs-Latn-BA"/>
              </w:rPr>
              <w:t>.1. Izrada baze podataka katastra nekretnina</w:t>
            </w:r>
          </w:p>
        </w:tc>
      </w:tr>
      <w:tr w:rsidR="00A858FF" w:rsidRPr="007859B4" w14:paraId="3B4F32AD" w14:textId="77777777" w:rsidTr="00C159C0">
        <w:tc>
          <w:tcPr>
            <w:tcW w:w="4453" w:type="dxa"/>
            <w:gridSpan w:val="7"/>
          </w:tcPr>
          <w:p w14:paraId="62A2BCA3" w14:textId="77777777" w:rsidR="00A858FF" w:rsidRPr="00EB00E4" w:rsidRDefault="00A858FF" w:rsidP="00A858FF">
            <w:pPr>
              <w:contextualSpacing/>
              <w:rPr>
                <w:rFonts w:asciiTheme="minorHAnsi" w:hAnsiTheme="minorHAnsi"/>
                <w:sz w:val="20"/>
                <w:lang w:val="bs-Latn-BA"/>
              </w:rPr>
            </w:pPr>
            <w:r w:rsidRPr="00EB00E4">
              <w:rPr>
                <w:rFonts w:asciiTheme="minorHAnsi" w:hAnsiTheme="minorHAnsi"/>
                <w:sz w:val="20"/>
                <w:lang w:val="bs-Latn-BA"/>
              </w:rPr>
              <w:t>Izrađena baza podataka katastra nekretnina</w:t>
            </w:r>
          </w:p>
        </w:tc>
        <w:tc>
          <w:tcPr>
            <w:tcW w:w="977" w:type="dxa"/>
            <w:gridSpan w:val="2"/>
          </w:tcPr>
          <w:p w14:paraId="182BA93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5E08427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7DEB40C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2017-2018</w:t>
            </w:r>
          </w:p>
        </w:tc>
        <w:tc>
          <w:tcPr>
            <w:tcW w:w="3075" w:type="dxa"/>
            <w:gridSpan w:val="4"/>
          </w:tcPr>
          <w:p w14:paraId="4521C35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7E5465" w:rsidRPr="007859B4" w14:paraId="4475A573" w14:textId="77777777" w:rsidTr="00C159C0">
        <w:tc>
          <w:tcPr>
            <w:tcW w:w="4453" w:type="dxa"/>
            <w:gridSpan w:val="7"/>
          </w:tcPr>
          <w:p w14:paraId="6857E36C" w14:textId="77777777" w:rsidR="007E5465" w:rsidRPr="00EB00E4" w:rsidRDefault="007E5465" w:rsidP="007E5465">
            <w:pPr>
              <w:rPr>
                <w:rFonts w:asciiTheme="minorHAnsi" w:hAnsiTheme="minorHAnsi" w:cs="Calibri"/>
                <w:sz w:val="20"/>
                <w:lang w:val="bs-Latn-BA"/>
              </w:rPr>
            </w:pPr>
            <w:r w:rsidRPr="00EB00E4">
              <w:rPr>
                <w:rFonts w:asciiTheme="minorHAnsi" w:hAnsiTheme="minorHAnsi"/>
                <w:sz w:val="20"/>
                <w:lang w:val="bs-Latn-BA"/>
              </w:rPr>
              <w:t>Broj dana za rješavanje zahtjeva građana koji se odnose na katastar i nekretnine</w:t>
            </w:r>
          </w:p>
        </w:tc>
        <w:tc>
          <w:tcPr>
            <w:tcW w:w="977" w:type="dxa"/>
            <w:gridSpan w:val="2"/>
          </w:tcPr>
          <w:p w14:paraId="0EBC9881" w14:textId="77777777" w:rsidR="007E5465" w:rsidRPr="00EB00E4" w:rsidRDefault="007E5465" w:rsidP="007E5465">
            <w:pPr>
              <w:rPr>
                <w:rFonts w:asciiTheme="minorHAnsi" w:hAnsiTheme="minorHAnsi"/>
                <w:sz w:val="20"/>
                <w:lang w:val="bs-Latn-BA"/>
              </w:rPr>
            </w:pPr>
            <w:r w:rsidRPr="00EB00E4">
              <w:rPr>
                <w:rFonts w:asciiTheme="minorHAnsi" w:hAnsiTheme="minorHAnsi"/>
                <w:sz w:val="20"/>
                <w:lang w:val="bs-Latn-BA"/>
              </w:rPr>
              <w:t xml:space="preserve">Ishod </w:t>
            </w:r>
          </w:p>
        </w:tc>
        <w:tc>
          <w:tcPr>
            <w:tcW w:w="3425" w:type="dxa"/>
            <w:gridSpan w:val="6"/>
          </w:tcPr>
          <w:p w14:paraId="74334069" w14:textId="77777777" w:rsidR="007E5465" w:rsidRPr="00EB00E4" w:rsidRDefault="007E5465" w:rsidP="007E5465">
            <w:pPr>
              <w:rPr>
                <w:rFonts w:asciiTheme="minorHAnsi" w:hAnsiTheme="minorHAnsi"/>
                <w:sz w:val="20"/>
                <w:lang w:val="bs-Latn-BA"/>
              </w:rPr>
            </w:pPr>
            <w:r w:rsidRPr="00EB00E4">
              <w:rPr>
                <w:rFonts w:asciiTheme="minorHAnsi" w:hAnsiTheme="minorHAnsi"/>
                <w:sz w:val="20"/>
                <w:lang w:val="bs-Latn-BA"/>
              </w:rPr>
              <w:t>Broj dana koji je potreban za rješavanje zahtjeva građana koji se odnose na katastar i nekretnine, od podnošenja zahtjeva do rješavanja predmeta i izdavanja dokumenta, koji se upoređuje prije i poslije intervencije da bi se utvrdila ušteda u vremenu</w:t>
            </w:r>
          </w:p>
        </w:tc>
        <w:tc>
          <w:tcPr>
            <w:tcW w:w="1258" w:type="dxa"/>
            <w:gridSpan w:val="3"/>
          </w:tcPr>
          <w:p w14:paraId="6D3AFB25" w14:textId="77777777" w:rsidR="007E5465" w:rsidRPr="00EB00E4" w:rsidRDefault="007E5465" w:rsidP="007E5465">
            <w:pPr>
              <w:rPr>
                <w:rFonts w:asciiTheme="minorHAnsi" w:hAnsiTheme="minorHAnsi"/>
                <w:sz w:val="20"/>
                <w:lang w:val="bs-Latn-BA"/>
              </w:rPr>
            </w:pPr>
            <w:r w:rsidRPr="00EB00E4">
              <w:rPr>
                <w:rFonts w:asciiTheme="minorHAnsi" w:hAnsiTheme="minorHAnsi"/>
                <w:sz w:val="20"/>
                <w:lang w:val="bs-Latn-BA"/>
              </w:rPr>
              <w:t>2017-2020</w:t>
            </w:r>
          </w:p>
        </w:tc>
        <w:tc>
          <w:tcPr>
            <w:tcW w:w="3075" w:type="dxa"/>
            <w:gridSpan w:val="4"/>
          </w:tcPr>
          <w:p w14:paraId="0AC1B627" w14:textId="4CC1F112" w:rsidR="007E5465" w:rsidRPr="00EB00E4" w:rsidRDefault="007E5465" w:rsidP="007E5465">
            <w:pPr>
              <w:rPr>
                <w:rFonts w:asciiTheme="minorHAnsi" w:hAnsiTheme="minorHAnsi"/>
                <w:sz w:val="20"/>
                <w:lang w:val="bs-Latn-BA"/>
              </w:rPr>
            </w:pPr>
            <w:r w:rsidRPr="00EB00E4">
              <w:rPr>
                <w:rFonts w:asciiTheme="minorHAnsi" w:hAnsiTheme="minorHAnsi"/>
                <w:sz w:val="20"/>
                <w:lang w:val="bs-Latn-BA"/>
              </w:rPr>
              <w:t>Evidencija relevantne službe JLS</w:t>
            </w:r>
          </w:p>
        </w:tc>
      </w:tr>
      <w:tr w:rsidR="00A858FF" w:rsidRPr="007859B4" w14:paraId="2029668D" w14:textId="77777777" w:rsidTr="00C159C0">
        <w:tc>
          <w:tcPr>
            <w:tcW w:w="13188" w:type="dxa"/>
            <w:gridSpan w:val="22"/>
            <w:shd w:val="clear" w:color="auto" w:fill="D0CECE" w:themeFill="background2" w:themeFillShade="E6"/>
          </w:tcPr>
          <w:p w14:paraId="7058F7DA" w14:textId="1EEEA16C" w:rsidR="00A858FF" w:rsidRPr="00EB00E4" w:rsidRDefault="00C159C0" w:rsidP="00A858FF">
            <w:pPr>
              <w:jc w:val="left"/>
              <w:rPr>
                <w:rFonts w:asciiTheme="minorHAnsi" w:hAnsiTheme="minorHAnsi"/>
                <w:noProof/>
                <w:sz w:val="20"/>
                <w:lang w:val="bs-Latn-BA"/>
              </w:rPr>
            </w:pPr>
            <w:r w:rsidRPr="00EB00E4">
              <w:rPr>
                <w:rFonts w:asciiTheme="minorHAnsi" w:hAnsiTheme="minorHAnsi"/>
                <w:noProof/>
                <w:sz w:val="20"/>
                <w:lang w:val="bs-Latn-BA"/>
              </w:rPr>
              <w:t>Projekat 2.3.2</w:t>
            </w:r>
            <w:r w:rsidR="00A858FF" w:rsidRPr="00EB00E4">
              <w:rPr>
                <w:rFonts w:asciiTheme="minorHAnsi" w:hAnsiTheme="minorHAnsi"/>
                <w:noProof/>
                <w:sz w:val="20"/>
                <w:lang w:val="bs-Latn-BA"/>
              </w:rPr>
              <w:t xml:space="preserve">.2. Projekat Omladinska banka </w:t>
            </w:r>
          </w:p>
        </w:tc>
      </w:tr>
      <w:tr w:rsidR="00A858FF" w:rsidRPr="007859B4" w14:paraId="2CA46B2A" w14:textId="77777777" w:rsidTr="00C159C0">
        <w:tc>
          <w:tcPr>
            <w:tcW w:w="4453" w:type="dxa"/>
            <w:gridSpan w:val="7"/>
          </w:tcPr>
          <w:p w14:paraId="6F4FE88A" w14:textId="77777777" w:rsidR="00A858FF" w:rsidRPr="00EB00E4" w:rsidRDefault="00A858FF" w:rsidP="00A858FF">
            <w:pPr>
              <w:shd w:val="clear" w:color="auto" w:fill="FFFFFF"/>
              <w:contextualSpacing/>
              <w:rPr>
                <w:rFonts w:asciiTheme="minorHAnsi" w:hAnsiTheme="minorHAnsi" w:cs="Calibri"/>
                <w:sz w:val="20"/>
                <w:lang w:val="bs-Latn-BA"/>
              </w:rPr>
            </w:pPr>
            <w:r w:rsidRPr="00EB00E4">
              <w:rPr>
                <w:rFonts w:asciiTheme="minorHAnsi" w:hAnsiTheme="minorHAnsi" w:cs="Calibri"/>
                <w:sz w:val="20"/>
                <w:lang w:val="bs-Latn-BA"/>
              </w:rPr>
              <w:t>Obezbjeđeno partnerstvo za obezbjeđenje sredstava za omladinsku banku</w:t>
            </w:r>
          </w:p>
        </w:tc>
        <w:tc>
          <w:tcPr>
            <w:tcW w:w="977" w:type="dxa"/>
            <w:gridSpan w:val="2"/>
          </w:tcPr>
          <w:p w14:paraId="6798F49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71ECF5E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2AA1F0E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3075" w:type="dxa"/>
            <w:gridSpan w:val="4"/>
          </w:tcPr>
          <w:p w14:paraId="21A406C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59C650D0" w14:textId="77777777" w:rsidTr="00C159C0">
        <w:tc>
          <w:tcPr>
            <w:tcW w:w="4453" w:type="dxa"/>
            <w:gridSpan w:val="7"/>
          </w:tcPr>
          <w:p w14:paraId="3AAFFB8E" w14:textId="77777777" w:rsidR="00A858FF" w:rsidRPr="00EB00E4" w:rsidRDefault="00A858FF" w:rsidP="00A858FF">
            <w:pPr>
              <w:shd w:val="clear" w:color="auto" w:fill="FFFFFF"/>
              <w:contextualSpacing/>
              <w:rPr>
                <w:rFonts w:asciiTheme="minorHAnsi" w:hAnsiTheme="minorHAnsi" w:cs="Calibri"/>
                <w:sz w:val="20"/>
                <w:lang w:val="bs-Latn-BA"/>
              </w:rPr>
            </w:pPr>
            <w:r w:rsidRPr="00EB00E4">
              <w:rPr>
                <w:rFonts w:asciiTheme="minorHAnsi" w:hAnsiTheme="minorHAnsi" w:cs="Calibri"/>
                <w:sz w:val="20"/>
                <w:lang w:val="bs-Latn-BA"/>
              </w:rPr>
              <w:t>Realizovano min 4 projekta godišnje finansiranih kroz Omladinsku banku</w:t>
            </w:r>
          </w:p>
        </w:tc>
        <w:tc>
          <w:tcPr>
            <w:tcW w:w="977" w:type="dxa"/>
            <w:gridSpan w:val="2"/>
          </w:tcPr>
          <w:p w14:paraId="0C52538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4D5A11F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137020F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3075" w:type="dxa"/>
            <w:gridSpan w:val="4"/>
          </w:tcPr>
          <w:p w14:paraId="4FADCE0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7FAEFFCB" w14:textId="77777777" w:rsidTr="00C159C0">
        <w:tc>
          <w:tcPr>
            <w:tcW w:w="4453" w:type="dxa"/>
            <w:gridSpan w:val="7"/>
          </w:tcPr>
          <w:p w14:paraId="28172D15" w14:textId="77777777" w:rsidR="00A858FF" w:rsidRPr="00EB00E4" w:rsidRDefault="00A858FF" w:rsidP="00A858FF">
            <w:pPr>
              <w:rPr>
                <w:rFonts w:asciiTheme="minorHAnsi" w:hAnsiTheme="minorHAnsi" w:cs="Calibri"/>
                <w:sz w:val="20"/>
                <w:lang w:val="bs-Latn-BA"/>
              </w:rPr>
            </w:pPr>
            <w:r w:rsidRPr="00EB00E4">
              <w:rPr>
                <w:rFonts w:asciiTheme="minorHAnsi" w:hAnsiTheme="minorHAnsi" w:cs="Calibri"/>
                <w:sz w:val="20"/>
                <w:lang w:val="bs-Latn-BA"/>
              </w:rPr>
              <w:t>Broj pokrenutih samostalnih biznisa mladih</w:t>
            </w:r>
          </w:p>
        </w:tc>
        <w:tc>
          <w:tcPr>
            <w:tcW w:w="977" w:type="dxa"/>
            <w:gridSpan w:val="2"/>
          </w:tcPr>
          <w:p w14:paraId="1C29393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Ishod </w:t>
            </w:r>
          </w:p>
        </w:tc>
        <w:tc>
          <w:tcPr>
            <w:tcW w:w="3425" w:type="dxa"/>
            <w:gridSpan w:val="6"/>
          </w:tcPr>
          <w:p w14:paraId="74851B31" w14:textId="168E688B" w:rsidR="00D3351B"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Broj registrovanih biznisa koje su pokrenuli mladi aktivisti korisnici podrške Omladinske banke </w:t>
            </w:r>
          </w:p>
        </w:tc>
        <w:tc>
          <w:tcPr>
            <w:tcW w:w="1258" w:type="dxa"/>
            <w:gridSpan w:val="3"/>
          </w:tcPr>
          <w:p w14:paraId="31711EB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3075" w:type="dxa"/>
            <w:gridSpan w:val="4"/>
          </w:tcPr>
          <w:p w14:paraId="5BB31164" w14:textId="11D0A28C" w:rsidR="00A858FF" w:rsidRPr="00EB00E4" w:rsidRDefault="007E5465" w:rsidP="007E5465">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062B75D2" w14:textId="77777777" w:rsidTr="00C159C0">
        <w:tc>
          <w:tcPr>
            <w:tcW w:w="13188" w:type="dxa"/>
            <w:gridSpan w:val="22"/>
            <w:shd w:val="clear" w:color="auto" w:fill="D0CECE" w:themeFill="background2" w:themeFillShade="E6"/>
          </w:tcPr>
          <w:p w14:paraId="3FCBBD56" w14:textId="6ED1642E" w:rsidR="00A858FF" w:rsidRPr="00EB00E4" w:rsidRDefault="00C159C0" w:rsidP="00C159C0">
            <w:pPr>
              <w:jc w:val="left"/>
              <w:rPr>
                <w:rFonts w:asciiTheme="minorHAnsi" w:hAnsiTheme="minorHAnsi"/>
                <w:noProof/>
                <w:sz w:val="20"/>
                <w:lang w:val="bs-Latn-BA"/>
              </w:rPr>
            </w:pPr>
            <w:r w:rsidRPr="00EB00E4">
              <w:rPr>
                <w:rFonts w:asciiTheme="minorHAnsi" w:hAnsiTheme="minorHAnsi"/>
                <w:noProof/>
                <w:sz w:val="20"/>
                <w:lang w:val="bs-Latn-BA"/>
              </w:rPr>
              <w:t>Projekat 2.3.2</w:t>
            </w:r>
            <w:r w:rsidR="00A858FF" w:rsidRPr="00EB00E4">
              <w:rPr>
                <w:rFonts w:asciiTheme="minorHAnsi" w:hAnsiTheme="minorHAnsi"/>
                <w:noProof/>
                <w:sz w:val="20"/>
                <w:lang w:val="bs-Latn-BA"/>
              </w:rPr>
              <w:t>.</w:t>
            </w:r>
            <w:r w:rsidRPr="00EB00E4">
              <w:rPr>
                <w:rFonts w:asciiTheme="minorHAnsi" w:hAnsiTheme="minorHAnsi"/>
                <w:noProof/>
                <w:sz w:val="20"/>
                <w:lang w:val="bs-Latn-BA"/>
              </w:rPr>
              <w:t>3</w:t>
            </w:r>
            <w:r w:rsidR="00A858FF" w:rsidRPr="00EB00E4">
              <w:rPr>
                <w:rFonts w:asciiTheme="minorHAnsi" w:hAnsiTheme="minorHAnsi"/>
                <w:noProof/>
                <w:sz w:val="20"/>
                <w:lang w:val="bs-Latn-BA"/>
              </w:rPr>
              <w:t xml:space="preserve"> Izrada Prostornog plana općine Bosanski Petrovac</w:t>
            </w:r>
          </w:p>
        </w:tc>
      </w:tr>
      <w:tr w:rsidR="00A858FF" w:rsidRPr="007859B4" w14:paraId="44EFB0BB" w14:textId="77777777" w:rsidTr="00C159C0">
        <w:tc>
          <w:tcPr>
            <w:tcW w:w="4453" w:type="dxa"/>
            <w:gridSpan w:val="7"/>
          </w:tcPr>
          <w:p w14:paraId="4C53AA24" w14:textId="77777777" w:rsidR="00A858FF" w:rsidRPr="00EB00E4" w:rsidRDefault="00A858FF" w:rsidP="00A858FF">
            <w:pPr>
              <w:shd w:val="clear" w:color="auto" w:fill="FFFFFF"/>
              <w:contextualSpacing/>
              <w:rPr>
                <w:rFonts w:asciiTheme="minorHAnsi" w:hAnsiTheme="minorHAnsi" w:cs="Calibri"/>
                <w:sz w:val="20"/>
                <w:lang w:val="bs-Latn-BA"/>
              </w:rPr>
            </w:pPr>
            <w:r w:rsidRPr="00EB00E4">
              <w:rPr>
                <w:rFonts w:asciiTheme="minorHAnsi" w:hAnsiTheme="minorHAnsi" w:cs="Calibri"/>
                <w:sz w:val="20"/>
                <w:lang w:val="bs-Latn-BA"/>
              </w:rPr>
              <w:t>Izrađen i usvojen Prostorni plan</w:t>
            </w:r>
          </w:p>
        </w:tc>
        <w:tc>
          <w:tcPr>
            <w:tcW w:w="977" w:type="dxa"/>
            <w:gridSpan w:val="2"/>
          </w:tcPr>
          <w:p w14:paraId="40B3116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425" w:type="dxa"/>
            <w:gridSpan w:val="6"/>
          </w:tcPr>
          <w:p w14:paraId="30AF6C9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258" w:type="dxa"/>
            <w:gridSpan w:val="3"/>
          </w:tcPr>
          <w:p w14:paraId="54E5C45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3075" w:type="dxa"/>
            <w:gridSpan w:val="4"/>
          </w:tcPr>
          <w:p w14:paraId="0DA9C4C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08991973" w14:textId="77777777" w:rsidTr="00C159C0">
        <w:tc>
          <w:tcPr>
            <w:tcW w:w="4453" w:type="dxa"/>
            <w:gridSpan w:val="7"/>
          </w:tcPr>
          <w:p w14:paraId="3A5BE1FB" w14:textId="77777777" w:rsidR="00A858FF" w:rsidRPr="00EB00E4" w:rsidRDefault="00A858FF" w:rsidP="00A858FF">
            <w:pPr>
              <w:rPr>
                <w:rFonts w:asciiTheme="minorHAnsi" w:hAnsiTheme="minorHAnsi" w:cs="Calibri"/>
                <w:sz w:val="20"/>
                <w:lang w:val="bs-Latn-BA"/>
              </w:rPr>
            </w:pPr>
            <w:r w:rsidRPr="00EB00E4">
              <w:rPr>
                <w:rFonts w:asciiTheme="minorHAnsi" w:hAnsiTheme="minorHAnsi" w:cs="Calibri"/>
                <w:sz w:val="20"/>
                <w:lang w:val="bs-Latn-BA"/>
              </w:rPr>
              <w:t>Usvojene odluke i dokumenti o razvoju opštine su donošene u skladu sa Prostornim planom (one koje su izdate nakon usvajanja PP)</w:t>
            </w:r>
          </w:p>
        </w:tc>
        <w:tc>
          <w:tcPr>
            <w:tcW w:w="977" w:type="dxa"/>
            <w:gridSpan w:val="2"/>
          </w:tcPr>
          <w:p w14:paraId="71F9312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Ishod </w:t>
            </w:r>
          </w:p>
        </w:tc>
        <w:tc>
          <w:tcPr>
            <w:tcW w:w="3425" w:type="dxa"/>
            <w:gridSpan w:val="6"/>
          </w:tcPr>
          <w:p w14:paraId="7FE060C3" w14:textId="49AD8C23"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Broj odluka i dokumenata koji su izdat</w:t>
            </w:r>
            <w:r w:rsidR="0043241F" w:rsidRPr="00EB00E4">
              <w:rPr>
                <w:rFonts w:asciiTheme="minorHAnsi" w:hAnsiTheme="minorHAnsi"/>
                <w:sz w:val="20"/>
                <w:lang w:val="bs-Latn-BA"/>
              </w:rPr>
              <w:t>i</w:t>
            </w:r>
            <w:r w:rsidRPr="00EB00E4">
              <w:rPr>
                <w:rFonts w:asciiTheme="minorHAnsi" w:hAnsiTheme="minorHAnsi"/>
                <w:sz w:val="20"/>
                <w:lang w:val="bs-Latn-BA"/>
              </w:rPr>
              <w:t xml:space="preserve"> nakon usvajanja Prostornog plana a koji su u skladu sa Prostornim planom u odnosu na ukupan broj izdatih odluka i dokumenata </w:t>
            </w:r>
            <w:r w:rsidR="0043241F" w:rsidRPr="00EB00E4">
              <w:rPr>
                <w:rFonts w:asciiTheme="minorHAnsi" w:hAnsiTheme="minorHAnsi"/>
                <w:sz w:val="20"/>
                <w:lang w:val="bs-Latn-BA"/>
              </w:rPr>
              <w:t xml:space="preserve"> JLS</w:t>
            </w:r>
          </w:p>
        </w:tc>
        <w:tc>
          <w:tcPr>
            <w:tcW w:w="1258" w:type="dxa"/>
            <w:gridSpan w:val="3"/>
          </w:tcPr>
          <w:p w14:paraId="5DED1BB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2019-2020</w:t>
            </w:r>
          </w:p>
        </w:tc>
        <w:tc>
          <w:tcPr>
            <w:tcW w:w="3075" w:type="dxa"/>
            <w:gridSpan w:val="4"/>
          </w:tcPr>
          <w:p w14:paraId="6C4E081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Evidencija relevantne službe JLS</w:t>
            </w:r>
          </w:p>
        </w:tc>
      </w:tr>
    </w:tbl>
    <w:p w14:paraId="0A0363C1" w14:textId="77777777" w:rsidR="00C159C0" w:rsidRPr="00EB00E4" w:rsidRDefault="00C159C0" w:rsidP="00A858FF">
      <w:pPr>
        <w:rPr>
          <w:b/>
          <w:lang w:val="bs-Latn-BA"/>
        </w:rPr>
      </w:pPr>
    </w:p>
    <w:p w14:paraId="6137298B" w14:textId="77777777" w:rsidR="00C159C0" w:rsidRPr="00EB00E4" w:rsidRDefault="00C159C0" w:rsidP="00A858FF">
      <w:pPr>
        <w:rPr>
          <w:b/>
          <w:lang w:val="bs-Latn-BA"/>
        </w:rPr>
      </w:pPr>
    </w:p>
    <w:p w14:paraId="2F5F9FC2" w14:textId="77777777" w:rsidR="002C07A7" w:rsidRDefault="002C07A7" w:rsidP="00A858FF">
      <w:pPr>
        <w:rPr>
          <w:rFonts w:asciiTheme="minorHAnsi" w:hAnsiTheme="minorHAnsi"/>
          <w:b/>
          <w:lang w:val="bs-Latn-BA"/>
        </w:rPr>
      </w:pPr>
    </w:p>
    <w:p w14:paraId="02809385" w14:textId="77777777" w:rsidR="002C07A7" w:rsidRDefault="002C07A7" w:rsidP="00A858FF">
      <w:pPr>
        <w:rPr>
          <w:rFonts w:asciiTheme="minorHAnsi" w:hAnsiTheme="minorHAnsi"/>
          <w:b/>
          <w:lang w:val="bs-Latn-BA"/>
        </w:rPr>
      </w:pPr>
    </w:p>
    <w:p w14:paraId="19A81815" w14:textId="77777777" w:rsidR="002C07A7" w:rsidRDefault="002C07A7" w:rsidP="00A858FF">
      <w:pPr>
        <w:rPr>
          <w:rFonts w:asciiTheme="minorHAnsi" w:hAnsiTheme="minorHAnsi"/>
          <w:b/>
          <w:lang w:val="bs-Latn-BA"/>
        </w:rPr>
      </w:pPr>
    </w:p>
    <w:p w14:paraId="52494C1F" w14:textId="77777777" w:rsidR="00A858FF" w:rsidRPr="00EB00E4" w:rsidRDefault="00A858FF" w:rsidP="00A858FF">
      <w:pPr>
        <w:rPr>
          <w:rFonts w:asciiTheme="minorHAnsi" w:hAnsiTheme="minorHAnsi"/>
          <w:b/>
          <w:lang w:val="bs-Latn-BA"/>
        </w:rPr>
      </w:pPr>
      <w:r w:rsidRPr="00EB00E4">
        <w:rPr>
          <w:rFonts w:asciiTheme="minorHAnsi" w:hAnsiTheme="minorHAnsi"/>
          <w:b/>
          <w:lang w:val="bs-Latn-BA"/>
        </w:rPr>
        <w:lastRenderedPageBreak/>
        <w:t>Sektor okoliša</w:t>
      </w:r>
    </w:p>
    <w:p w14:paraId="60FA12EF" w14:textId="77777777" w:rsidR="00A858FF" w:rsidRPr="00EB00E4" w:rsidRDefault="00A858FF" w:rsidP="00A858FF">
      <w:pPr>
        <w:rPr>
          <w:b/>
          <w:lang w:val="bs-Latn-BA"/>
        </w:rPr>
      </w:pPr>
    </w:p>
    <w:tbl>
      <w:tblPr>
        <w:tblStyle w:val="TableGrid"/>
        <w:tblW w:w="0" w:type="auto"/>
        <w:tblLook w:val="04A0" w:firstRow="1" w:lastRow="0" w:firstColumn="1" w:lastColumn="0" w:noHBand="0" w:noVBand="1"/>
      </w:tblPr>
      <w:tblGrid>
        <w:gridCol w:w="721"/>
        <w:gridCol w:w="722"/>
        <w:gridCol w:w="722"/>
        <w:gridCol w:w="722"/>
        <w:gridCol w:w="722"/>
        <w:gridCol w:w="355"/>
        <w:gridCol w:w="695"/>
        <w:gridCol w:w="1244"/>
        <w:gridCol w:w="95"/>
        <w:gridCol w:w="722"/>
        <w:gridCol w:w="872"/>
        <w:gridCol w:w="722"/>
        <w:gridCol w:w="722"/>
        <w:gridCol w:w="42"/>
        <w:gridCol w:w="1167"/>
        <w:gridCol w:w="415"/>
        <w:gridCol w:w="362"/>
        <w:gridCol w:w="722"/>
        <w:gridCol w:w="722"/>
        <w:gridCol w:w="722"/>
      </w:tblGrid>
      <w:tr w:rsidR="00A858FF" w:rsidRPr="007859B4" w14:paraId="3EF0FD06" w14:textId="77777777" w:rsidTr="005B5DC0">
        <w:trPr>
          <w:tblHeader/>
        </w:trPr>
        <w:tc>
          <w:tcPr>
            <w:tcW w:w="3964" w:type="dxa"/>
            <w:gridSpan w:val="6"/>
            <w:shd w:val="clear" w:color="auto" w:fill="9CC2E5" w:themeFill="accent1" w:themeFillTint="99"/>
          </w:tcPr>
          <w:p w14:paraId="74B53436" w14:textId="77777777" w:rsidR="00A858FF" w:rsidRPr="00EB00E4" w:rsidRDefault="00A858FF" w:rsidP="00A858FF">
            <w:pPr>
              <w:rPr>
                <w:rFonts w:asciiTheme="minorHAnsi" w:hAnsiTheme="minorHAnsi"/>
                <w:b/>
                <w:sz w:val="20"/>
                <w:lang w:val="bs-Latn-BA"/>
              </w:rPr>
            </w:pPr>
            <w:r w:rsidRPr="00EB00E4">
              <w:rPr>
                <w:rFonts w:asciiTheme="minorHAnsi" w:hAnsiTheme="minorHAnsi"/>
                <w:b/>
                <w:sz w:val="20"/>
                <w:lang w:val="bs-Latn-BA"/>
              </w:rPr>
              <w:t>Naziv indikatora</w:t>
            </w:r>
          </w:p>
        </w:tc>
        <w:tc>
          <w:tcPr>
            <w:tcW w:w="1939" w:type="dxa"/>
            <w:gridSpan w:val="2"/>
            <w:shd w:val="clear" w:color="auto" w:fill="9CC2E5" w:themeFill="accent1" w:themeFillTint="99"/>
          </w:tcPr>
          <w:p w14:paraId="66A0F034" w14:textId="77777777" w:rsidR="00A858FF" w:rsidRPr="00EB00E4" w:rsidRDefault="00A858FF" w:rsidP="00A858FF">
            <w:pPr>
              <w:rPr>
                <w:rFonts w:asciiTheme="minorHAnsi" w:hAnsiTheme="minorHAnsi"/>
                <w:b/>
                <w:sz w:val="20"/>
                <w:lang w:val="bs-Latn-BA"/>
              </w:rPr>
            </w:pPr>
            <w:r w:rsidRPr="00EB00E4">
              <w:rPr>
                <w:rFonts w:asciiTheme="minorHAnsi" w:hAnsiTheme="minorHAnsi"/>
                <w:b/>
                <w:sz w:val="20"/>
                <w:lang w:val="bs-Latn-BA"/>
              </w:rPr>
              <w:t>Tip</w:t>
            </w:r>
          </w:p>
        </w:tc>
        <w:tc>
          <w:tcPr>
            <w:tcW w:w="3175" w:type="dxa"/>
            <w:gridSpan w:val="6"/>
            <w:shd w:val="clear" w:color="auto" w:fill="9CC2E5" w:themeFill="accent1" w:themeFillTint="99"/>
          </w:tcPr>
          <w:p w14:paraId="472BED02" w14:textId="77777777" w:rsidR="00A858FF" w:rsidRPr="00EB00E4" w:rsidRDefault="00A858FF" w:rsidP="00A858FF">
            <w:pPr>
              <w:rPr>
                <w:rFonts w:asciiTheme="minorHAnsi" w:hAnsiTheme="minorHAnsi"/>
                <w:b/>
                <w:sz w:val="20"/>
                <w:lang w:val="bs-Latn-BA"/>
              </w:rPr>
            </w:pPr>
            <w:r w:rsidRPr="00EB00E4">
              <w:rPr>
                <w:rFonts w:asciiTheme="minorHAnsi" w:hAnsiTheme="minorHAnsi"/>
                <w:b/>
                <w:sz w:val="20"/>
                <w:lang w:val="bs-Latn-BA"/>
              </w:rPr>
              <w:t>Definicija</w:t>
            </w:r>
          </w:p>
        </w:tc>
        <w:tc>
          <w:tcPr>
            <w:tcW w:w="1582" w:type="dxa"/>
            <w:gridSpan w:val="2"/>
            <w:shd w:val="clear" w:color="auto" w:fill="9CC2E5" w:themeFill="accent1" w:themeFillTint="99"/>
          </w:tcPr>
          <w:p w14:paraId="7B3031B3" w14:textId="77777777" w:rsidR="00A858FF" w:rsidRPr="00EB00E4" w:rsidRDefault="00A858FF" w:rsidP="00A858FF">
            <w:pPr>
              <w:rPr>
                <w:rFonts w:asciiTheme="minorHAnsi" w:hAnsiTheme="minorHAnsi"/>
                <w:b/>
                <w:sz w:val="20"/>
                <w:lang w:val="bs-Latn-BA"/>
              </w:rPr>
            </w:pPr>
            <w:r w:rsidRPr="00EB00E4">
              <w:rPr>
                <w:rFonts w:asciiTheme="minorHAnsi" w:hAnsiTheme="minorHAnsi"/>
                <w:b/>
                <w:sz w:val="20"/>
                <w:lang w:val="bs-Latn-BA"/>
              </w:rPr>
              <w:t>Vremenski okvir praćenja</w:t>
            </w:r>
          </w:p>
        </w:tc>
        <w:tc>
          <w:tcPr>
            <w:tcW w:w="2528" w:type="dxa"/>
            <w:gridSpan w:val="4"/>
            <w:shd w:val="clear" w:color="auto" w:fill="9CC2E5" w:themeFill="accent1" w:themeFillTint="99"/>
          </w:tcPr>
          <w:p w14:paraId="02EFA747" w14:textId="77777777" w:rsidR="00A858FF" w:rsidRPr="00EB00E4" w:rsidRDefault="00A858FF" w:rsidP="00A858FF">
            <w:pPr>
              <w:rPr>
                <w:rFonts w:asciiTheme="minorHAnsi" w:hAnsiTheme="minorHAnsi"/>
                <w:b/>
                <w:sz w:val="20"/>
                <w:lang w:val="bs-Latn-BA"/>
              </w:rPr>
            </w:pPr>
            <w:r w:rsidRPr="00EB00E4">
              <w:rPr>
                <w:rFonts w:asciiTheme="minorHAnsi" w:hAnsiTheme="minorHAnsi"/>
                <w:b/>
                <w:sz w:val="20"/>
                <w:lang w:val="bs-Latn-BA"/>
              </w:rPr>
              <w:t>Zvanična statistika ili interni izvor JLS, izvor ferifikacije</w:t>
            </w:r>
          </w:p>
        </w:tc>
      </w:tr>
      <w:tr w:rsidR="00A858FF" w:rsidRPr="007859B4" w14:paraId="12F668B6" w14:textId="77777777" w:rsidTr="000B32CE">
        <w:tc>
          <w:tcPr>
            <w:tcW w:w="13188" w:type="dxa"/>
            <w:gridSpan w:val="20"/>
            <w:shd w:val="clear" w:color="auto" w:fill="9CC2E5" w:themeFill="accent1" w:themeFillTint="99"/>
          </w:tcPr>
          <w:p w14:paraId="3E27ABCB" w14:textId="77777777" w:rsidR="00A858FF" w:rsidRPr="00EB00E4" w:rsidRDefault="00A858FF" w:rsidP="00A858FF">
            <w:pPr>
              <w:rPr>
                <w:rFonts w:asciiTheme="minorHAnsi" w:hAnsiTheme="minorHAnsi"/>
                <w:sz w:val="20"/>
                <w:lang w:val="bs-Latn-BA"/>
              </w:rPr>
            </w:pPr>
            <w:r w:rsidRPr="00EB00E4">
              <w:rPr>
                <w:rFonts w:asciiTheme="minorHAnsi" w:hAnsiTheme="minorHAnsi"/>
                <w:b/>
                <w:sz w:val="20"/>
                <w:lang w:val="bs-Latn-BA"/>
              </w:rPr>
              <w:t xml:space="preserve">STRATEŠKI CILJ 3 </w:t>
            </w:r>
            <w:r w:rsidRPr="00FA0631">
              <w:rPr>
                <w:rFonts w:asciiTheme="minorHAnsi" w:hAnsiTheme="minorHAnsi"/>
                <w:b/>
                <w:sz w:val="20"/>
                <w:lang w:val="bs-Latn-BA"/>
              </w:rPr>
              <w:t>Unaprijediti zaštitu okoliša na opću dobrobit stanovnistva</w:t>
            </w:r>
          </w:p>
        </w:tc>
      </w:tr>
      <w:tr w:rsidR="00A858FF" w:rsidRPr="007859B4" w14:paraId="73000363" w14:textId="77777777" w:rsidTr="005B5DC0">
        <w:tc>
          <w:tcPr>
            <w:tcW w:w="3964" w:type="dxa"/>
            <w:gridSpan w:val="6"/>
          </w:tcPr>
          <w:p w14:paraId="121BB90E" w14:textId="77777777" w:rsidR="00A858FF" w:rsidRPr="00EB00E4" w:rsidRDefault="00A858FF" w:rsidP="00A858FF">
            <w:pPr>
              <w:spacing w:before="60" w:after="120"/>
              <w:rPr>
                <w:rFonts w:asciiTheme="minorHAnsi" w:hAnsiTheme="minorHAnsi"/>
                <w:noProof/>
                <w:sz w:val="20"/>
                <w:lang w:val="bs-Latn-BA"/>
              </w:rPr>
            </w:pPr>
            <w:r w:rsidRPr="00EB00E4">
              <w:rPr>
                <w:rFonts w:asciiTheme="minorHAnsi" w:hAnsiTheme="minorHAnsi" w:cs="Arial"/>
                <w:sz w:val="20"/>
                <w:lang w:val="bs-Latn-BA"/>
              </w:rPr>
              <w:t>Prosječna ocjena zadovoljstva građana kvalitetom javnih komunalnih usluga i snabdijevanjem vodom</w:t>
            </w:r>
          </w:p>
        </w:tc>
        <w:tc>
          <w:tcPr>
            <w:tcW w:w="1939" w:type="dxa"/>
            <w:gridSpan w:val="2"/>
          </w:tcPr>
          <w:p w14:paraId="4C9704A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Osnovni</w:t>
            </w:r>
          </w:p>
        </w:tc>
        <w:tc>
          <w:tcPr>
            <w:tcW w:w="3175" w:type="dxa"/>
            <w:gridSpan w:val="6"/>
          </w:tcPr>
          <w:p w14:paraId="58999DAE" w14:textId="484957D1" w:rsidR="00A858FF" w:rsidRPr="00EB00E4" w:rsidRDefault="00A858FF" w:rsidP="00F930B4">
            <w:pPr>
              <w:rPr>
                <w:rFonts w:asciiTheme="minorHAnsi" w:hAnsiTheme="minorHAnsi"/>
                <w:sz w:val="20"/>
                <w:lang w:val="bs-Latn-BA"/>
              </w:rPr>
            </w:pPr>
            <w:r w:rsidRPr="00EB00E4">
              <w:rPr>
                <w:rFonts w:asciiTheme="minorHAnsi" w:hAnsiTheme="minorHAnsi"/>
                <w:sz w:val="20"/>
                <w:lang w:val="bs-Latn-BA"/>
              </w:rPr>
              <w:t xml:space="preserve">Prosječna ocjena nivoa zadovoljstva građana </w:t>
            </w:r>
            <w:r w:rsidRPr="00EB00E4">
              <w:rPr>
                <w:rFonts w:asciiTheme="minorHAnsi" w:hAnsiTheme="minorHAnsi" w:cs="Arial"/>
                <w:sz w:val="20"/>
                <w:lang w:val="bs-Latn-BA"/>
              </w:rPr>
              <w:t>kvalitetom javnih komunalnih usluga i snabdijevanjem vodom</w:t>
            </w:r>
            <w:r w:rsidRPr="00EB00E4">
              <w:rPr>
                <w:rFonts w:asciiTheme="minorHAnsi" w:hAnsiTheme="minorHAnsi"/>
                <w:sz w:val="20"/>
                <w:lang w:val="bs-Latn-BA"/>
              </w:rPr>
              <w:t xml:space="preserve"> (na Likertovoj skali od 1 do 5), koja se izračunava na osnovu analize rezultata odgovora iz ankete provedene na uzorku građana iz MZ u kojima su realizovane intervencije na komunalnoj i vodovodnoj infrastrukturi</w:t>
            </w:r>
            <w:r w:rsidR="00D858FF" w:rsidRPr="00EB00E4">
              <w:rPr>
                <w:rFonts w:asciiTheme="minorHAnsi" w:hAnsiTheme="minorHAnsi"/>
                <w:sz w:val="20"/>
                <w:lang w:val="bs-Latn-BA"/>
              </w:rPr>
              <w:t>, u kojoj korisnici daju ocjenu za zadovoljstvo prije i ocjenu za zadovoljstvo poslije intervencije,</w:t>
            </w:r>
            <w:r w:rsidR="00F930B4" w:rsidRPr="00EB00E4">
              <w:rPr>
                <w:rFonts w:asciiTheme="minorHAnsi" w:hAnsiTheme="minorHAnsi"/>
                <w:sz w:val="20"/>
                <w:lang w:val="bs-Latn-BA"/>
              </w:rPr>
              <w:t xml:space="preserve"> a </w:t>
            </w:r>
            <w:r w:rsidR="00D858FF" w:rsidRPr="00EB00E4">
              <w:rPr>
                <w:rFonts w:asciiTheme="minorHAnsi" w:hAnsiTheme="minorHAnsi"/>
                <w:sz w:val="20"/>
                <w:lang w:val="bs-Latn-BA"/>
              </w:rPr>
              <w:t xml:space="preserve">izračunava se razlika između prosječnih ocjena </w:t>
            </w:r>
            <w:r w:rsidRPr="00EB00E4">
              <w:rPr>
                <w:rFonts w:asciiTheme="minorHAnsi" w:hAnsiTheme="minorHAnsi"/>
                <w:sz w:val="20"/>
                <w:lang w:val="bs-Latn-BA"/>
              </w:rPr>
              <w:t xml:space="preserve"> </w:t>
            </w:r>
          </w:p>
        </w:tc>
        <w:tc>
          <w:tcPr>
            <w:tcW w:w="1582" w:type="dxa"/>
            <w:gridSpan w:val="2"/>
          </w:tcPr>
          <w:p w14:paraId="18430C75" w14:textId="77777777" w:rsidR="00A858FF" w:rsidRPr="00EB00E4" w:rsidRDefault="00A858FF" w:rsidP="00A858FF">
            <w:pPr>
              <w:jc w:val="center"/>
              <w:rPr>
                <w:rFonts w:asciiTheme="minorHAnsi" w:hAnsiTheme="minorHAnsi"/>
                <w:sz w:val="20"/>
                <w:lang w:val="bs-Latn-BA"/>
              </w:rPr>
            </w:pPr>
            <w:r w:rsidRPr="00EB00E4">
              <w:rPr>
                <w:rFonts w:asciiTheme="minorHAnsi" w:hAnsiTheme="minorHAnsi"/>
                <w:sz w:val="20"/>
                <w:lang w:val="bs-Latn-BA"/>
              </w:rPr>
              <w:t>2020</w:t>
            </w:r>
          </w:p>
        </w:tc>
        <w:tc>
          <w:tcPr>
            <w:tcW w:w="2528" w:type="dxa"/>
            <w:gridSpan w:val="4"/>
          </w:tcPr>
          <w:p w14:paraId="5F419BB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o rezultatima obrade anketa u  kojima su građani dali ocjenu zadovoljstva</w:t>
            </w:r>
          </w:p>
        </w:tc>
      </w:tr>
      <w:tr w:rsidR="00BE339C" w:rsidRPr="007859B4" w14:paraId="53B08643" w14:textId="77777777" w:rsidTr="005B5DC0">
        <w:trPr>
          <w:trHeight w:hRule="exact" w:val="288"/>
        </w:trPr>
        <w:tc>
          <w:tcPr>
            <w:tcW w:w="721" w:type="dxa"/>
            <w:shd w:val="clear" w:color="auto" w:fill="E2EFD9" w:themeFill="accent6" w:themeFillTint="33"/>
          </w:tcPr>
          <w:p w14:paraId="628EDE7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2005</w:t>
            </w:r>
          </w:p>
        </w:tc>
        <w:tc>
          <w:tcPr>
            <w:tcW w:w="722" w:type="dxa"/>
            <w:shd w:val="clear" w:color="auto" w:fill="E2EFD9" w:themeFill="accent6" w:themeFillTint="33"/>
          </w:tcPr>
          <w:p w14:paraId="1DF9F5B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2006</w:t>
            </w:r>
          </w:p>
        </w:tc>
        <w:tc>
          <w:tcPr>
            <w:tcW w:w="722" w:type="dxa"/>
            <w:shd w:val="clear" w:color="auto" w:fill="E2EFD9" w:themeFill="accent6" w:themeFillTint="33"/>
          </w:tcPr>
          <w:p w14:paraId="19544FF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2007</w:t>
            </w:r>
          </w:p>
        </w:tc>
        <w:tc>
          <w:tcPr>
            <w:tcW w:w="722" w:type="dxa"/>
            <w:shd w:val="clear" w:color="auto" w:fill="E2EFD9" w:themeFill="accent6" w:themeFillTint="33"/>
          </w:tcPr>
          <w:p w14:paraId="528B779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2008</w:t>
            </w:r>
          </w:p>
        </w:tc>
        <w:tc>
          <w:tcPr>
            <w:tcW w:w="722" w:type="dxa"/>
            <w:shd w:val="clear" w:color="auto" w:fill="E2EFD9" w:themeFill="accent6" w:themeFillTint="33"/>
          </w:tcPr>
          <w:p w14:paraId="4B77A7A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2009</w:t>
            </w:r>
          </w:p>
        </w:tc>
        <w:tc>
          <w:tcPr>
            <w:tcW w:w="1050" w:type="dxa"/>
            <w:gridSpan w:val="2"/>
            <w:shd w:val="clear" w:color="auto" w:fill="E2EFD9" w:themeFill="accent6" w:themeFillTint="33"/>
          </w:tcPr>
          <w:p w14:paraId="4868B78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2010</w:t>
            </w:r>
          </w:p>
        </w:tc>
        <w:tc>
          <w:tcPr>
            <w:tcW w:w="1339" w:type="dxa"/>
            <w:gridSpan w:val="2"/>
            <w:shd w:val="clear" w:color="auto" w:fill="E2EFD9" w:themeFill="accent6" w:themeFillTint="33"/>
          </w:tcPr>
          <w:p w14:paraId="7455461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2011</w:t>
            </w:r>
          </w:p>
        </w:tc>
        <w:tc>
          <w:tcPr>
            <w:tcW w:w="722" w:type="dxa"/>
            <w:shd w:val="clear" w:color="auto" w:fill="E2EFD9" w:themeFill="accent6" w:themeFillTint="33"/>
          </w:tcPr>
          <w:p w14:paraId="066E422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2012</w:t>
            </w:r>
          </w:p>
        </w:tc>
        <w:tc>
          <w:tcPr>
            <w:tcW w:w="872" w:type="dxa"/>
            <w:shd w:val="clear" w:color="auto" w:fill="E2EFD9" w:themeFill="accent6" w:themeFillTint="33"/>
          </w:tcPr>
          <w:p w14:paraId="4EECF11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2013</w:t>
            </w:r>
          </w:p>
        </w:tc>
        <w:tc>
          <w:tcPr>
            <w:tcW w:w="722" w:type="dxa"/>
            <w:shd w:val="clear" w:color="auto" w:fill="E2EFD9" w:themeFill="accent6" w:themeFillTint="33"/>
          </w:tcPr>
          <w:p w14:paraId="72E9E32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2014</w:t>
            </w:r>
          </w:p>
        </w:tc>
        <w:tc>
          <w:tcPr>
            <w:tcW w:w="722" w:type="dxa"/>
            <w:shd w:val="clear" w:color="auto" w:fill="E2EFD9" w:themeFill="accent6" w:themeFillTint="33"/>
          </w:tcPr>
          <w:p w14:paraId="11BC73A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2015</w:t>
            </w:r>
          </w:p>
        </w:tc>
        <w:tc>
          <w:tcPr>
            <w:tcW w:w="1209" w:type="dxa"/>
            <w:gridSpan w:val="2"/>
            <w:shd w:val="clear" w:color="auto" w:fill="E2EFD9" w:themeFill="accent6" w:themeFillTint="33"/>
          </w:tcPr>
          <w:p w14:paraId="05AD02A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w:t>
            </w:r>
          </w:p>
        </w:tc>
        <w:tc>
          <w:tcPr>
            <w:tcW w:w="777" w:type="dxa"/>
            <w:gridSpan w:val="2"/>
            <w:shd w:val="clear" w:color="auto" w:fill="E2EFD9" w:themeFill="accent6" w:themeFillTint="33"/>
          </w:tcPr>
          <w:p w14:paraId="594C146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722" w:type="dxa"/>
            <w:shd w:val="clear" w:color="auto" w:fill="E2EFD9" w:themeFill="accent6" w:themeFillTint="33"/>
          </w:tcPr>
          <w:p w14:paraId="56B80C7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722" w:type="dxa"/>
            <w:shd w:val="clear" w:color="auto" w:fill="E2EFD9" w:themeFill="accent6" w:themeFillTint="33"/>
          </w:tcPr>
          <w:p w14:paraId="6DC3D30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722" w:type="dxa"/>
            <w:shd w:val="clear" w:color="auto" w:fill="E2EFD9" w:themeFill="accent6" w:themeFillTint="33"/>
          </w:tcPr>
          <w:p w14:paraId="0C848A0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r>
      <w:tr w:rsidR="00D858FF" w:rsidRPr="007859B4" w14:paraId="60B236EE" w14:textId="77777777" w:rsidTr="005B5DC0">
        <w:trPr>
          <w:trHeight w:hRule="exact" w:val="288"/>
        </w:trPr>
        <w:tc>
          <w:tcPr>
            <w:tcW w:w="721" w:type="dxa"/>
            <w:shd w:val="clear" w:color="auto" w:fill="E2EFD9" w:themeFill="accent6" w:themeFillTint="33"/>
          </w:tcPr>
          <w:p w14:paraId="361B9002" w14:textId="6D15E36D" w:rsidR="00D858FF" w:rsidRPr="00EB00E4" w:rsidRDefault="00D858FF" w:rsidP="00D858FF">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5A706422" w14:textId="5977F710" w:rsidR="00D858FF" w:rsidRPr="00EB00E4" w:rsidRDefault="00D858FF" w:rsidP="00D858FF">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24BE4A2A" w14:textId="6A4DF961" w:rsidR="00D858FF" w:rsidRPr="00EB00E4" w:rsidRDefault="00D858FF" w:rsidP="00D858FF">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332FF09F" w14:textId="4C64E38A" w:rsidR="00D858FF" w:rsidRPr="00EB00E4" w:rsidRDefault="00D858FF" w:rsidP="00D858FF">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512EC28D" w14:textId="557A1526" w:rsidR="00D858FF" w:rsidRPr="00EB00E4" w:rsidRDefault="00D858FF" w:rsidP="00D858FF">
            <w:pPr>
              <w:rPr>
                <w:rFonts w:asciiTheme="minorHAnsi" w:hAnsiTheme="minorHAnsi"/>
                <w:sz w:val="20"/>
                <w:lang w:val="bs-Latn-BA"/>
              </w:rPr>
            </w:pPr>
            <w:r w:rsidRPr="00EB00E4">
              <w:rPr>
                <w:rFonts w:asciiTheme="minorHAnsi" w:hAnsiTheme="minorHAnsi"/>
                <w:sz w:val="20"/>
                <w:lang w:val="bs-Latn-BA"/>
              </w:rPr>
              <w:t>*</w:t>
            </w:r>
          </w:p>
        </w:tc>
        <w:tc>
          <w:tcPr>
            <w:tcW w:w="1050" w:type="dxa"/>
            <w:gridSpan w:val="2"/>
            <w:shd w:val="clear" w:color="auto" w:fill="E2EFD9" w:themeFill="accent6" w:themeFillTint="33"/>
          </w:tcPr>
          <w:p w14:paraId="09EA7D4F" w14:textId="478A41D9" w:rsidR="00D858FF" w:rsidRPr="00EB00E4" w:rsidRDefault="00D858FF" w:rsidP="00D858FF">
            <w:pPr>
              <w:rPr>
                <w:rFonts w:asciiTheme="minorHAnsi" w:hAnsiTheme="minorHAnsi"/>
                <w:sz w:val="20"/>
                <w:lang w:val="bs-Latn-BA"/>
              </w:rPr>
            </w:pPr>
            <w:r w:rsidRPr="00EB00E4">
              <w:rPr>
                <w:rFonts w:asciiTheme="minorHAnsi" w:hAnsiTheme="minorHAnsi"/>
                <w:sz w:val="20"/>
                <w:lang w:val="bs-Latn-BA"/>
              </w:rPr>
              <w:t>*</w:t>
            </w:r>
          </w:p>
        </w:tc>
        <w:tc>
          <w:tcPr>
            <w:tcW w:w="1339" w:type="dxa"/>
            <w:gridSpan w:val="2"/>
            <w:shd w:val="clear" w:color="auto" w:fill="E2EFD9" w:themeFill="accent6" w:themeFillTint="33"/>
          </w:tcPr>
          <w:p w14:paraId="03D5EA43" w14:textId="1E0D0304" w:rsidR="00D858FF" w:rsidRPr="00EB00E4" w:rsidRDefault="00D858FF" w:rsidP="00D858FF">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4088C669" w14:textId="74397A7B" w:rsidR="00D858FF" w:rsidRPr="00EB00E4" w:rsidRDefault="00D858FF" w:rsidP="00D858FF">
            <w:pPr>
              <w:rPr>
                <w:rFonts w:asciiTheme="minorHAnsi" w:hAnsiTheme="minorHAnsi"/>
                <w:sz w:val="20"/>
                <w:lang w:val="bs-Latn-BA"/>
              </w:rPr>
            </w:pPr>
            <w:r w:rsidRPr="00EB00E4">
              <w:rPr>
                <w:rFonts w:asciiTheme="minorHAnsi" w:hAnsiTheme="minorHAnsi"/>
                <w:sz w:val="20"/>
                <w:lang w:val="bs-Latn-BA"/>
              </w:rPr>
              <w:t>*</w:t>
            </w:r>
          </w:p>
        </w:tc>
        <w:tc>
          <w:tcPr>
            <w:tcW w:w="872" w:type="dxa"/>
            <w:shd w:val="clear" w:color="auto" w:fill="E2EFD9" w:themeFill="accent6" w:themeFillTint="33"/>
          </w:tcPr>
          <w:p w14:paraId="5A307B37" w14:textId="5C1CAC34" w:rsidR="00D858FF" w:rsidRPr="00EB00E4" w:rsidRDefault="00D858FF" w:rsidP="00D858FF">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10F3DB5A" w14:textId="530739E8" w:rsidR="00D858FF" w:rsidRPr="00EB00E4" w:rsidRDefault="00D858FF" w:rsidP="00D858FF">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7632D486" w14:textId="57454C27" w:rsidR="00D858FF" w:rsidRPr="00EB00E4" w:rsidRDefault="00D858FF" w:rsidP="00D858FF">
            <w:pPr>
              <w:rPr>
                <w:rFonts w:asciiTheme="minorHAnsi" w:hAnsiTheme="minorHAnsi"/>
                <w:sz w:val="20"/>
                <w:lang w:val="bs-Latn-BA"/>
              </w:rPr>
            </w:pPr>
            <w:r w:rsidRPr="00EB00E4">
              <w:rPr>
                <w:rFonts w:asciiTheme="minorHAnsi" w:hAnsiTheme="minorHAnsi"/>
                <w:sz w:val="20"/>
                <w:lang w:val="bs-Latn-BA"/>
              </w:rPr>
              <w:t>*</w:t>
            </w:r>
          </w:p>
        </w:tc>
        <w:tc>
          <w:tcPr>
            <w:tcW w:w="1209" w:type="dxa"/>
            <w:gridSpan w:val="2"/>
            <w:shd w:val="clear" w:color="auto" w:fill="E2EFD9" w:themeFill="accent6" w:themeFillTint="33"/>
          </w:tcPr>
          <w:p w14:paraId="171007CD" w14:textId="188749F7" w:rsidR="00D858FF" w:rsidRPr="00EB00E4" w:rsidRDefault="00D858FF" w:rsidP="00D858FF">
            <w:pPr>
              <w:rPr>
                <w:rFonts w:asciiTheme="minorHAnsi" w:hAnsiTheme="minorHAnsi"/>
                <w:sz w:val="20"/>
                <w:lang w:val="bs-Latn-BA"/>
              </w:rPr>
            </w:pPr>
            <w:r w:rsidRPr="00EB00E4">
              <w:rPr>
                <w:rFonts w:asciiTheme="minorHAnsi" w:hAnsiTheme="minorHAnsi"/>
                <w:sz w:val="20"/>
                <w:lang w:val="bs-Latn-BA"/>
              </w:rPr>
              <w:t>*</w:t>
            </w:r>
          </w:p>
        </w:tc>
        <w:tc>
          <w:tcPr>
            <w:tcW w:w="777" w:type="dxa"/>
            <w:gridSpan w:val="2"/>
            <w:shd w:val="clear" w:color="auto" w:fill="E2EFD9" w:themeFill="accent6" w:themeFillTint="33"/>
          </w:tcPr>
          <w:p w14:paraId="5D080555" w14:textId="192D3B62" w:rsidR="00D858FF" w:rsidRPr="00EB00E4" w:rsidRDefault="00D858FF" w:rsidP="00D858FF">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17C1811F" w14:textId="774BF058" w:rsidR="00D858FF" w:rsidRPr="00EB00E4" w:rsidRDefault="00D858FF" w:rsidP="00D858FF">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758343AC" w14:textId="375066B1" w:rsidR="00D858FF" w:rsidRPr="00EB00E4" w:rsidRDefault="00D858FF" w:rsidP="00D858FF">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47C80D47" w14:textId="77777777" w:rsidR="00D858FF" w:rsidRPr="00EB00E4" w:rsidRDefault="00D858FF" w:rsidP="00D858FF">
            <w:pPr>
              <w:rPr>
                <w:rFonts w:asciiTheme="minorHAnsi" w:hAnsiTheme="minorHAnsi"/>
                <w:sz w:val="20"/>
                <w:lang w:val="bs-Latn-BA"/>
              </w:rPr>
            </w:pPr>
          </w:p>
        </w:tc>
      </w:tr>
      <w:tr w:rsidR="00A858FF" w:rsidRPr="007859B4" w14:paraId="501AFEAF" w14:textId="77777777" w:rsidTr="005B5DC0">
        <w:tc>
          <w:tcPr>
            <w:tcW w:w="3964" w:type="dxa"/>
            <w:gridSpan w:val="6"/>
          </w:tcPr>
          <w:p w14:paraId="2FF23602" w14:textId="0D9B2153" w:rsidR="00A858FF" w:rsidRPr="00EB00E4" w:rsidRDefault="00A858FF" w:rsidP="000D3023">
            <w:pPr>
              <w:spacing w:before="60" w:after="120"/>
              <w:rPr>
                <w:rFonts w:asciiTheme="minorHAnsi" w:hAnsiTheme="minorHAnsi"/>
                <w:noProof/>
                <w:sz w:val="20"/>
                <w:lang w:val="bs-Latn-BA"/>
              </w:rPr>
            </w:pPr>
            <w:r w:rsidRPr="00EB00E4">
              <w:rPr>
                <w:rFonts w:asciiTheme="minorHAnsi" w:hAnsiTheme="minorHAnsi" w:cs="Arial"/>
                <w:sz w:val="20"/>
                <w:lang w:val="bs-Latn-BA"/>
              </w:rPr>
              <w:t xml:space="preserve">Parametri kvaliteta vode </w:t>
            </w:r>
            <w:r w:rsidR="000D3023" w:rsidRPr="00EB00E4">
              <w:rPr>
                <w:rFonts w:asciiTheme="minorHAnsi" w:hAnsiTheme="minorHAnsi" w:cs="Arial"/>
                <w:sz w:val="20"/>
                <w:lang w:val="bs-Latn-BA"/>
              </w:rPr>
              <w:t>u vodotocima</w:t>
            </w:r>
          </w:p>
        </w:tc>
        <w:tc>
          <w:tcPr>
            <w:tcW w:w="1939" w:type="dxa"/>
            <w:gridSpan w:val="2"/>
          </w:tcPr>
          <w:p w14:paraId="7A0EB3A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Osnovni</w:t>
            </w:r>
          </w:p>
        </w:tc>
        <w:tc>
          <w:tcPr>
            <w:tcW w:w="3175" w:type="dxa"/>
            <w:gridSpan w:val="6"/>
          </w:tcPr>
          <w:p w14:paraId="19E2B32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Parametri kvaliteta vode u vodotocima se upoređuju sa zakonski propisanim vrijednostima </w:t>
            </w:r>
          </w:p>
          <w:p w14:paraId="210E1D94" w14:textId="77777777" w:rsidR="009E612F" w:rsidRPr="00EB00E4" w:rsidRDefault="009E612F" w:rsidP="00A858FF">
            <w:pPr>
              <w:rPr>
                <w:rFonts w:asciiTheme="minorHAnsi" w:hAnsiTheme="minorHAnsi"/>
                <w:sz w:val="20"/>
                <w:lang w:val="bs-Latn-BA"/>
              </w:rPr>
            </w:pPr>
          </w:p>
        </w:tc>
        <w:tc>
          <w:tcPr>
            <w:tcW w:w="1582" w:type="dxa"/>
            <w:gridSpan w:val="2"/>
          </w:tcPr>
          <w:p w14:paraId="3591746F" w14:textId="011D1DB3"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c>
          <w:tcPr>
            <w:tcW w:w="2528" w:type="dxa"/>
            <w:gridSpan w:val="4"/>
          </w:tcPr>
          <w:p w14:paraId="282C8C9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Evidencija relevantne službe JLS i JP Komunalno d.o.o.</w:t>
            </w:r>
          </w:p>
        </w:tc>
      </w:tr>
      <w:tr w:rsidR="00BE339C" w:rsidRPr="007859B4" w14:paraId="2A646FB4" w14:textId="77777777" w:rsidTr="005B5DC0">
        <w:trPr>
          <w:trHeight w:hRule="exact" w:val="288"/>
        </w:trPr>
        <w:tc>
          <w:tcPr>
            <w:tcW w:w="721" w:type="dxa"/>
            <w:shd w:val="clear" w:color="auto" w:fill="E2EFD9" w:themeFill="accent6" w:themeFillTint="33"/>
          </w:tcPr>
          <w:p w14:paraId="36A95A6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2005</w:t>
            </w:r>
          </w:p>
        </w:tc>
        <w:tc>
          <w:tcPr>
            <w:tcW w:w="722" w:type="dxa"/>
            <w:shd w:val="clear" w:color="auto" w:fill="E2EFD9" w:themeFill="accent6" w:themeFillTint="33"/>
          </w:tcPr>
          <w:p w14:paraId="19FD678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2006</w:t>
            </w:r>
          </w:p>
        </w:tc>
        <w:tc>
          <w:tcPr>
            <w:tcW w:w="722" w:type="dxa"/>
            <w:shd w:val="clear" w:color="auto" w:fill="E2EFD9" w:themeFill="accent6" w:themeFillTint="33"/>
          </w:tcPr>
          <w:p w14:paraId="297863A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2007</w:t>
            </w:r>
          </w:p>
        </w:tc>
        <w:tc>
          <w:tcPr>
            <w:tcW w:w="722" w:type="dxa"/>
            <w:shd w:val="clear" w:color="auto" w:fill="E2EFD9" w:themeFill="accent6" w:themeFillTint="33"/>
          </w:tcPr>
          <w:p w14:paraId="0A94DD4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2008</w:t>
            </w:r>
          </w:p>
        </w:tc>
        <w:tc>
          <w:tcPr>
            <w:tcW w:w="722" w:type="dxa"/>
            <w:shd w:val="clear" w:color="auto" w:fill="E2EFD9" w:themeFill="accent6" w:themeFillTint="33"/>
          </w:tcPr>
          <w:p w14:paraId="0BFAE40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2009</w:t>
            </w:r>
          </w:p>
        </w:tc>
        <w:tc>
          <w:tcPr>
            <w:tcW w:w="1050" w:type="dxa"/>
            <w:gridSpan w:val="2"/>
            <w:shd w:val="clear" w:color="auto" w:fill="E2EFD9" w:themeFill="accent6" w:themeFillTint="33"/>
          </w:tcPr>
          <w:p w14:paraId="330AF9E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2010</w:t>
            </w:r>
          </w:p>
        </w:tc>
        <w:tc>
          <w:tcPr>
            <w:tcW w:w="1339" w:type="dxa"/>
            <w:gridSpan w:val="2"/>
            <w:shd w:val="clear" w:color="auto" w:fill="E2EFD9" w:themeFill="accent6" w:themeFillTint="33"/>
          </w:tcPr>
          <w:p w14:paraId="4722A59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2011</w:t>
            </w:r>
          </w:p>
        </w:tc>
        <w:tc>
          <w:tcPr>
            <w:tcW w:w="722" w:type="dxa"/>
            <w:shd w:val="clear" w:color="auto" w:fill="E2EFD9" w:themeFill="accent6" w:themeFillTint="33"/>
          </w:tcPr>
          <w:p w14:paraId="1738011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2012</w:t>
            </w:r>
          </w:p>
        </w:tc>
        <w:tc>
          <w:tcPr>
            <w:tcW w:w="872" w:type="dxa"/>
            <w:shd w:val="clear" w:color="auto" w:fill="E2EFD9" w:themeFill="accent6" w:themeFillTint="33"/>
          </w:tcPr>
          <w:p w14:paraId="5A8F1B7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2013</w:t>
            </w:r>
          </w:p>
        </w:tc>
        <w:tc>
          <w:tcPr>
            <w:tcW w:w="722" w:type="dxa"/>
            <w:shd w:val="clear" w:color="auto" w:fill="E2EFD9" w:themeFill="accent6" w:themeFillTint="33"/>
          </w:tcPr>
          <w:p w14:paraId="3F1D4F9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2014</w:t>
            </w:r>
          </w:p>
        </w:tc>
        <w:tc>
          <w:tcPr>
            <w:tcW w:w="722" w:type="dxa"/>
            <w:shd w:val="clear" w:color="auto" w:fill="E2EFD9" w:themeFill="accent6" w:themeFillTint="33"/>
          </w:tcPr>
          <w:p w14:paraId="62841A6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2015</w:t>
            </w:r>
          </w:p>
        </w:tc>
        <w:tc>
          <w:tcPr>
            <w:tcW w:w="1209" w:type="dxa"/>
            <w:gridSpan w:val="2"/>
            <w:shd w:val="clear" w:color="auto" w:fill="E2EFD9" w:themeFill="accent6" w:themeFillTint="33"/>
          </w:tcPr>
          <w:p w14:paraId="00F55EC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w:t>
            </w:r>
          </w:p>
        </w:tc>
        <w:tc>
          <w:tcPr>
            <w:tcW w:w="777" w:type="dxa"/>
            <w:gridSpan w:val="2"/>
            <w:shd w:val="clear" w:color="auto" w:fill="E2EFD9" w:themeFill="accent6" w:themeFillTint="33"/>
          </w:tcPr>
          <w:p w14:paraId="6042843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722" w:type="dxa"/>
            <w:shd w:val="clear" w:color="auto" w:fill="E2EFD9" w:themeFill="accent6" w:themeFillTint="33"/>
          </w:tcPr>
          <w:p w14:paraId="72D7E09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722" w:type="dxa"/>
            <w:shd w:val="clear" w:color="auto" w:fill="E2EFD9" w:themeFill="accent6" w:themeFillTint="33"/>
          </w:tcPr>
          <w:p w14:paraId="5ED0E52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722" w:type="dxa"/>
            <w:shd w:val="clear" w:color="auto" w:fill="E2EFD9" w:themeFill="accent6" w:themeFillTint="33"/>
          </w:tcPr>
          <w:p w14:paraId="0EF3648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r>
      <w:tr w:rsidR="00355C22" w:rsidRPr="007859B4" w14:paraId="313A180C" w14:textId="77777777" w:rsidTr="005B5DC0">
        <w:trPr>
          <w:trHeight w:hRule="exact" w:val="288"/>
        </w:trPr>
        <w:tc>
          <w:tcPr>
            <w:tcW w:w="721" w:type="dxa"/>
            <w:shd w:val="clear" w:color="auto" w:fill="E2EFD9" w:themeFill="accent6" w:themeFillTint="33"/>
          </w:tcPr>
          <w:p w14:paraId="6A1E0C01" w14:textId="218C9EAD" w:rsidR="00355C22" w:rsidRPr="00EB00E4" w:rsidRDefault="00355C22" w:rsidP="00355C22">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1DBF645F" w14:textId="2AB00EF1" w:rsidR="00355C22" w:rsidRPr="00EB00E4" w:rsidRDefault="00355C22" w:rsidP="00355C22">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527A5A77" w14:textId="3F3A00F4" w:rsidR="00355C22" w:rsidRPr="00EB00E4" w:rsidRDefault="00355C22" w:rsidP="00355C22">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3AED6BC9" w14:textId="2F435C78" w:rsidR="00355C22" w:rsidRPr="00EB00E4" w:rsidRDefault="00355C22" w:rsidP="00355C22">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414CCEB8" w14:textId="463F3A8A" w:rsidR="00355C22" w:rsidRPr="00EB00E4" w:rsidRDefault="00355C22" w:rsidP="00355C22">
            <w:pPr>
              <w:rPr>
                <w:rFonts w:asciiTheme="minorHAnsi" w:hAnsiTheme="minorHAnsi"/>
                <w:sz w:val="20"/>
                <w:lang w:val="bs-Latn-BA"/>
              </w:rPr>
            </w:pPr>
            <w:r w:rsidRPr="00EB00E4">
              <w:rPr>
                <w:rFonts w:asciiTheme="minorHAnsi" w:hAnsiTheme="minorHAnsi"/>
                <w:sz w:val="20"/>
                <w:lang w:val="bs-Latn-BA"/>
              </w:rPr>
              <w:t>*</w:t>
            </w:r>
          </w:p>
        </w:tc>
        <w:tc>
          <w:tcPr>
            <w:tcW w:w="1050" w:type="dxa"/>
            <w:gridSpan w:val="2"/>
            <w:shd w:val="clear" w:color="auto" w:fill="E2EFD9" w:themeFill="accent6" w:themeFillTint="33"/>
          </w:tcPr>
          <w:p w14:paraId="3AA3345F" w14:textId="02B59CE6" w:rsidR="00355C22" w:rsidRPr="00EB00E4" w:rsidRDefault="00355C22" w:rsidP="00355C22">
            <w:pPr>
              <w:rPr>
                <w:rFonts w:asciiTheme="minorHAnsi" w:hAnsiTheme="minorHAnsi"/>
                <w:sz w:val="20"/>
                <w:lang w:val="bs-Latn-BA"/>
              </w:rPr>
            </w:pPr>
            <w:r w:rsidRPr="00EB00E4">
              <w:rPr>
                <w:rFonts w:asciiTheme="minorHAnsi" w:hAnsiTheme="minorHAnsi"/>
                <w:sz w:val="20"/>
                <w:lang w:val="bs-Latn-BA"/>
              </w:rPr>
              <w:t>*</w:t>
            </w:r>
          </w:p>
        </w:tc>
        <w:tc>
          <w:tcPr>
            <w:tcW w:w="1339" w:type="dxa"/>
            <w:gridSpan w:val="2"/>
            <w:shd w:val="clear" w:color="auto" w:fill="E2EFD9" w:themeFill="accent6" w:themeFillTint="33"/>
          </w:tcPr>
          <w:p w14:paraId="221CFDF3" w14:textId="0C50D217" w:rsidR="00355C22" w:rsidRPr="00EB00E4" w:rsidRDefault="00355C22" w:rsidP="00355C22">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4D471A29" w14:textId="1398681E" w:rsidR="00355C22" w:rsidRPr="00EB00E4" w:rsidRDefault="00355C22" w:rsidP="00355C22">
            <w:pPr>
              <w:rPr>
                <w:rFonts w:asciiTheme="minorHAnsi" w:hAnsiTheme="minorHAnsi"/>
                <w:sz w:val="20"/>
                <w:lang w:val="bs-Latn-BA"/>
              </w:rPr>
            </w:pPr>
            <w:r w:rsidRPr="00EB00E4">
              <w:rPr>
                <w:rFonts w:asciiTheme="minorHAnsi" w:hAnsiTheme="minorHAnsi"/>
                <w:sz w:val="20"/>
                <w:lang w:val="bs-Latn-BA"/>
              </w:rPr>
              <w:t>*</w:t>
            </w:r>
          </w:p>
        </w:tc>
        <w:tc>
          <w:tcPr>
            <w:tcW w:w="872" w:type="dxa"/>
            <w:shd w:val="clear" w:color="auto" w:fill="E2EFD9" w:themeFill="accent6" w:themeFillTint="33"/>
          </w:tcPr>
          <w:p w14:paraId="3BC36A4A" w14:textId="236C826C" w:rsidR="00355C22" w:rsidRPr="00EB00E4" w:rsidRDefault="00355C22" w:rsidP="00355C22">
            <w:pPr>
              <w:rPr>
                <w:rFonts w:asciiTheme="minorHAnsi" w:hAnsiTheme="minorHAnsi"/>
                <w:sz w:val="20"/>
                <w:lang w:val="bs-Latn-BA"/>
              </w:rPr>
            </w:pPr>
            <w:r w:rsidRPr="00EB00E4">
              <w:rPr>
                <w:rFonts w:asciiTheme="minorHAnsi" w:hAnsiTheme="minorHAnsi"/>
                <w:sz w:val="20"/>
                <w:lang w:val="bs-Latn-BA"/>
              </w:rPr>
              <w:t>Izvještaj</w:t>
            </w:r>
          </w:p>
        </w:tc>
        <w:tc>
          <w:tcPr>
            <w:tcW w:w="722" w:type="dxa"/>
            <w:shd w:val="clear" w:color="auto" w:fill="E2EFD9" w:themeFill="accent6" w:themeFillTint="33"/>
          </w:tcPr>
          <w:p w14:paraId="52D17917" w14:textId="0E62B414" w:rsidR="00355C22" w:rsidRPr="00EB00E4" w:rsidRDefault="00355C22" w:rsidP="00355C22">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491F49E3" w14:textId="7BA3140A" w:rsidR="00355C22" w:rsidRPr="00EB00E4" w:rsidRDefault="00355C22" w:rsidP="00355C22">
            <w:pPr>
              <w:rPr>
                <w:rFonts w:asciiTheme="minorHAnsi" w:hAnsiTheme="minorHAnsi"/>
                <w:sz w:val="20"/>
                <w:lang w:val="bs-Latn-BA"/>
              </w:rPr>
            </w:pPr>
            <w:r w:rsidRPr="00EB00E4">
              <w:rPr>
                <w:rFonts w:asciiTheme="minorHAnsi" w:hAnsiTheme="minorHAnsi"/>
                <w:sz w:val="20"/>
                <w:lang w:val="bs-Latn-BA"/>
              </w:rPr>
              <w:t>*</w:t>
            </w:r>
          </w:p>
        </w:tc>
        <w:tc>
          <w:tcPr>
            <w:tcW w:w="1209" w:type="dxa"/>
            <w:gridSpan w:val="2"/>
            <w:shd w:val="clear" w:color="auto" w:fill="E2EFD9" w:themeFill="accent6" w:themeFillTint="33"/>
          </w:tcPr>
          <w:p w14:paraId="50625DD5" w14:textId="3A44CD5A" w:rsidR="00355C22" w:rsidRPr="00EB00E4" w:rsidRDefault="00355C22" w:rsidP="00355C22">
            <w:pPr>
              <w:rPr>
                <w:rFonts w:asciiTheme="minorHAnsi" w:hAnsiTheme="minorHAnsi"/>
                <w:sz w:val="20"/>
                <w:lang w:val="bs-Latn-BA"/>
              </w:rPr>
            </w:pPr>
            <w:r w:rsidRPr="00EB00E4">
              <w:rPr>
                <w:rFonts w:asciiTheme="minorHAnsi" w:hAnsiTheme="minorHAnsi"/>
                <w:sz w:val="20"/>
                <w:lang w:val="bs-Latn-BA"/>
              </w:rPr>
              <w:t>*</w:t>
            </w:r>
          </w:p>
        </w:tc>
        <w:tc>
          <w:tcPr>
            <w:tcW w:w="777" w:type="dxa"/>
            <w:gridSpan w:val="2"/>
            <w:shd w:val="clear" w:color="auto" w:fill="E2EFD9" w:themeFill="accent6" w:themeFillTint="33"/>
          </w:tcPr>
          <w:p w14:paraId="68B6A272" w14:textId="7C86CA23" w:rsidR="00355C22" w:rsidRPr="00EB00E4" w:rsidRDefault="00355C22" w:rsidP="00355C22">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4182E919" w14:textId="5A0595C0" w:rsidR="00355C22" w:rsidRPr="00EB00E4" w:rsidRDefault="00355C22" w:rsidP="00355C22">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56353D52" w14:textId="234EDC77" w:rsidR="00355C22" w:rsidRPr="00EB00E4" w:rsidRDefault="00355C22" w:rsidP="00355C22">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537E5971" w14:textId="77777777" w:rsidR="00355C22" w:rsidRPr="00EB00E4" w:rsidRDefault="00355C22" w:rsidP="00355C22">
            <w:pPr>
              <w:rPr>
                <w:rFonts w:asciiTheme="minorHAnsi" w:hAnsiTheme="minorHAnsi"/>
                <w:sz w:val="20"/>
                <w:lang w:val="bs-Latn-BA"/>
              </w:rPr>
            </w:pPr>
          </w:p>
        </w:tc>
      </w:tr>
      <w:tr w:rsidR="00A858FF" w:rsidRPr="007859B4" w14:paraId="69EAA776" w14:textId="77777777" w:rsidTr="005B5DC0">
        <w:tc>
          <w:tcPr>
            <w:tcW w:w="3964" w:type="dxa"/>
            <w:gridSpan w:val="6"/>
          </w:tcPr>
          <w:p w14:paraId="1CB94F97" w14:textId="77777777" w:rsidR="00A858FF" w:rsidRPr="00EB00E4" w:rsidRDefault="00A858FF" w:rsidP="00A858FF">
            <w:pPr>
              <w:spacing w:before="60" w:after="120"/>
              <w:jc w:val="left"/>
              <w:rPr>
                <w:rFonts w:asciiTheme="minorHAnsi" w:hAnsiTheme="minorHAnsi"/>
                <w:noProof/>
                <w:sz w:val="20"/>
                <w:lang w:val="bs-Latn-BA"/>
              </w:rPr>
            </w:pPr>
            <w:r w:rsidRPr="00EB00E4">
              <w:rPr>
                <w:rFonts w:asciiTheme="minorHAnsi" w:eastAsia="+mn-ea" w:hAnsiTheme="minorHAnsi"/>
                <w:bCs/>
                <w:sz w:val="20"/>
                <w:lang w:val="bs-Latn-BA" w:eastAsia="hr-HR"/>
              </w:rPr>
              <w:t>Iznos šteta za privredu, poljoprivredu i infrastrukturu od poplava</w:t>
            </w:r>
          </w:p>
        </w:tc>
        <w:tc>
          <w:tcPr>
            <w:tcW w:w="1939" w:type="dxa"/>
            <w:gridSpan w:val="2"/>
          </w:tcPr>
          <w:p w14:paraId="0C2F156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Osnovni</w:t>
            </w:r>
          </w:p>
        </w:tc>
        <w:tc>
          <w:tcPr>
            <w:tcW w:w="3175" w:type="dxa"/>
            <w:gridSpan w:val="6"/>
          </w:tcPr>
          <w:p w14:paraId="0555813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Ukupan iznos prijavljenih šteta od poplava za privredu, poljoprivredu i infrastrukturu </w:t>
            </w:r>
          </w:p>
        </w:tc>
        <w:tc>
          <w:tcPr>
            <w:tcW w:w="1582" w:type="dxa"/>
            <w:gridSpan w:val="2"/>
          </w:tcPr>
          <w:p w14:paraId="3C4BD30F" w14:textId="4ADA9DFB" w:rsidR="00A858FF" w:rsidRPr="00EB00E4" w:rsidRDefault="00A858FF" w:rsidP="00431798">
            <w:pPr>
              <w:rPr>
                <w:rFonts w:asciiTheme="minorHAnsi" w:hAnsiTheme="minorHAnsi"/>
                <w:sz w:val="20"/>
                <w:lang w:val="bs-Latn-BA"/>
              </w:rPr>
            </w:pPr>
            <w:r w:rsidRPr="00EB00E4">
              <w:rPr>
                <w:rFonts w:asciiTheme="minorHAnsi" w:hAnsiTheme="minorHAnsi"/>
                <w:sz w:val="20"/>
                <w:lang w:val="bs-Latn-BA"/>
              </w:rPr>
              <w:t>201</w:t>
            </w:r>
            <w:r w:rsidR="00431798" w:rsidRPr="00EB00E4">
              <w:rPr>
                <w:rFonts w:asciiTheme="minorHAnsi" w:hAnsiTheme="minorHAnsi"/>
                <w:sz w:val="20"/>
                <w:lang w:val="bs-Latn-BA"/>
              </w:rPr>
              <w:t>7</w:t>
            </w:r>
            <w:r w:rsidRPr="00EB00E4">
              <w:rPr>
                <w:rFonts w:asciiTheme="minorHAnsi" w:hAnsiTheme="minorHAnsi"/>
                <w:sz w:val="20"/>
                <w:lang w:val="bs-Latn-BA"/>
              </w:rPr>
              <w:t>-2020</w:t>
            </w:r>
          </w:p>
        </w:tc>
        <w:tc>
          <w:tcPr>
            <w:tcW w:w="2528" w:type="dxa"/>
            <w:gridSpan w:val="4"/>
          </w:tcPr>
          <w:p w14:paraId="43ECAE61" w14:textId="074EE0BD"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Evidencija relevantne službe JLS </w:t>
            </w:r>
            <w:r w:rsidR="00A37D23" w:rsidRPr="00EB00E4">
              <w:rPr>
                <w:rFonts w:asciiTheme="minorHAnsi" w:hAnsiTheme="minorHAnsi"/>
                <w:sz w:val="20"/>
                <w:lang w:val="bs-Latn-BA"/>
              </w:rPr>
              <w:t>(Služba za civilnu zaštitu i vatrogastvo)</w:t>
            </w:r>
          </w:p>
        </w:tc>
      </w:tr>
      <w:tr w:rsidR="00BE339C" w:rsidRPr="007859B4" w14:paraId="66BF93C9" w14:textId="77777777" w:rsidTr="005B5DC0">
        <w:trPr>
          <w:trHeight w:hRule="exact" w:val="288"/>
        </w:trPr>
        <w:tc>
          <w:tcPr>
            <w:tcW w:w="721" w:type="dxa"/>
            <w:shd w:val="clear" w:color="auto" w:fill="E2EFD9" w:themeFill="accent6" w:themeFillTint="33"/>
          </w:tcPr>
          <w:p w14:paraId="6A274D1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2005</w:t>
            </w:r>
          </w:p>
        </w:tc>
        <w:tc>
          <w:tcPr>
            <w:tcW w:w="722" w:type="dxa"/>
            <w:shd w:val="clear" w:color="auto" w:fill="E2EFD9" w:themeFill="accent6" w:themeFillTint="33"/>
          </w:tcPr>
          <w:p w14:paraId="00C5EC9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2006</w:t>
            </w:r>
          </w:p>
        </w:tc>
        <w:tc>
          <w:tcPr>
            <w:tcW w:w="722" w:type="dxa"/>
            <w:shd w:val="clear" w:color="auto" w:fill="E2EFD9" w:themeFill="accent6" w:themeFillTint="33"/>
          </w:tcPr>
          <w:p w14:paraId="4411FFE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2007</w:t>
            </w:r>
          </w:p>
        </w:tc>
        <w:tc>
          <w:tcPr>
            <w:tcW w:w="722" w:type="dxa"/>
            <w:shd w:val="clear" w:color="auto" w:fill="E2EFD9" w:themeFill="accent6" w:themeFillTint="33"/>
          </w:tcPr>
          <w:p w14:paraId="0193DAE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2008</w:t>
            </w:r>
          </w:p>
        </w:tc>
        <w:tc>
          <w:tcPr>
            <w:tcW w:w="722" w:type="dxa"/>
            <w:shd w:val="clear" w:color="auto" w:fill="E2EFD9" w:themeFill="accent6" w:themeFillTint="33"/>
          </w:tcPr>
          <w:p w14:paraId="2040960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2009</w:t>
            </w:r>
          </w:p>
        </w:tc>
        <w:tc>
          <w:tcPr>
            <w:tcW w:w="1050" w:type="dxa"/>
            <w:gridSpan w:val="2"/>
            <w:shd w:val="clear" w:color="auto" w:fill="E2EFD9" w:themeFill="accent6" w:themeFillTint="33"/>
          </w:tcPr>
          <w:p w14:paraId="68C8251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2010</w:t>
            </w:r>
          </w:p>
        </w:tc>
        <w:tc>
          <w:tcPr>
            <w:tcW w:w="1339" w:type="dxa"/>
            <w:gridSpan w:val="2"/>
            <w:shd w:val="clear" w:color="auto" w:fill="E2EFD9" w:themeFill="accent6" w:themeFillTint="33"/>
          </w:tcPr>
          <w:p w14:paraId="6142EE0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2011</w:t>
            </w:r>
          </w:p>
        </w:tc>
        <w:tc>
          <w:tcPr>
            <w:tcW w:w="722" w:type="dxa"/>
            <w:shd w:val="clear" w:color="auto" w:fill="E2EFD9" w:themeFill="accent6" w:themeFillTint="33"/>
          </w:tcPr>
          <w:p w14:paraId="5FB36E6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2012</w:t>
            </w:r>
          </w:p>
        </w:tc>
        <w:tc>
          <w:tcPr>
            <w:tcW w:w="872" w:type="dxa"/>
            <w:shd w:val="clear" w:color="auto" w:fill="E2EFD9" w:themeFill="accent6" w:themeFillTint="33"/>
          </w:tcPr>
          <w:p w14:paraId="019EF45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2013</w:t>
            </w:r>
          </w:p>
        </w:tc>
        <w:tc>
          <w:tcPr>
            <w:tcW w:w="722" w:type="dxa"/>
            <w:shd w:val="clear" w:color="auto" w:fill="E2EFD9" w:themeFill="accent6" w:themeFillTint="33"/>
          </w:tcPr>
          <w:p w14:paraId="4A1019F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2014</w:t>
            </w:r>
          </w:p>
        </w:tc>
        <w:tc>
          <w:tcPr>
            <w:tcW w:w="722" w:type="dxa"/>
            <w:shd w:val="clear" w:color="auto" w:fill="E2EFD9" w:themeFill="accent6" w:themeFillTint="33"/>
          </w:tcPr>
          <w:p w14:paraId="66C14F0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2015</w:t>
            </w:r>
          </w:p>
        </w:tc>
        <w:tc>
          <w:tcPr>
            <w:tcW w:w="1209" w:type="dxa"/>
            <w:gridSpan w:val="2"/>
            <w:shd w:val="clear" w:color="auto" w:fill="E2EFD9" w:themeFill="accent6" w:themeFillTint="33"/>
          </w:tcPr>
          <w:p w14:paraId="2101C89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w:t>
            </w:r>
          </w:p>
        </w:tc>
        <w:tc>
          <w:tcPr>
            <w:tcW w:w="777" w:type="dxa"/>
            <w:gridSpan w:val="2"/>
            <w:shd w:val="clear" w:color="auto" w:fill="E2EFD9" w:themeFill="accent6" w:themeFillTint="33"/>
          </w:tcPr>
          <w:p w14:paraId="5C7904C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722" w:type="dxa"/>
            <w:shd w:val="clear" w:color="auto" w:fill="E2EFD9" w:themeFill="accent6" w:themeFillTint="33"/>
          </w:tcPr>
          <w:p w14:paraId="29B9EBF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722" w:type="dxa"/>
            <w:shd w:val="clear" w:color="auto" w:fill="E2EFD9" w:themeFill="accent6" w:themeFillTint="33"/>
          </w:tcPr>
          <w:p w14:paraId="5C9D2A4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722" w:type="dxa"/>
            <w:shd w:val="clear" w:color="auto" w:fill="E2EFD9" w:themeFill="accent6" w:themeFillTint="33"/>
          </w:tcPr>
          <w:p w14:paraId="146AF82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r>
      <w:tr w:rsidR="00BE339C" w:rsidRPr="007859B4" w14:paraId="7EB9A382" w14:textId="77777777" w:rsidTr="005B5DC0">
        <w:trPr>
          <w:trHeight w:hRule="exact" w:val="288"/>
        </w:trPr>
        <w:tc>
          <w:tcPr>
            <w:tcW w:w="721" w:type="dxa"/>
            <w:shd w:val="clear" w:color="auto" w:fill="E2EFD9" w:themeFill="accent6" w:themeFillTint="33"/>
          </w:tcPr>
          <w:p w14:paraId="5E95841F" w14:textId="3FEB8B30" w:rsidR="00A858FF" w:rsidRPr="00EB00E4" w:rsidRDefault="00431798" w:rsidP="000D3023">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28FA8E00" w14:textId="4A478495" w:rsidR="00A858FF" w:rsidRPr="00EB00E4" w:rsidRDefault="00431798" w:rsidP="000D3023">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2F266FB1" w14:textId="34B6214B" w:rsidR="00A858FF" w:rsidRPr="00EB00E4" w:rsidRDefault="00431798" w:rsidP="000D3023">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70979D09" w14:textId="4A2819EE" w:rsidR="00A858FF" w:rsidRPr="00EB00E4" w:rsidRDefault="00431798" w:rsidP="000D3023">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037043E8" w14:textId="7F779793" w:rsidR="00A858FF" w:rsidRPr="00EB00E4" w:rsidRDefault="00431798" w:rsidP="000D3023">
            <w:pPr>
              <w:jc w:val="center"/>
              <w:rPr>
                <w:rFonts w:asciiTheme="minorHAnsi" w:hAnsiTheme="minorHAnsi"/>
                <w:sz w:val="20"/>
                <w:lang w:val="bs-Latn-BA"/>
              </w:rPr>
            </w:pPr>
            <w:r w:rsidRPr="00EB00E4">
              <w:rPr>
                <w:rFonts w:asciiTheme="minorHAnsi" w:hAnsiTheme="minorHAnsi"/>
                <w:sz w:val="20"/>
                <w:lang w:val="bs-Latn-BA"/>
              </w:rPr>
              <w:t>*</w:t>
            </w:r>
          </w:p>
        </w:tc>
        <w:tc>
          <w:tcPr>
            <w:tcW w:w="1050" w:type="dxa"/>
            <w:gridSpan w:val="2"/>
            <w:shd w:val="clear" w:color="auto" w:fill="E2EFD9" w:themeFill="accent6" w:themeFillTint="33"/>
          </w:tcPr>
          <w:p w14:paraId="04E9C279" w14:textId="29FED39F" w:rsidR="00A858FF" w:rsidRPr="00EB00E4" w:rsidRDefault="00431798" w:rsidP="000D3023">
            <w:pPr>
              <w:jc w:val="center"/>
              <w:rPr>
                <w:rFonts w:asciiTheme="minorHAnsi" w:hAnsiTheme="minorHAnsi"/>
                <w:sz w:val="20"/>
                <w:lang w:val="bs-Latn-BA"/>
              </w:rPr>
            </w:pPr>
            <w:r w:rsidRPr="00EB00E4">
              <w:rPr>
                <w:rFonts w:asciiTheme="minorHAnsi" w:hAnsiTheme="minorHAnsi"/>
                <w:sz w:val="20"/>
                <w:lang w:val="bs-Latn-BA"/>
              </w:rPr>
              <w:t>*</w:t>
            </w:r>
          </w:p>
        </w:tc>
        <w:tc>
          <w:tcPr>
            <w:tcW w:w="1339" w:type="dxa"/>
            <w:gridSpan w:val="2"/>
            <w:shd w:val="clear" w:color="auto" w:fill="E2EFD9" w:themeFill="accent6" w:themeFillTint="33"/>
          </w:tcPr>
          <w:p w14:paraId="16D64F5C" w14:textId="30093FEC" w:rsidR="00A858FF" w:rsidRPr="00EB00E4" w:rsidRDefault="00431798" w:rsidP="000D3023">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36AF4720" w14:textId="6DE60D4F" w:rsidR="00A858FF" w:rsidRPr="00EB00E4" w:rsidRDefault="00431798" w:rsidP="000D3023">
            <w:pPr>
              <w:jc w:val="center"/>
              <w:rPr>
                <w:rFonts w:asciiTheme="minorHAnsi" w:hAnsiTheme="minorHAnsi"/>
                <w:sz w:val="20"/>
                <w:lang w:val="bs-Latn-BA"/>
              </w:rPr>
            </w:pPr>
            <w:r w:rsidRPr="00EB00E4">
              <w:rPr>
                <w:rFonts w:asciiTheme="minorHAnsi" w:hAnsiTheme="minorHAnsi"/>
                <w:sz w:val="20"/>
                <w:lang w:val="bs-Latn-BA"/>
              </w:rPr>
              <w:t>*</w:t>
            </w:r>
          </w:p>
        </w:tc>
        <w:tc>
          <w:tcPr>
            <w:tcW w:w="872" w:type="dxa"/>
            <w:shd w:val="clear" w:color="auto" w:fill="E2EFD9" w:themeFill="accent6" w:themeFillTint="33"/>
          </w:tcPr>
          <w:p w14:paraId="7D487422" w14:textId="2D9981F7" w:rsidR="00A858FF" w:rsidRPr="00EB00E4" w:rsidRDefault="00431798" w:rsidP="000D3023">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5F9C3090" w14:textId="751BBAB7" w:rsidR="00A858FF" w:rsidRPr="00EB00E4" w:rsidRDefault="00431798" w:rsidP="000D3023">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05FFFA07" w14:textId="43D70474" w:rsidR="00A858FF" w:rsidRPr="00EB00E4" w:rsidRDefault="00431798" w:rsidP="000D3023">
            <w:pPr>
              <w:jc w:val="center"/>
              <w:rPr>
                <w:rFonts w:asciiTheme="minorHAnsi" w:hAnsiTheme="minorHAnsi"/>
                <w:sz w:val="20"/>
                <w:lang w:val="bs-Latn-BA"/>
              </w:rPr>
            </w:pPr>
            <w:r w:rsidRPr="00EB00E4">
              <w:rPr>
                <w:rFonts w:asciiTheme="minorHAnsi" w:hAnsiTheme="minorHAnsi"/>
                <w:sz w:val="20"/>
                <w:lang w:val="bs-Latn-BA"/>
              </w:rPr>
              <w:t>*</w:t>
            </w:r>
          </w:p>
        </w:tc>
        <w:tc>
          <w:tcPr>
            <w:tcW w:w="1209" w:type="dxa"/>
            <w:gridSpan w:val="2"/>
            <w:shd w:val="clear" w:color="auto" w:fill="E2EFD9" w:themeFill="accent6" w:themeFillTint="33"/>
          </w:tcPr>
          <w:p w14:paraId="48279FBB" w14:textId="2AD2A74A" w:rsidR="00A858FF" w:rsidRPr="00EB00E4" w:rsidRDefault="00431798" w:rsidP="000D3023">
            <w:pPr>
              <w:jc w:val="center"/>
              <w:rPr>
                <w:rFonts w:asciiTheme="minorHAnsi" w:hAnsiTheme="minorHAnsi"/>
                <w:sz w:val="20"/>
                <w:lang w:val="bs-Latn-BA"/>
              </w:rPr>
            </w:pPr>
            <w:r w:rsidRPr="00EB00E4">
              <w:rPr>
                <w:rFonts w:asciiTheme="minorHAnsi" w:hAnsiTheme="minorHAnsi"/>
                <w:sz w:val="20"/>
                <w:lang w:val="bs-Latn-BA"/>
              </w:rPr>
              <w:t>*</w:t>
            </w:r>
          </w:p>
        </w:tc>
        <w:tc>
          <w:tcPr>
            <w:tcW w:w="777" w:type="dxa"/>
            <w:gridSpan w:val="2"/>
            <w:shd w:val="clear" w:color="auto" w:fill="E2EFD9" w:themeFill="accent6" w:themeFillTint="33"/>
          </w:tcPr>
          <w:p w14:paraId="3327A3D3" w14:textId="77777777" w:rsidR="00A858FF" w:rsidRPr="00EB00E4" w:rsidRDefault="00A858FF" w:rsidP="00A858FF">
            <w:pPr>
              <w:rPr>
                <w:rFonts w:asciiTheme="minorHAnsi" w:hAnsiTheme="minorHAnsi"/>
                <w:sz w:val="20"/>
                <w:lang w:val="bs-Latn-BA"/>
              </w:rPr>
            </w:pPr>
          </w:p>
        </w:tc>
        <w:tc>
          <w:tcPr>
            <w:tcW w:w="722" w:type="dxa"/>
            <w:shd w:val="clear" w:color="auto" w:fill="E2EFD9" w:themeFill="accent6" w:themeFillTint="33"/>
          </w:tcPr>
          <w:p w14:paraId="12C495CB" w14:textId="77777777" w:rsidR="00A858FF" w:rsidRPr="00EB00E4" w:rsidRDefault="00A858FF" w:rsidP="00A858FF">
            <w:pPr>
              <w:rPr>
                <w:rFonts w:asciiTheme="minorHAnsi" w:hAnsiTheme="minorHAnsi"/>
                <w:sz w:val="20"/>
                <w:lang w:val="bs-Latn-BA"/>
              </w:rPr>
            </w:pPr>
          </w:p>
        </w:tc>
        <w:tc>
          <w:tcPr>
            <w:tcW w:w="722" w:type="dxa"/>
            <w:shd w:val="clear" w:color="auto" w:fill="E2EFD9" w:themeFill="accent6" w:themeFillTint="33"/>
          </w:tcPr>
          <w:p w14:paraId="1AB352CF" w14:textId="77777777" w:rsidR="00A858FF" w:rsidRPr="00EB00E4" w:rsidRDefault="00A858FF" w:rsidP="00A858FF">
            <w:pPr>
              <w:rPr>
                <w:rFonts w:asciiTheme="minorHAnsi" w:hAnsiTheme="minorHAnsi"/>
                <w:sz w:val="20"/>
                <w:lang w:val="bs-Latn-BA"/>
              </w:rPr>
            </w:pPr>
          </w:p>
        </w:tc>
        <w:tc>
          <w:tcPr>
            <w:tcW w:w="722" w:type="dxa"/>
            <w:shd w:val="clear" w:color="auto" w:fill="E2EFD9" w:themeFill="accent6" w:themeFillTint="33"/>
          </w:tcPr>
          <w:p w14:paraId="6C7C7C4E" w14:textId="77777777" w:rsidR="00A858FF" w:rsidRPr="00EB00E4" w:rsidRDefault="00A858FF" w:rsidP="00A858FF">
            <w:pPr>
              <w:rPr>
                <w:rFonts w:asciiTheme="minorHAnsi" w:hAnsiTheme="minorHAnsi"/>
                <w:sz w:val="20"/>
                <w:lang w:val="bs-Latn-BA"/>
              </w:rPr>
            </w:pPr>
          </w:p>
        </w:tc>
      </w:tr>
      <w:tr w:rsidR="00A858FF" w:rsidRPr="007859B4" w14:paraId="72F62FB0" w14:textId="77777777" w:rsidTr="000B32CE">
        <w:tc>
          <w:tcPr>
            <w:tcW w:w="13188" w:type="dxa"/>
            <w:gridSpan w:val="20"/>
            <w:shd w:val="clear" w:color="auto" w:fill="9CC2E5" w:themeFill="accent1" w:themeFillTint="99"/>
          </w:tcPr>
          <w:p w14:paraId="32C2B713" w14:textId="1DD678F7" w:rsidR="00A858FF" w:rsidRPr="00EB00E4" w:rsidRDefault="00A858FF" w:rsidP="000B32CE">
            <w:pPr>
              <w:jc w:val="left"/>
              <w:rPr>
                <w:rFonts w:asciiTheme="minorHAnsi" w:hAnsiTheme="minorHAnsi" w:cs="Arial"/>
                <w:b/>
                <w:sz w:val="20"/>
                <w:lang w:val="bs-Latn-BA"/>
              </w:rPr>
            </w:pPr>
            <w:r w:rsidRPr="00EB00E4">
              <w:rPr>
                <w:rFonts w:asciiTheme="minorHAnsi" w:hAnsiTheme="minorHAnsi"/>
                <w:b/>
                <w:sz w:val="20"/>
                <w:lang w:val="bs-Latn-BA"/>
              </w:rPr>
              <w:t>SEKTORSKI CILJ 3.1</w:t>
            </w:r>
            <w:r w:rsidR="000B32CE" w:rsidRPr="00EB00E4">
              <w:rPr>
                <w:rFonts w:asciiTheme="minorHAnsi" w:hAnsiTheme="minorHAnsi"/>
                <w:b/>
                <w:sz w:val="20"/>
                <w:lang w:val="bs-Latn-BA"/>
              </w:rPr>
              <w:t xml:space="preserve"> </w:t>
            </w:r>
            <w:r w:rsidR="001E7CCE" w:rsidRPr="001E7CCE">
              <w:rPr>
                <w:rFonts w:asciiTheme="minorHAnsi" w:hAnsiTheme="minorHAnsi" w:cs="Arial"/>
                <w:b/>
                <w:sz w:val="20"/>
                <w:lang w:val="hr-HR"/>
              </w:rPr>
              <w:t>Povećati pristup kontrolisanoj vodi za piće i unaprijediti sistem za upravljanje otpadnim vodama i otpadom</w:t>
            </w:r>
            <w:r w:rsidR="001E7CCE">
              <w:rPr>
                <w:rFonts w:asciiTheme="minorHAnsi" w:hAnsiTheme="minorHAnsi" w:cs="Arial"/>
                <w:b/>
                <w:sz w:val="22"/>
                <w:szCs w:val="22"/>
                <w:lang w:val="hr-HR"/>
              </w:rPr>
              <w:t xml:space="preserve"> </w:t>
            </w:r>
            <w:r w:rsidR="001E7CCE" w:rsidRPr="00113EFC">
              <w:rPr>
                <w:rFonts w:asciiTheme="minorHAnsi" w:hAnsiTheme="minorHAnsi" w:cs="Arial"/>
                <w:b/>
                <w:sz w:val="22"/>
                <w:szCs w:val="22"/>
                <w:lang w:val="hr-HR"/>
              </w:rPr>
              <w:t xml:space="preserve"> </w:t>
            </w:r>
          </w:p>
        </w:tc>
      </w:tr>
      <w:tr w:rsidR="00A858FF" w:rsidRPr="007859B4" w14:paraId="2CD71FFE" w14:textId="77777777" w:rsidTr="005B5DC0">
        <w:tc>
          <w:tcPr>
            <w:tcW w:w="3964" w:type="dxa"/>
            <w:gridSpan w:val="6"/>
          </w:tcPr>
          <w:p w14:paraId="69906055" w14:textId="22FB3279" w:rsidR="00A858FF" w:rsidRPr="00EB00E4" w:rsidRDefault="00A858FF" w:rsidP="00A858FF">
            <w:pPr>
              <w:ind w:right="184"/>
              <w:jc w:val="left"/>
              <w:rPr>
                <w:rFonts w:asciiTheme="minorHAnsi" w:hAnsiTheme="minorHAnsi" w:cs="Arial"/>
                <w:sz w:val="20"/>
                <w:lang w:val="bs-Latn-BA"/>
              </w:rPr>
            </w:pPr>
            <w:r w:rsidRPr="00EB00E4">
              <w:rPr>
                <w:rFonts w:asciiTheme="minorHAnsi" w:hAnsiTheme="minorHAnsi" w:cs="Arial"/>
                <w:sz w:val="20"/>
                <w:lang w:val="bs-Latn-BA"/>
              </w:rPr>
              <w:t>Kvalitet hemijskog i bakteriološkog sastava vode</w:t>
            </w:r>
            <w:r w:rsidR="00042904" w:rsidRPr="00EB00E4">
              <w:rPr>
                <w:rFonts w:asciiTheme="minorHAnsi" w:hAnsiTheme="minorHAnsi" w:cs="Arial"/>
                <w:sz w:val="20"/>
                <w:lang w:val="bs-Latn-BA"/>
              </w:rPr>
              <w:t xml:space="preserve"> </w:t>
            </w:r>
          </w:p>
          <w:p w14:paraId="62CC7E35" w14:textId="77777777" w:rsidR="00A858FF" w:rsidRPr="00EB00E4" w:rsidRDefault="00A858FF" w:rsidP="00A858FF">
            <w:pPr>
              <w:spacing w:after="120"/>
              <w:jc w:val="left"/>
              <w:rPr>
                <w:rFonts w:asciiTheme="minorHAnsi" w:hAnsiTheme="minorHAnsi" w:cs="Arial"/>
                <w:sz w:val="20"/>
                <w:lang w:val="bs-Latn-BA"/>
              </w:rPr>
            </w:pPr>
          </w:p>
        </w:tc>
        <w:tc>
          <w:tcPr>
            <w:tcW w:w="1939" w:type="dxa"/>
            <w:gridSpan w:val="2"/>
          </w:tcPr>
          <w:p w14:paraId="5A12B59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Osnovni</w:t>
            </w:r>
          </w:p>
        </w:tc>
        <w:tc>
          <w:tcPr>
            <w:tcW w:w="3175" w:type="dxa"/>
            <w:gridSpan w:val="6"/>
          </w:tcPr>
          <w:p w14:paraId="1ACCF869" w14:textId="231239E4" w:rsidR="00A858FF" w:rsidRPr="00EB00E4" w:rsidRDefault="00A37D23" w:rsidP="00A37D23">
            <w:pPr>
              <w:rPr>
                <w:rFonts w:asciiTheme="minorHAnsi" w:hAnsiTheme="minorHAnsi"/>
                <w:sz w:val="20"/>
                <w:lang w:val="bs-Latn-BA"/>
              </w:rPr>
            </w:pPr>
            <w:r w:rsidRPr="00EB00E4">
              <w:rPr>
                <w:rFonts w:asciiTheme="minorHAnsi" w:hAnsiTheme="minorHAnsi"/>
                <w:sz w:val="20"/>
                <w:lang w:val="bs-Latn-BA"/>
              </w:rPr>
              <w:t>Mjere se</w:t>
            </w:r>
            <w:r w:rsidR="00A858FF" w:rsidRPr="00EB00E4">
              <w:rPr>
                <w:rFonts w:asciiTheme="minorHAnsi" w:hAnsiTheme="minorHAnsi"/>
                <w:sz w:val="20"/>
                <w:lang w:val="bs-Latn-BA"/>
              </w:rPr>
              <w:t xml:space="preserve"> vrijednosti parametara koji se odnose na hemijski i bakteriološki sastav vode</w:t>
            </w:r>
            <w:r w:rsidRPr="00EB00E4">
              <w:rPr>
                <w:rFonts w:asciiTheme="minorHAnsi" w:hAnsiTheme="minorHAnsi"/>
                <w:sz w:val="20"/>
                <w:lang w:val="bs-Latn-BA"/>
              </w:rPr>
              <w:t xml:space="preserve"> u gradskom vodovodu i porede</w:t>
            </w:r>
            <w:r w:rsidR="00A858FF" w:rsidRPr="00EB00E4">
              <w:rPr>
                <w:rFonts w:asciiTheme="minorHAnsi" w:hAnsiTheme="minorHAnsi"/>
                <w:sz w:val="20"/>
                <w:lang w:val="bs-Latn-BA"/>
              </w:rPr>
              <w:t xml:space="preserve"> sa propisanim vrijednostima, redovno mjesečno</w:t>
            </w:r>
          </w:p>
        </w:tc>
        <w:tc>
          <w:tcPr>
            <w:tcW w:w="1582" w:type="dxa"/>
            <w:gridSpan w:val="2"/>
          </w:tcPr>
          <w:p w14:paraId="4462A17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2528" w:type="dxa"/>
            <w:gridSpan w:val="4"/>
          </w:tcPr>
          <w:p w14:paraId="16D963D2" w14:textId="77777777" w:rsidR="00A858FF" w:rsidRPr="00EB00E4" w:rsidRDefault="00A858FF" w:rsidP="00A858FF">
            <w:pPr>
              <w:rPr>
                <w:rFonts w:asciiTheme="minorHAnsi" w:hAnsiTheme="minorHAnsi"/>
                <w:sz w:val="20"/>
                <w:lang w:val="bs-Latn-BA"/>
              </w:rPr>
            </w:pPr>
            <w:r w:rsidRPr="00EB00E4">
              <w:rPr>
                <w:rFonts w:asciiTheme="minorHAnsi" w:hAnsiTheme="minorHAnsi"/>
                <w:sz w:val="18"/>
                <w:szCs w:val="18"/>
                <w:lang w:val="bs-Latn-BA"/>
              </w:rPr>
              <w:t>Izvještaji JP Komunalno d.o.o.</w:t>
            </w:r>
          </w:p>
        </w:tc>
      </w:tr>
      <w:tr w:rsidR="00BE339C" w:rsidRPr="007859B4" w14:paraId="0D21F9B5" w14:textId="77777777" w:rsidTr="005B5DC0">
        <w:trPr>
          <w:trHeight w:hRule="exact" w:val="288"/>
        </w:trPr>
        <w:tc>
          <w:tcPr>
            <w:tcW w:w="721" w:type="dxa"/>
            <w:shd w:val="clear" w:color="auto" w:fill="E2EFD9" w:themeFill="accent6" w:themeFillTint="33"/>
          </w:tcPr>
          <w:p w14:paraId="53F32FA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lastRenderedPageBreak/>
              <w:t>2005</w:t>
            </w:r>
          </w:p>
        </w:tc>
        <w:tc>
          <w:tcPr>
            <w:tcW w:w="722" w:type="dxa"/>
            <w:shd w:val="clear" w:color="auto" w:fill="E2EFD9" w:themeFill="accent6" w:themeFillTint="33"/>
          </w:tcPr>
          <w:p w14:paraId="33783ED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2006</w:t>
            </w:r>
          </w:p>
        </w:tc>
        <w:tc>
          <w:tcPr>
            <w:tcW w:w="722" w:type="dxa"/>
            <w:shd w:val="clear" w:color="auto" w:fill="E2EFD9" w:themeFill="accent6" w:themeFillTint="33"/>
          </w:tcPr>
          <w:p w14:paraId="270E71E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2007</w:t>
            </w:r>
          </w:p>
        </w:tc>
        <w:tc>
          <w:tcPr>
            <w:tcW w:w="722" w:type="dxa"/>
            <w:shd w:val="clear" w:color="auto" w:fill="E2EFD9" w:themeFill="accent6" w:themeFillTint="33"/>
          </w:tcPr>
          <w:p w14:paraId="70356C0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2008</w:t>
            </w:r>
          </w:p>
        </w:tc>
        <w:tc>
          <w:tcPr>
            <w:tcW w:w="722" w:type="dxa"/>
            <w:shd w:val="clear" w:color="auto" w:fill="E2EFD9" w:themeFill="accent6" w:themeFillTint="33"/>
          </w:tcPr>
          <w:p w14:paraId="4C7F68E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2009</w:t>
            </w:r>
          </w:p>
        </w:tc>
        <w:tc>
          <w:tcPr>
            <w:tcW w:w="1050" w:type="dxa"/>
            <w:gridSpan w:val="2"/>
            <w:shd w:val="clear" w:color="auto" w:fill="E2EFD9" w:themeFill="accent6" w:themeFillTint="33"/>
          </w:tcPr>
          <w:p w14:paraId="4EE8E7B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2010</w:t>
            </w:r>
          </w:p>
        </w:tc>
        <w:tc>
          <w:tcPr>
            <w:tcW w:w="1339" w:type="dxa"/>
            <w:gridSpan w:val="2"/>
            <w:shd w:val="clear" w:color="auto" w:fill="E2EFD9" w:themeFill="accent6" w:themeFillTint="33"/>
          </w:tcPr>
          <w:p w14:paraId="580F653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2011</w:t>
            </w:r>
          </w:p>
        </w:tc>
        <w:tc>
          <w:tcPr>
            <w:tcW w:w="722" w:type="dxa"/>
            <w:shd w:val="clear" w:color="auto" w:fill="E2EFD9" w:themeFill="accent6" w:themeFillTint="33"/>
          </w:tcPr>
          <w:p w14:paraId="61AA350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2012</w:t>
            </w:r>
          </w:p>
        </w:tc>
        <w:tc>
          <w:tcPr>
            <w:tcW w:w="872" w:type="dxa"/>
            <w:shd w:val="clear" w:color="auto" w:fill="E2EFD9" w:themeFill="accent6" w:themeFillTint="33"/>
          </w:tcPr>
          <w:p w14:paraId="59C270F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2013</w:t>
            </w:r>
          </w:p>
        </w:tc>
        <w:tc>
          <w:tcPr>
            <w:tcW w:w="722" w:type="dxa"/>
            <w:shd w:val="clear" w:color="auto" w:fill="E2EFD9" w:themeFill="accent6" w:themeFillTint="33"/>
          </w:tcPr>
          <w:p w14:paraId="1375935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2014</w:t>
            </w:r>
          </w:p>
        </w:tc>
        <w:tc>
          <w:tcPr>
            <w:tcW w:w="722" w:type="dxa"/>
            <w:shd w:val="clear" w:color="auto" w:fill="E2EFD9" w:themeFill="accent6" w:themeFillTint="33"/>
          </w:tcPr>
          <w:p w14:paraId="20A367D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2015</w:t>
            </w:r>
          </w:p>
        </w:tc>
        <w:tc>
          <w:tcPr>
            <w:tcW w:w="1209" w:type="dxa"/>
            <w:gridSpan w:val="2"/>
            <w:shd w:val="clear" w:color="auto" w:fill="E2EFD9" w:themeFill="accent6" w:themeFillTint="33"/>
          </w:tcPr>
          <w:p w14:paraId="37D3BC7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w:t>
            </w:r>
          </w:p>
        </w:tc>
        <w:tc>
          <w:tcPr>
            <w:tcW w:w="777" w:type="dxa"/>
            <w:gridSpan w:val="2"/>
            <w:shd w:val="clear" w:color="auto" w:fill="E2EFD9" w:themeFill="accent6" w:themeFillTint="33"/>
          </w:tcPr>
          <w:p w14:paraId="50F2B3E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722" w:type="dxa"/>
            <w:shd w:val="clear" w:color="auto" w:fill="E2EFD9" w:themeFill="accent6" w:themeFillTint="33"/>
          </w:tcPr>
          <w:p w14:paraId="09ED142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722" w:type="dxa"/>
            <w:shd w:val="clear" w:color="auto" w:fill="E2EFD9" w:themeFill="accent6" w:themeFillTint="33"/>
          </w:tcPr>
          <w:p w14:paraId="672B684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722" w:type="dxa"/>
            <w:shd w:val="clear" w:color="auto" w:fill="E2EFD9" w:themeFill="accent6" w:themeFillTint="33"/>
          </w:tcPr>
          <w:p w14:paraId="074C172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r>
      <w:tr w:rsidR="000657E1" w:rsidRPr="007859B4" w14:paraId="03D06C9B" w14:textId="77777777" w:rsidTr="00FA0631">
        <w:trPr>
          <w:trHeight w:hRule="exact" w:val="299"/>
        </w:trPr>
        <w:tc>
          <w:tcPr>
            <w:tcW w:w="721" w:type="dxa"/>
            <w:shd w:val="clear" w:color="auto" w:fill="E2EFD9" w:themeFill="accent6" w:themeFillTint="33"/>
          </w:tcPr>
          <w:p w14:paraId="6B755EDB" w14:textId="035D8EDE"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10C4EA0D" w14:textId="373E7BC5"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6D53BD2D" w14:textId="731EF2FB"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408D59FD" w14:textId="055C6CCA"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09C21575" w14:textId="45C6408C"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1050" w:type="dxa"/>
            <w:gridSpan w:val="2"/>
            <w:shd w:val="clear" w:color="auto" w:fill="E2EFD9" w:themeFill="accent6" w:themeFillTint="33"/>
          </w:tcPr>
          <w:p w14:paraId="75BDD51C" w14:textId="61A7196B"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1339" w:type="dxa"/>
            <w:gridSpan w:val="2"/>
            <w:shd w:val="clear" w:color="auto" w:fill="E2EFD9" w:themeFill="accent6" w:themeFillTint="33"/>
          </w:tcPr>
          <w:p w14:paraId="0EA58870" w14:textId="6287008D"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7F6FEE80" w14:textId="702D0387"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872" w:type="dxa"/>
            <w:shd w:val="clear" w:color="auto" w:fill="E2EFD9" w:themeFill="accent6" w:themeFillTint="33"/>
          </w:tcPr>
          <w:p w14:paraId="041D9F16" w14:textId="09ED37E0"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7F6CC8C2" w14:textId="6C853A27"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0B5EBC68" w14:textId="4E14E9B2"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1209" w:type="dxa"/>
            <w:gridSpan w:val="2"/>
            <w:shd w:val="clear" w:color="auto" w:fill="E2EFD9" w:themeFill="accent6" w:themeFillTint="33"/>
          </w:tcPr>
          <w:p w14:paraId="4C6E940F" w14:textId="13563180"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777" w:type="dxa"/>
            <w:gridSpan w:val="2"/>
            <w:shd w:val="clear" w:color="auto" w:fill="E2EFD9" w:themeFill="accent6" w:themeFillTint="33"/>
          </w:tcPr>
          <w:p w14:paraId="4932D8B8" w14:textId="77777777" w:rsidR="000657E1" w:rsidRPr="00EB00E4" w:rsidRDefault="000657E1" w:rsidP="000657E1">
            <w:pPr>
              <w:rPr>
                <w:rFonts w:asciiTheme="minorHAnsi" w:hAnsiTheme="minorHAnsi"/>
                <w:sz w:val="20"/>
                <w:lang w:val="bs-Latn-BA"/>
              </w:rPr>
            </w:pPr>
          </w:p>
        </w:tc>
        <w:tc>
          <w:tcPr>
            <w:tcW w:w="722" w:type="dxa"/>
            <w:shd w:val="clear" w:color="auto" w:fill="E2EFD9" w:themeFill="accent6" w:themeFillTint="33"/>
          </w:tcPr>
          <w:p w14:paraId="3EB0D972" w14:textId="77777777" w:rsidR="000657E1" w:rsidRPr="00EB00E4" w:rsidRDefault="000657E1" w:rsidP="000657E1">
            <w:pPr>
              <w:rPr>
                <w:rFonts w:asciiTheme="minorHAnsi" w:hAnsiTheme="minorHAnsi"/>
                <w:sz w:val="20"/>
                <w:lang w:val="bs-Latn-BA"/>
              </w:rPr>
            </w:pPr>
          </w:p>
        </w:tc>
        <w:tc>
          <w:tcPr>
            <w:tcW w:w="722" w:type="dxa"/>
            <w:shd w:val="clear" w:color="auto" w:fill="E2EFD9" w:themeFill="accent6" w:themeFillTint="33"/>
          </w:tcPr>
          <w:p w14:paraId="2192B2A6" w14:textId="77777777" w:rsidR="000657E1" w:rsidRPr="00EB00E4" w:rsidRDefault="000657E1" w:rsidP="000657E1">
            <w:pPr>
              <w:rPr>
                <w:rFonts w:asciiTheme="minorHAnsi" w:hAnsiTheme="minorHAnsi"/>
                <w:sz w:val="20"/>
                <w:lang w:val="bs-Latn-BA"/>
              </w:rPr>
            </w:pPr>
          </w:p>
        </w:tc>
        <w:tc>
          <w:tcPr>
            <w:tcW w:w="722" w:type="dxa"/>
            <w:shd w:val="clear" w:color="auto" w:fill="E2EFD9" w:themeFill="accent6" w:themeFillTint="33"/>
          </w:tcPr>
          <w:p w14:paraId="13DC41AE" w14:textId="77777777" w:rsidR="000657E1" w:rsidRPr="00EB00E4" w:rsidRDefault="000657E1" w:rsidP="000657E1">
            <w:pPr>
              <w:rPr>
                <w:rFonts w:asciiTheme="minorHAnsi" w:hAnsiTheme="minorHAnsi"/>
                <w:sz w:val="20"/>
                <w:lang w:val="bs-Latn-BA"/>
              </w:rPr>
            </w:pPr>
          </w:p>
        </w:tc>
      </w:tr>
      <w:tr w:rsidR="00A858FF" w:rsidRPr="007859B4" w14:paraId="6517EC90" w14:textId="77777777" w:rsidTr="005B5DC0">
        <w:tc>
          <w:tcPr>
            <w:tcW w:w="3964" w:type="dxa"/>
            <w:gridSpan w:val="6"/>
          </w:tcPr>
          <w:p w14:paraId="5A0EDECF" w14:textId="77777777" w:rsidR="00FA0631" w:rsidRPr="00FA0631" w:rsidRDefault="00FA0631" w:rsidP="00FA0631">
            <w:pPr>
              <w:ind w:right="184"/>
              <w:jc w:val="left"/>
              <w:rPr>
                <w:rFonts w:asciiTheme="minorHAnsi" w:hAnsiTheme="minorHAnsi" w:cs="Arial"/>
                <w:sz w:val="20"/>
                <w:lang w:val="hr-HR"/>
              </w:rPr>
            </w:pPr>
            <w:r w:rsidRPr="00FA0631">
              <w:rPr>
                <w:rFonts w:asciiTheme="minorHAnsi" w:hAnsiTheme="minorHAnsi" w:cs="Arial"/>
                <w:sz w:val="20"/>
                <w:lang w:val="hr-HR"/>
              </w:rPr>
              <w:t>Broj domaćinstava priključenih na vodovodni sistem/ ukupan broj domaćinstava</w:t>
            </w:r>
          </w:p>
          <w:p w14:paraId="4116FB0D" w14:textId="77777777" w:rsidR="00A858FF" w:rsidRPr="00EB00E4" w:rsidRDefault="00A858FF" w:rsidP="00A858FF">
            <w:pPr>
              <w:spacing w:after="120"/>
              <w:jc w:val="left"/>
              <w:rPr>
                <w:rFonts w:asciiTheme="minorHAnsi" w:hAnsiTheme="minorHAnsi" w:cs="Arial"/>
                <w:sz w:val="20"/>
                <w:lang w:val="bs-Latn-BA"/>
              </w:rPr>
            </w:pPr>
          </w:p>
        </w:tc>
        <w:tc>
          <w:tcPr>
            <w:tcW w:w="1939" w:type="dxa"/>
            <w:gridSpan w:val="2"/>
          </w:tcPr>
          <w:p w14:paraId="29A9F62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Osnovni</w:t>
            </w:r>
          </w:p>
        </w:tc>
        <w:tc>
          <w:tcPr>
            <w:tcW w:w="3175" w:type="dxa"/>
            <w:gridSpan w:val="6"/>
          </w:tcPr>
          <w:p w14:paraId="78559E4B" w14:textId="77777777" w:rsidR="00A858FF" w:rsidRPr="00EB00E4" w:rsidRDefault="00A858FF" w:rsidP="00FA0631">
            <w:pPr>
              <w:jc w:val="left"/>
              <w:rPr>
                <w:rFonts w:asciiTheme="minorHAnsi" w:hAnsiTheme="minorHAnsi"/>
                <w:sz w:val="20"/>
                <w:lang w:val="bs-Latn-BA"/>
              </w:rPr>
            </w:pPr>
            <w:r w:rsidRPr="00EB00E4">
              <w:rPr>
                <w:rFonts w:asciiTheme="minorHAnsi" w:hAnsiTheme="minorHAnsi"/>
                <w:sz w:val="20"/>
                <w:lang w:val="bs-Latn-BA"/>
              </w:rPr>
              <w:t>Broj domaćinstava i drugih korisnika priključenih na vodovodnu mrežu a koji se snabdijevaju sa kontrolisanom kvalitetnom vodom za piće u odnosu na ukupan broj domaćinstava i poslovnih subjekata</w:t>
            </w:r>
          </w:p>
        </w:tc>
        <w:tc>
          <w:tcPr>
            <w:tcW w:w="1582" w:type="dxa"/>
            <w:gridSpan w:val="2"/>
          </w:tcPr>
          <w:p w14:paraId="07A698D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2015-2020</w:t>
            </w:r>
          </w:p>
        </w:tc>
        <w:tc>
          <w:tcPr>
            <w:tcW w:w="2528" w:type="dxa"/>
            <w:gridSpan w:val="4"/>
          </w:tcPr>
          <w:p w14:paraId="1D4116E4" w14:textId="77777777" w:rsidR="00A858FF" w:rsidRPr="00EB00E4" w:rsidRDefault="00A858FF" w:rsidP="00A858FF">
            <w:pPr>
              <w:rPr>
                <w:rFonts w:asciiTheme="minorHAnsi" w:hAnsiTheme="minorHAnsi"/>
                <w:sz w:val="20"/>
                <w:lang w:val="bs-Latn-BA"/>
              </w:rPr>
            </w:pPr>
            <w:r w:rsidRPr="00EB00E4">
              <w:rPr>
                <w:rFonts w:asciiTheme="minorHAnsi" w:hAnsiTheme="minorHAnsi"/>
                <w:sz w:val="18"/>
                <w:szCs w:val="18"/>
                <w:lang w:val="bs-Latn-BA"/>
              </w:rPr>
              <w:t>Izvještaji JP Komunalno d.o.o.</w:t>
            </w:r>
          </w:p>
        </w:tc>
      </w:tr>
      <w:tr w:rsidR="00BE339C" w:rsidRPr="007859B4" w14:paraId="38E201BC" w14:textId="77777777" w:rsidTr="005B5DC0">
        <w:trPr>
          <w:trHeight w:hRule="exact" w:val="288"/>
        </w:trPr>
        <w:tc>
          <w:tcPr>
            <w:tcW w:w="721" w:type="dxa"/>
            <w:shd w:val="clear" w:color="auto" w:fill="E2EFD9" w:themeFill="accent6" w:themeFillTint="33"/>
          </w:tcPr>
          <w:p w14:paraId="61DB31F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2005</w:t>
            </w:r>
          </w:p>
        </w:tc>
        <w:tc>
          <w:tcPr>
            <w:tcW w:w="722" w:type="dxa"/>
            <w:shd w:val="clear" w:color="auto" w:fill="E2EFD9" w:themeFill="accent6" w:themeFillTint="33"/>
          </w:tcPr>
          <w:p w14:paraId="3117DE6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2006</w:t>
            </w:r>
          </w:p>
        </w:tc>
        <w:tc>
          <w:tcPr>
            <w:tcW w:w="722" w:type="dxa"/>
            <w:shd w:val="clear" w:color="auto" w:fill="E2EFD9" w:themeFill="accent6" w:themeFillTint="33"/>
          </w:tcPr>
          <w:p w14:paraId="7BBB751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2007</w:t>
            </w:r>
          </w:p>
        </w:tc>
        <w:tc>
          <w:tcPr>
            <w:tcW w:w="722" w:type="dxa"/>
            <w:shd w:val="clear" w:color="auto" w:fill="E2EFD9" w:themeFill="accent6" w:themeFillTint="33"/>
          </w:tcPr>
          <w:p w14:paraId="61891B7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2008</w:t>
            </w:r>
          </w:p>
        </w:tc>
        <w:tc>
          <w:tcPr>
            <w:tcW w:w="722" w:type="dxa"/>
            <w:shd w:val="clear" w:color="auto" w:fill="E2EFD9" w:themeFill="accent6" w:themeFillTint="33"/>
          </w:tcPr>
          <w:p w14:paraId="63EEE7E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2009</w:t>
            </w:r>
          </w:p>
        </w:tc>
        <w:tc>
          <w:tcPr>
            <w:tcW w:w="1050" w:type="dxa"/>
            <w:gridSpan w:val="2"/>
            <w:shd w:val="clear" w:color="auto" w:fill="E2EFD9" w:themeFill="accent6" w:themeFillTint="33"/>
          </w:tcPr>
          <w:p w14:paraId="5F43CD6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2010</w:t>
            </w:r>
          </w:p>
        </w:tc>
        <w:tc>
          <w:tcPr>
            <w:tcW w:w="1339" w:type="dxa"/>
            <w:gridSpan w:val="2"/>
            <w:shd w:val="clear" w:color="auto" w:fill="E2EFD9" w:themeFill="accent6" w:themeFillTint="33"/>
          </w:tcPr>
          <w:p w14:paraId="472AE61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2011</w:t>
            </w:r>
          </w:p>
        </w:tc>
        <w:tc>
          <w:tcPr>
            <w:tcW w:w="722" w:type="dxa"/>
            <w:shd w:val="clear" w:color="auto" w:fill="E2EFD9" w:themeFill="accent6" w:themeFillTint="33"/>
          </w:tcPr>
          <w:p w14:paraId="53CAEB9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2012</w:t>
            </w:r>
          </w:p>
        </w:tc>
        <w:tc>
          <w:tcPr>
            <w:tcW w:w="872" w:type="dxa"/>
            <w:shd w:val="clear" w:color="auto" w:fill="E2EFD9" w:themeFill="accent6" w:themeFillTint="33"/>
          </w:tcPr>
          <w:p w14:paraId="2ABD89E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2013</w:t>
            </w:r>
          </w:p>
        </w:tc>
        <w:tc>
          <w:tcPr>
            <w:tcW w:w="722" w:type="dxa"/>
            <w:shd w:val="clear" w:color="auto" w:fill="E2EFD9" w:themeFill="accent6" w:themeFillTint="33"/>
          </w:tcPr>
          <w:p w14:paraId="4461232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2014</w:t>
            </w:r>
          </w:p>
        </w:tc>
        <w:tc>
          <w:tcPr>
            <w:tcW w:w="722" w:type="dxa"/>
            <w:shd w:val="clear" w:color="auto" w:fill="E2EFD9" w:themeFill="accent6" w:themeFillTint="33"/>
          </w:tcPr>
          <w:p w14:paraId="5D8EC27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2015</w:t>
            </w:r>
          </w:p>
        </w:tc>
        <w:tc>
          <w:tcPr>
            <w:tcW w:w="1209" w:type="dxa"/>
            <w:gridSpan w:val="2"/>
            <w:shd w:val="clear" w:color="auto" w:fill="E2EFD9" w:themeFill="accent6" w:themeFillTint="33"/>
          </w:tcPr>
          <w:p w14:paraId="48C768F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w:t>
            </w:r>
          </w:p>
        </w:tc>
        <w:tc>
          <w:tcPr>
            <w:tcW w:w="777" w:type="dxa"/>
            <w:gridSpan w:val="2"/>
            <w:shd w:val="clear" w:color="auto" w:fill="E2EFD9" w:themeFill="accent6" w:themeFillTint="33"/>
          </w:tcPr>
          <w:p w14:paraId="25135AE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722" w:type="dxa"/>
            <w:shd w:val="clear" w:color="auto" w:fill="E2EFD9" w:themeFill="accent6" w:themeFillTint="33"/>
          </w:tcPr>
          <w:p w14:paraId="7292EAB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722" w:type="dxa"/>
            <w:shd w:val="clear" w:color="auto" w:fill="E2EFD9" w:themeFill="accent6" w:themeFillTint="33"/>
          </w:tcPr>
          <w:p w14:paraId="094455E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722" w:type="dxa"/>
            <w:shd w:val="clear" w:color="auto" w:fill="E2EFD9" w:themeFill="accent6" w:themeFillTint="33"/>
          </w:tcPr>
          <w:p w14:paraId="1DA0B23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r>
      <w:tr w:rsidR="000657E1" w:rsidRPr="007859B4" w14:paraId="08660F12" w14:textId="77777777" w:rsidTr="005B5DC0">
        <w:trPr>
          <w:trHeight w:hRule="exact" w:val="288"/>
        </w:trPr>
        <w:tc>
          <w:tcPr>
            <w:tcW w:w="721" w:type="dxa"/>
            <w:shd w:val="clear" w:color="auto" w:fill="E2EFD9" w:themeFill="accent6" w:themeFillTint="33"/>
          </w:tcPr>
          <w:p w14:paraId="516958A5" w14:textId="6CFE49D5"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517A997E" w14:textId="7263747A"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675F51A9" w14:textId="6C784F26"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4ECCA6E5" w14:textId="5E81551F"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1C2B8B9D" w14:textId="22AB6AE4"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1050" w:type="dxa"/>
            <w:gridSpan w:val="2"/>
            <w:shd w:val="clear" w:color="auto" w:fill="E2EFD9" w:themeFill="accent6" w:themeFillTint="33"/>
          </w:tcPr>
          <w:p w14:paraId="4D97D981" w14:textId="2530847F"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1339" w:type="dxa"/>
            <w:gridSpan w:val="2"/>
            <w:shd w:val="clear" w:color="auto" w:fill="E2EFD9" w:themeFill="accent6" w:themeFillTint="33"/>
          </w:tcPr>
          <w:p w14:paraId="5580110A" w14:textId="5157C38B"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2D1A8B0B" w14:textId="2EF5894F"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872" w:type="dxa"/>
            <w:shd w:val="clear" w:color="auto" w:fill="E2EFD9" w:themeFill="accent6" w:themeFillTint="33"/>
          </w:tcPr>
          <w:p w14:paraId="6E54F9BD" w14:textId="1CA15F10"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4CFDB235" w14:textId="75C8A799" w:rsidR="000657E1" w:rsidRPr="00EB00E4" w:rsidRDefault="000657E1" w:rsidP="000657E1">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3BAA807C" w14:textId="39749694"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88%</w:t>
            </w:r>
          </w:p>
        </w:tc>
        <w:tc>
          <w:tcPr>
            <w:tcW w:w="1209" w:type="dxa"/>
            <w:gridSpan w:val="2"/>
            <w:shd w:val="clear" w:color="auto" w:fill="E2EFD9" w:themeFill="accent6" w:themeFillTint="33"/>
          </w:tcPr>
          <w:p w14:paraId="170FD7BC" w14:textId="625EDF0A"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92%</w:t>
            </w:r>
          </w:p>
        </w:tc>
        <w:tc>
          <w:tcPr>
            <w:tcW w:w="777" w:type="dxa"/>
            <w:gridSpan w:val="2"/>
            <w:shd w:val="clear" w:color="auto" w:fill="E2EFD9" w:themeFill="accent6" w:themeFillTint="33"/>
          </w:tcPr>
          <w:p w14:paraId="55D41419" w14:textId="48C17139"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9</w:t>
            </w:r>
          </w:p>
        </w:tc>
        <w:tc>
          <w:tcPr>
            <w:tcW w:w="722" w:type="dxa"/>
            <w:shd w:val="clear" w:color="auto" w:fill="E2EFD9" w:themeFill="accent6" w:themeFillTint="33"/>
          </w:tcPr>
          <w:p w14:paraId="4413E3E4" w14:textId="77777777" w:rsidR="000657E1" w:rsidRPr="00EB00E4" w:rsidRDefault="000657E1" w:rsidP="000657E1">
            <w:pPr>
              <w:rPr>
                <w:rFonts w:asciiTheme="minorHAnsi" w:hAnsiTheme="minorHAnsi"/>
                <w:sz w:val="20"/>
                <w:lang w:val="bs-Latn-BA"/>
              </w:rPr>
            </w:pPr>
          </w:p>
        </w:tc>
        <w:tc>
          <w:tcPr>
            <w:tcW w:w="722" w:type="dxa"/>
            <w:shd w:val="clear" w:color="auto" w:fill="E2EFD9" w:themeFill="accent6" w:themeFillTint="33"/>
          </w:tcPr>
          <w:p w14:paraId="4A1A6F61" w14:textId="77777777" w:rsidR="000657E1" w:rsidRPr="00EB00E4" w:rsidRDefault="000657E1" w:rsidP="000657E1">
            <w:pPr>
              <w:rPr>
                <w:rFonts w:asciiTheme="minorHAnsi" w:hAnsiTheme="minorHAnsi"/>
                <w:sz w:val="20"/>
                <w:lang w:val="bs-Latn-BA"/>
              </w:rPr>
            </w:pPr>
          </w:p>
        </w:tc>
        <w:tc>
          <w:tcPr>
            <w:tcW w:w="722" w:type="dxa"/>
            <w:shd w:val="clear" w:color="auto" w:fill="E2EFD9" w:themeFill="accent6" w:themeFillTint="33"/>
          </w:tcPr>
          <w:p w14:paraId="732FB600" w14:textId="77777777" w:rsidR="000657E1" w:rsidRPr="00EB00E4" w:rsidRDefault="000657E1" w:rsidP="000657E1">
            <w:pPr>
              <w:rPr>
                <w:rFonts w:asciiTheme="minorHAnsi" w:hAnsiTheme="minorHAnsi"/>
                <w:sz w:val="20"/>
                <w:lang w:val="bs-Latn-BA"/>
              </w:rPr>
            </w:pPr>
          </w:p>
        </w:tc>
      </w:tr>
      <w:tr w:rsidR="00A858FF" w:rsidRPr="007859B4" w14:paraId="41669EC5" w14:textId="77777777" w:rsidTr="005B5DC0">
        <w:tc>
          <w:tcPr>
            <w:tcW w:w="3964" w:type="dxa"/>
            <w:gridSpan w:val="6"/>
          </w:tcPr>
          <w:p w14:paraId="4E5CDCC3" w14:textId="77777777" w:rsidR="00A858FF" w:rsidRPr="00EB00E4" w:rsidRDefault="00A858FF" w:rsidP="00A858FF">
            <w:pPr>
              <w:spacing w:after="120"/>
              <w:rPr>
                <w:rFonts w:asciiTheme="minorHAnsi" w:hAnsiTheme="minorHAnsi"/>
                <w:noProof/>
                <w:sz w:val="20"/>
                <w:lang w:val="bs-Latn-BA"/>
              </w:rPr>
            </w:pPr>
            <w:r w:rsidRPr="00EB00E4">
              <w:rPr>
                <w:rFonts w:asciiTheme="minorHAnsi" w:hAnsiTheme="minorHAnsi" w:cs="Arial"/>
                <w:sz w:val="20"/>
                <w:lang w:val="bs-Latn-BA"/>
              </w:rPr>
              <w:t>Površina naseljenog područja općine koja je pokrivena kanalizacionim sistemom u odnosu na ukupnu naseljenu površinu općine</w:t>
            </w:r>
          </w:p>
        </w:tc>
        <w:tc>
          <w:tcPr>
            <w:tcW w:w="1939" w:type="dxa"/>
            <w:gridSpan w:val="2"/>
          </w:tcPr>
          <w:p w14:paraId="5B8DF9A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Osnovni</w:t>
            </w:r>
          </w:p>
        </w:tc>
        <w:tc>
          <w:tcPr>
            <w:tcW w:w="3175" w:type="dxa"/>
            <w:gridSpan w:val="6"/>
          </w:tcPr>
          <w:p w14:paraId="70AF938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Ukupna površina područja općine koje je  pokriveno kanalizacionim sistemom preko kojeg se upravlja otpadnim vodama, u odnosu na ukupnu naseljenu površinu općine </w:t>
            </w:r>
          </w:p>
        </w:tc>
        <w:tc>
          <w:tcPr>
            <w:tcW w:w="1582" w:type="dxa"/>
            <w:gridSpan w:val="2"/>
          </w:tcPr>
          <w:p w14:paraId="1ABC42D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2015-2020</w:t>
            </w:r>
          </w:p>
        </w:tc>
        <w:tc>
          <w:tcPr>
            <w:tcW w:w="2528" w:type="dxa"/>
            <w:gridSpan w:val="4"/>
          </w:tcPr>
          <w:p w14:paraId="435C2790" w14:textId="77777777" w:rsidR="00A858FF" w:rsidRPr="00EB00E4" w:rsidRDefault="00A858FF" w:rsidP="00A858FF">
            <w:pPr>
              <w:rPr>
                <w:rFonts w:asciiTheme="minorHAnsi" w:hAnsiTheme="minorHAnsi"/>
                <w:sz w:val="20"/>
                <w:lang w:val="bs-Latn-BA"/>
              </w:rPr>
            </w:pPr>
            <w:r w:rsidRPr="00EB00E4">
              <w:rPr>
                <w:rFonts w:asciiTheme="minorHAnsi" w:hAnsiTheme="minorHAnsi"/>
                <w:sz w:val="18"/>
                <w:szCs w:val="18"/>
                <w:lang w:val="bs-Latn-BA"/>
              </w:rPr>
              <w:t>Izvještaji JP Komunalno d.o.o.</w:t>
            </w:r>
          </w:p>
        </w:tc>
      </w:tr>
      <w:tr w:rsidR="00BE339C" w:rsidRPr="007859B4" w14:paraId="3F7F72F4" w14:textId="77777777" w:rsidTr="005B5DC0">
        <w:trPr>
          <w:trHeight w:hRule="exact" w:val="288"/>
        </w:trPr>
        <w:tc>
          <w:tcPr>
            <w:tcW w:w="721" w:type="dxa"/>
            <w:shd w:val="clear" w:color="auto" w:fill="E2EFD9" w:themeFill="accent6" w:themeFillTint="33"/>
          </w:tcPr>
          <w:p w14:paraId="18E5D52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2005</w:t>
            </w:r>
          </w:p>
        </w:tc>
        <w:tc>
          <w:tcPr>
            <w:tcW w:w="722" w:type="dxa"/>
            <w:shd w:val="clear" w:color="auto" w:fill="E2EFD9" w:themeFill="accent6" w:themeFillTint="33"/>
          </w:tcPr>
          <w:p w14:paraId="442E9D4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2006</w:t>
            </w:r>
          </w:p>
        </w:tc>
        <w:tc>
          <w:tcPr>
            <w:tcW w:w="722" w:type="dxa"/>
            <w:shd w:val="clear" w:color="auto" w:fill="E2EFD9" w:themeFill="accent6" w:themeFillTint="33"/>
          </w:tcPr>
          <w:p w14:paraId="4B55309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2007</w:t>
            </w:r>
          </w:p>
        </w:tc>
        <w:tc>
          <w:tcPr>
            <w:tcW w:w="722" w:type="dxa"/>
            <w:shd w:val="clear" w:color="auto" w:fill="E2EFD9" w:themeFill="accent6" w:themeFillTint="33"/>
          </w:tcPr>
          <w:p w14:paraId="1E35213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2008</w:t>
            </w:r>
          </w:p>
        </w:tc>
        <w:tc>
          <w:tcPr>
            <w:tcW w:w="722" w:type="dxa"/>
            <w:shd w:val="clear" w:color="auto" w:fill="E2EFD9" w:themeFill="accent6" w:themeFillTint="33"/>
          </w:tcPr>
          <w:p w14:paraId="7747FC1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2009</w:t>
            </w:r>
          </w:p>
        </w:tc>
        <w:tc>
          <w:tcPr>
            <w:tcW w:w="1050" w:type="dxa"/>
            <w:gridSpan w:val="2"/>
            <w:shd w:val="clear" w:color="auto" w:fill="E2EFD9" w:themeFill="accent6" w:themeFillTint="33"/>
          </w:tcPr>
          <w:p w14:paraId="1F9EF8A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2010</w:t>
            </w:r>
          </w:p>
        </w:tc>
        <w:tc>
          <w:tcPr>
            <w:tcW w:w="1339" w:type="dxa"/>
            <w:gridSpan w:val="2"/>
            <w:shd w:val="clear" w:color="auto" w:fill="E2EFD9" w:themeFill="accent6" w:themeFillTint="33"/>
          </w:tcPr>
          <w:p w14:paraId="30B56FD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2011</w:t>
            </w:r>
          </w:p>
        </w:tc>
        <w:tc>
          <w:tcPr>
            <w:tcW w:w="722" w:type="dxa"/>
            <w:shd w:val="clear" w:color="auto" w:fill="E2EFD9" w:themeFill="accent6" w:themeFillTint="33"/>
          </w:tcPr>
          <w:p w14:paraId="3B9050C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2012</w:t>
            </w:r>
          </w:p>
        </w:tc>
        <w:tc>
          <w:tcPr>
            <w:tcW w:w="872" w:type="dxa"/>
            <w:shd w:val="clear" w:color="auto" w:fill="E2EFD9" w:themeFill="accent6" w:themeFillTint="33"/>
          </w:tcPr>
          <w:p w14:paraId="2A782C6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2013</w:t>
            </w:r>
          </w:p>
        </w:tc>
        <w:tc>
          <w:tcPr>
            <w:tcW w:w="722" w:type="dxa"/>
            <w:shd w:val="clear" w:color="auto" w:fill="E2EFD9" w:themeFill="accent6" w:themeFillTint="33"/>
          </w:tcPr>
          <w:p w14:paraId="5F4B344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2014</w:t>
            </w:r>
          </w:p>
        </w:tc>
        <w:tc>
          <w:tcPr>
            <w:tcW w:w="722" w:type="dxa"/>
            <w:shd w:val="clear" w:color="auto" w:fill="E2EFD9" w:themeFill="accent6" w:themeFillTint="33"/>
          </w:tcPr>
          <w:p w14:paraId="6321FDC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2015</w:t>
            </w:r>
          </w:p>
        </w:tc>
        <w:tc>
          <w:tcPr>
            <w:tcW w:w="1209" w:type="dxa"/>
            <w:gridSpan w:val="2"/>
            <w:shd w:val="clear" w:color="auto" w:fill="E2EFD9" w:themeFill="accent6" w:themeFillTint="33"/>
          </w:tcPr>
          <w:p w14:paraId="2A11C80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w:t>
            </w:r>
          </w:p>
        </w:tc>
        <w:tc>
          <w:tcPr>
            <w:tcW w:w="777" w:type="dxa"/>
            <w:gridSpan w:val="2"/>
            <w:shd w:val="clear" w:color="auto" w:fill="E2EFD9" w:themeFill="accent6" w:themeFillTint="33"/>
          </w:tcPr>
          <w:p w14:paraId="0732D33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722" w:type="dxa"/>
            <w:shd w:val="clear" w:color="auto" w:fill="E2EFD9" w:themeFill="accent6" w:themeFillTint="33"/>
          </w:tcPr>
          <w:p w14:paraId="43DD9A5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722" w:type="dxa"/>
            <w:shd w:val="clear" w:color="auto" w:fill="E2EFD9" w:themeFill="accent6" w:themeFillTint="33"/>
          </w:tcPr>
          <w:p w14:paraId="27766EF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722" w:type="dxa"/>
            <w:shd w:val="clear" w:color="auto" w:fill="E2EFD9" w:themeFill="accent6" w:themeFillTint="33"/>
          </w:tcPr>
          <w:p w14:paraId="058AF90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r>
      <w:tr w:rsidR="000657E1" w:rsidRPr="007859B4" w14:paraId="51D3AFCF" w14:textId="77777777" w:rsidTr="005B5DC0">
        <w:trPr>
          <w:trHeight w:hRule="exact" w:val="288"/>
        </w:trPr>
        <w:tc>
          <w:tcPr>
            <w:tcW w:w="721" w:type="dxa"/>
            <w:shd w:val="clear" w:color="auto" w:fill="E2EFD9" w:themeFill="accent6" w:themeFillTint="33"/>
          </w:tcPr>
          <w:p w14:paraId="1769E172" w14:textId="76C4C496"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53FA8DFB" w14:textId="75B69A50"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4E25BF88" w14:textId="794AD796"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1931AD15" w14:textId="473D7E51"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21C9CEF4" w14:textId="1D23C7C3"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1050" w:type="dxa"/>
            <w:gridSpan w:val="2"/>
            <w:shd w:val="clear" w:color="auto" w:fill="E2EFD9" w:themeFill="accent6" w:themeFillTint="33"/>
          </w:tcPr>
          <w:p w14:paraId="561535B0" w14:textId="00B3519F"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1339" w:type="dxa"/>
            <w:gridSpan w:val="2"/>
            <w:shd w:val="clear" w:color="auto" w:fill="E2EFD9" w:themeFill="accent6" w:themeFillTint="33"/>
          </w:tcPr>
          <w:p w14:paraId="06B992FB" w14:textId="7A4EE2B3"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18486C32" w14:textId="3F5BF819"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872" w:type="dxa"/>
            <w:shd w:val="clear" w:color="auto" w:fill="E2EFD9" w:themeFill="accent6" w:themeFillTint="33"/>
          </w:tcPr>
          <w:p w14:paraId="2D6B78CE" w14:textId="46499AE4"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0F064AFC" w14:textId="10C8056E"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7F775858" w14:textId="77777777"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66 %</w:t>
            </w:r>
          </w:p>
        </w:tc>
        <w:tc>
          <w:tcPr>
            <w:tcW w:w="1209" w:type="dxa"/>
            <w:gridSpan w:val="2"/>
            <w:shd w:val="clear" w:color="auto" w:fill="E2EFD9" w:themeFill="accent6" w:themeFillTint="33"/>
          </w:tcPr>
          <w:p w14:paraId="20852E05" w14:textId="77777777"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66 %</w:t>
            </w:r>
          </w:p>
        </w:tc>
        <w:tc>
          <w:tcPr>
            <w:tcW w:w="777" w:type="dxa"/>
            <w:gridSpan w:val="2"/>
            <w:shd w:val="clear" w:color="auto" w:fill="E2EFD9" w:themeFill="accent6" w:themeFillTint="33"/>
          </w:tcPr>
          <w:p w14:paraId="304327A5" w14:textId="77777777" w:rsidR="000657E1" w:rsidRPr="00EB00E4" w:rsidRDefault="000657E1" w:rsidP="000657E1">
            <w:pPr>
              <w:rPr>
                <w:rFonts w:asciiTheme="minorHAnsi" w:hAnsiTheme="minorHAnsi"/>
                <w:sz w:val="20"/>
                <w:lang w:val="bs-Latn-BA"/>
              </w:rPr>
            </w:pPr>
          </w:p>
        </w:tc>
        <w:tc>
          <w:tcPr>
            <w:tcW w:w="722" w:type="dxa"/>
            <w:shd w:val="clear" w:color="auto" w:fill="E2EFD9" w:themeFill="accent6" w:themeFillTint="33"/>
          </w:tcPr>
          <w:p w14:paraId="1B54B6C4" w14:textId="77777777" w:rsidR="000657E1" w:rsidRPr="00EB00E4" w:rsidRDefault="000657E1" w:rsidP="000657E1">
            <w:pPr>
              <w:rPr>
                <w:rFonts w:asciiTheme="minorHAnsi" w:hAnsiTheme="minorHAnsi"/>
                <w:sz w:val="20"/>
                <w:lang w:val="bs-Latn-BA"/>
              </w:rPr>
            </w:pPr>
          </w:p>
        </w:tc>
        <w:tc>
          <w:tcPr>
            <w:tcW w:w="722" w:type="dxa"/>
            <w:shd w:val="clear" w:color="auto" w:fill="E2EFD9" w:themeFill="accent6" w:themeFillTint="33"/>
          </w:tcPr>
          <w:p w14:paraId="1BF43E2B" w14:textId="77777777" w:rsidR="000657E1" w:rsidRPr="00EB00E4" w:rsidRDefault="000657E1" w:rsidP="000657E1">
            <w:pPr>
              <w:rPr>
                <w:rFonts w:asciiTheme="minorHAnsi" w:hAnsiTheme="minorHAnsi"/>
                <w:sz w:val="20"/>
                <w:lang w:val="bs-Latn-BA"/>
              </w:rPr>
            </w:pPr>
          </w:p>
        </w:tc>
        <w:tc>
          <w:tcPr>
            <w:tcW w:w="722" w:type="dxa"/>
            <w:shd w:val="clear" w:color="auto" w:fill="E2EFD9" w:themeFill="accent6" w:themeFillTint="33"/>
          </w:tcPr>
          <w:p w14:paraId="0401BD9C" w14:textId="77777777" w:rsidR="000657E1" w:rsidRPr="00EB00E4" w:rsidRDefault="000657E1" w:rsidP="000657E1">
            <w:pPr>
              <w:rPr>
                <w:rFonts w:asciiTheme="minorHAnsi" w:hAnsiTheme="minorHAnsi"/>
                <w:sz w:val="20"/>
                <w:lang w:val="bs-Latn-BA"/>
              </w:rPr>
            </w:pPr>
          </w:p>
        </w:tc>
      </w:tr>
      <w:tr w:rsidR="0075452D" w:rsidRPr="007859B4" w14:paraId="25636925" w14:textId="77777777" w:rsidTr="005B5DC0">
        <w:tc>
          <w:tcPr>
            <w:tcW w:w="3964" w:type="dxa"/>
            <w:gridSpan w:val="6"/>
          </w:tcPr>
          <w:p w14:paraId="25153558" w14:textId="77777777" w:rsidR="0075452D" w:rsidRPr="00EB00E4" w:rsidRDefault="0075452D" w:rsidP="004F6E73">
            <w:pPr>
              <w:spacing w:after="120"/>
              <w:jc w:val="left"/>
              <w:rPr>
                <w:rFonts w:asciiTheme="minorHAnsi" w:hAnsiTheme="minorHAnsi"/>
                <w:noProof/>
                <w:sz w:val="20"/>
                <w:lang w:val="bs-Latn-BA"/>
              </w:rPr>
            </w:pPr>
            <w:r w:rsidRPr="00EB00E4">
              <w:rPr>
                <w:rFonts w:asciiTheme="minorHAnsi" w:hAnsiTheme="minorHAnsi" w:cs="Arial"/>
                <w:sz w:val="20"/>
                <w:lang w:val="bs-Latn-BA"/>
              </w:rPr>
              <w:t>Količina prikupljenog otpada kroz javni sistem prikupljanja otpada</w:t>
            </w:r>
          </w:p>
        </w:tc>
        <w:tc>
          <w:tcPr>
            <w:tcW w:w="1939" w:type="dxa"/>
            <w:gridSpan w:val="2"/>
          </w:tcPr>
          <w:p w14:paraId="39AC408B"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Osnovni</w:t>
            </w:r>
          </w:p>
        </w:tc>
        <w:tc>
          <w:tcPr>
            <w:tcW w:w="3175" w:type="dxa"/>
            <w:gridSpan w:val="6"/>
          </w:tcPr>
          <w:p w14:paraId="2034EA97"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Ukupna količina prikupljenog otpada kroz javni sistem prikupljanja otpada odvozom otpada (procjena na osnovu postojećeg broja korisnika usluga i prosječne količine po korisniku, jer nema vage za tačno mjerenje)</w:t>
            </w:r>
          </w:p>
        </w:tc>
        <w:tc>
          <w:tcPr>
            <w:tcW w:w="1582" w:type="dxa"/>
            <w:gridSpan w:val="2"/>
          </w:tcPr>
          <w:p w14:paraId="29187162"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2016-2020</w:t>
            </w:r>
          </w:p>
        </w:tc>
        <w:tc>
          <w:tcPr>
            <w:tcW w:w="2528" w:type="dxa"/>
            <w:gridSpan w:val="4"/>
          </w:tcPr>
          <w:p w14:paraId="29C27DDE" w14:textId="77777777" w:rsidR="0075452D" w:rsidRPr="00EB00E4" w:rsidRDefault="0075452D" w:rsidP="004F6E73">
            <w:pPr>
              <w:rPr>
                <w:rFonts w:asciiTheme="minorHAnsi" w:hAnsiTheme="minorHAnsi"/>
                <w:sz w:val="20"/>
                <w:lang w:val="bs-Latn-BA"/>
              </w:rPr>
            </w:pPr>
            <w:r w:rsidRPr="00EB00E4">
              <w:rPr>
                <w:rFonts w:asciiTheme="minorHAnsi" w:hAnsiTheme="minorHAnsi"/>
                <w:sz w:val="18"/>
                <w:szCs w:val="18"/>
                <w:lang w:val="bs-Latn-BA"/>
              </w:rPr>
              <w:t>Izvještaji JP Komunalno d.o.o.</w:t>
            </w:r>
          </w:p>
        </w:tc>
      </w:tr>
      <w:tr w:rsidR="0075452D" w:rsidRPr="007859B4" w14:paraId="13617BF4" w14:textId="77777777" w:rsidTr="005B5DC0">
        <w:trPr>
          <w:trHeight w:hRule="exact" w:val="288"/>
        </w:trPr>
        <w:tc>
          <w:tcPr>
            <w:tcW w:w="721" w:type="dxa"/>
            <w:shd w:val="clear" w:color="auto" w:fill="E2EFD9" w:themeFill="accent6" w:themeFillTint="33"/>
          </w:tcPr>
          <w:p w14:paraId="71C56C75"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2005</w:t>
            </w:r>
          </w:p>
        </w:tc>
        <w:tc>
          <w:tcPr>
            <w:tcW w:w="722" w:type="dxa"/>
            <w:shd w:val="clear" w:color="auto" w:fill="E2EFD9" w:themeFill="accent6" w:themeFillTint="33"/>
          </w:tcPr>
          <w:p w14:paraId="3DDEB14D"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2006</w:t>
            </w:r>
          </w:p>
        </w:tc>
        <w:tc>
          <w:tcPr>
            <w:tcW w:w="722" w:type="dxa"/>
            <w:shd w:val="clear" w:color="auto" w:fill="E2EFD9" w:themeFill="accent6" w:themeFillTint="33"/>
          </w:tcPr>
          <w:p w14:paraId="2344A6EC"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2007</w:t>
            </w:r>
          </w:p>
        </w:tc>
        <w:tc>
          <w:tcPr>
            <w:tcW w:w="722" w:type="dxa"/>
            <w:shd w:val="clear" w:color="auto" w:fill="E2EFD9" w:themeFill="accent6" w:themeFillTint="33"/>
          </w:tcPr>
          <w:p w14:paraId="1BC47E4F"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2008</w:t>
            </w:r>
          </w:p>
        </w:tc>
        <w:tc>
          <w:tcPr>
            <w:tcW w:w="722" w:type="dxa"/>
            <w:shd w:val="clear" w:color="auto" w:fill="E2EFD9" w:themeFill="accent6" w:themeFillTint="33"/>
          </w:tcPr>
          <w:p w14:paraId="5C2E569E"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2009</w:t>
            </w:r>
          </w:p>
        </w:tc>
        <w:tc>
          <w:tcPr>
            <w:tcW w:w="1050" w:type="dxa"/>
            <w:gridSpan w:val="2"/>
            <w:shd w:val="clear" w:color="auto" w:fill="E2EFD9" w:themeFill="accent6" w:themeFillTint="33"/>
          </w:tcPr>
          <w:p w14:paraId="78BDD4E5"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2010</w:t>
            </w:r>
          </w:p>
        </w:tc>
        <w:tc>
          <w:tcPr>
            <w:tcW w:w="1339" w:type="dxa"/>
            <w:gridSpan w:val="2"/>
            <w:shd w:val="clear" w:color="auto" w:fill="E2EFD9" w:themeFill="accent6" w:themeFillTint="33"/>
          </w:tcPr>
          <w:p w14:paraId="259D4BCE"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2011</w:t>
            </w:r>
          </w:p>
        </w:tc>
        <w:tc>
          <w:tcPr>
            <w:tcW w:w="722" w:type="dxa"/>
            <w:shd w:val="clear" w:color="auto" w:fill="E2EFD9" w:themeFill="accent6" w:themeFillTint="33"/>
          </w:tcPr>
          <w:p w14:paraId="1E71E5FF"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2012</w:t>
            </w:r>
          </w:p>
        </w:tc>
        <w:tc>
          <w:tcPr>
            <w:tcW w:w="872" w:type="dxa"/>
            <w:shd w:val="clear" w:color="auto" w:fill="E2EFD9" w:themeFill="accent6" w:themeFillTint="33"/>
          </w:tcPr>
          <w:p w14:paraId="1291180B"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2013</w:t>
            </w:r>
          </w:p>
        </w:tc>
        <w:tc>
          <w:tcPr>
            <w:tcW w:w="722" w:type="dxa"/>
            <w:shd w:val="clear" w:color="auto" w:fill="E2EFD9" w:themeFill="accent6" w:themeFillTint="33"/>
          </w:tcPr>
          <w:p w14:paraId="63541E82"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2014</w:t>
            </w:r>
          </w:p>
        </w:tc>
        <w:tc>
          <w:tcPr>
            <w:tcW w:w="722" w:type="dxa"/>
            <w:shd w:val="clear" w:color="auto" w:fill="E2EFD9" w:themeFill="accent6" w:themeFillTint="33"/>
          </w:tcPr>
          <w:p w14:paraId="2D234A21"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2015</w:t>
            </w:r>
          </w:p>
        </w:tc>
        <w:tc>
          <w:tcPr>
            <w:tcW w:w="1209" w:type="dxa"/>
            <w:gridSpan w:val="2"/>
            <w:shd w:val="clear" w:color="auto" w:fill="E2EFD9" w:themeFill="accent6" w:themeFillTint="33"/>
          </w:tcPr>
          <w:p w14:paraId="3DDF92DB"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2016</w:t>
            </w:r>
          </w:p>
        </w:tc>
        <w:tc>
          <w:tcPr>
            <w:tcW w:w="777" w:type="dxa"/>
            <w:gridSpan w:val="2"/>
            <w:shd w:val="clear" w:color="auto" w:fill="E2EFD9" w:themeFill="accent6" w:themeFillTint="33"/>
          </w:tcPr>
          <w:p w14:paraId="45119E3F"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2017</w:t>
            </w:r>
          </w:p>
        </w:tc>
        <w:tc>
          <w:tcPr>
            <w:tcW w:w="722" w:type="dxa"/>
            <w:shd w:val="clear" w:color="auto" w:fill="E2EFD9" w:themeFill="accent6" w:themeFillTint="33"/>
          </w:tcPr>
          <w:p w14:paraId="4FF0A3B0"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2018</w:t>
            </w:r>
          </w:p>
        </w:tc>
        <w:tc>
          <w:tcPr>
            <w:tcW w:w="722" w:type="dxa"/>
            <w:shd w:val="clear" w:color="auto" w:fill="E2EFD9" w:themeFill="accent6" w:themeFillTint="33"/>
          </w:tcPr>
          <w:p w14:paraId="5DC477BE"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2019</w:t>
            </w:r>
          </w:p>
        </w:tc>
        <w:tc>
          <w:tcPr>
            <w:tcW w:w="722" w:type="dxa"/>
            <w:shd w:val="clear" w:color="auto" w:fill="E2EFD9" w:themeFill="accent6" w:themeFillTint="33"/>
          </w:tcPr>
          <w:p w14:paraId="5532A7F0" w14:textId="77777777" w:rsidR="0075452D" w:rsidRPr="00EB00E4" w:rsidRDefault="0075452D" w:rsidP="004F6E73">
            <w:pPr>
              <w:rPr>
                <w:rFonts w:asciiTheme="minorHAnsi" w:hAnsiTheme="minorHAnsi"/>
                <w:sz w:val="20"/>
                <w:lang w:val="bs-Latn-BA"/>
              </w:rPr>
            </w:pPr>
            <w:r w:rsidRPr="00EB00E4">
              <w:rPr>
                <w:rFonts w:asciiTheme="minorHAnsi" w:hAnsiTheme="minorHAnsi"/>
                <w:sz w:val="20"/>
                <w:lang w:val="bs-Latn-BA"/>
              </w:rPr>
              <w:t>2020</w:t>
            </w:r>
          </w:p>
        </w:tc>
      </w:tr>
      <w:tr w:rsidR="000657E1" w:rsidRPr="007859B4" w14:paraId="610610A5" w14:textId="77777777" w:rsidTr="005B5DC0">
        <w:trPr>
          <w:trHeight w:hRule="exact" w:val="288"/>
        </w:trPr>
        <w:tc>
          <w:tcPr>
            <w:tcW w:w="721" w:type="dxa"/>
            <w:shd w:val="clear" w:color="auto" w:fill="E2EFD9" w:themeFill="accent6" w:themeFillTint="33"/>
          </w:tcPr>
          <w:p w14:paraId="1DDD0A59" w14:textId="098C61E3"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43E2AF7B" w14:textId="6993ED5F"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6A72CF88" w14:textId="6B064048"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51908A0B" w14:textId="69DD0423"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310CA894" w14:textId="5EF4A7D4"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1050" w:type="dxa"/>
            <w:gridSpan w:val="2"/>
            <w:shd w:val="clear" w:color="auto" w:fill="E2EFD9" w:themeFill="accent6" w:themeFillTint="33"/>
          </w:tcPr>
          <w:p w14:paraId="4DAC14C6" w14:textId="6AD7462E"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1339" w:type="dxa"/>
            <w:gridSpan w:val="2"/>
            <w:shd w:val="clear" w:color="auto" w:fill="E2EFD9" w:themeFill="accent6" w:themeFillTint="33"/>
          </w:tcPr>
          <w:p w14:paraId="5DA5D60E" w14:textId="5FAC4E91"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3E11C707" w14:textId="704EF441"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872" w:type="dxa"/>
            <w:shd w:val="clear" w:color="auto" w:fill="E2EFD9" w:themeFill="accent6" w:themeFillTint="33"/>
          </w:tcPr>
          <w:p w14:paraId="4B0D3F9E" w14:textId="1FFD4AD1"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564E75B3" w14:textId="532BE84D"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1B06440C" w14:textId="567BAA89"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w:t>
            </w:r>
          </w:p>
        </w:tc>
        <w:tc>
          <w:tcPr>
            <w:tcW w:w="1209" w:type="dxa"/>
            <w:gridSpan w:val="2"/>
            <w:shd w:val="clear" w:color="auto" w:fill="E2EFD9" w:themeFill="accent6" w:themeFillTint="33"/>
          </w:tcPr>
          <w:p w14:paraId="5A6D490A" w14:textId="77777777" w:rsidR="000657E1" w:rsidRPr="00EB00E4" w:rsidRDefault="000657E1" w:rsidP="000657E1">
            <w:pPr>
              <w:rPr>
                <w:rFonts w:asciiTheme="minorHAnsi" w:hAnsiTheme="minorHAnsi"/>
                <w:sz w:val="20"/>
                <w:lang w:val="bs-Latn-BA"/>
              </w:rPr>
            </w:pPr>
            <w:r w:rsidRPr="00EB00E4">
              <w:rPr>
                <w:rFonts w:asciiTheme="minorHAnsi" w:hAnsiTheme="minorHAnsi"/>
                <w:sz w:val="20"/>
                <w:lang w:val="bs-Latn-BA"/>
              </w:rPr>
              <w:t>1800 t</w:t>
            </w:r>
          </w:p>
        </w:tc>
        <w:tc>
          <w:tcPr>
            <w:tcW w:w="777" w:type="dxa"/>
            <w:gridSpan w:val="2"/>
            <w:shd w:val="clear" w:color="auto" w:fill="E2EFD9" w:themeFill="accent6" w:themeFillTint="33"/>
          </w:tcPr>
          <w:p w14:paraId="2D97E5D1" w14:textId="77777777" w:rsidR="000657E1" w:rsidRPr="00EB00E4" w:rsidRDefault="000657E1" w:rsidP="000657E1">
            <w:pPr>
              <w:rPr>
                <w:rFonts w:asciiTheme="minorHAnsi" w:hAnsiTheme="minorHAnsi"/>
                <w:sz w:val="20"/>
                <w:lang w:val="bs-Latn-BA"/>
              </w:rPr>
            </w:pPr>
          </w:p>
        </w:tc>
        <w:tc>
          <w:tcPr>
            <w:tcW w:w="722" w:type="dxa"/>
            <w:shd w:val="clear" w:color="auto" w:fill="E2EFD9" w:themeFill="accent6" w:themeFillTint="33"/>
          </w:tcPr>
          <w:p w14:paraId="37584CF5" w14:textId="77777777" w:rsidR="000657E1" w:rsidRPr="00EB00E4" w:rsidRDefault="000657E1" w:rsidP="000657E1">
            <w:pPr>
              <w:rPr>
                <w:rFonts w:asciiTheme="minorHAnsi" w:hAnsiTheme="minorHAnsi"/>
                <w:sz w:val="20"/>
                <w:lang w:val="bs-Latn-BA"/>
              </w:rPr>
            </w:pPr>
          </w:p>
        </w:tc>
        <w:tc>
          <w:tcPr>
            <w:tcW w:w="722" w:type="dxa"/>
            <w:shd w:val="clear" w:color="auto" w:fill="E2EFD9" w:themeFill="accent6" w:themeFillTint="33"/>
          </w:tcPr>
          <w:p w14:paraId="518D1829" w14:textId="77777777" w:rsidR="000657E1" w:rsidRPr="00EB00E4" w:rsidRDefault="000657E1" w:rsidP="000657E1">
            <w:pPr>
              <w:rPr>
                <w:rFonts w:asciiTheme="minorHAnsi" w:hAnsiTheme="minorHAnsi"/>
                <w:sz w:val="20"/>
                <w:lang w:val="bs-Latn-BA"/>
              </w:rPr>
            </w:pPr>
          </w:p>
        </w:tc>
        <w:tc>
          <w:tcPr>
            <w:tcW w:w="722" w:type="dxa"/>
            <w:shd w:val="clear" w:color="auto" w:fill="E2EFD9" w:themeFill="accent6" w:themeFillTint="33"/>
          </w:tcPr>
          <w:p w14:paraId="2CE4CFD6" w14:textId="77777777" w:rsidR="000657E1" w:rsidRPr="00EB00E4" w:rsidRDefault="000657E1" w:rsidP="000657E1">
            <w:pPr>
              <w:rPr>
                <w:rFonts w:asciiTheme="minorHAnsi" w:hAnsiTheme="minorHAnsi"/>
                <w:sz w:val="20"/>
                <w:lang w:val="bs-Latn-BA"/>
              </w:rPr>
            </w:pPr>
          </w:p>
        </w:tc>
      </w:tr>
      <w:tr w:rsidR="00A858FF" w:rsidRPr="007859B4" w14:paraId="181D7D2D" w14:textId="77777777" w:rsidTr="000B32CE">
        <w:tc>
          <w:tcPr>
            <w:tcW w:w="13188" w:type="dxa"/>
            <w:gridSpan w:val="20"/>
            <w:shd w:val="clear" w:color="auto" w:fill="D0CECE" w:themeFill="background2" w:themeFillShade="E6"/>
          </w:tcPr>
          <w:p w14:paraId="410C837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Projekat 3.1.1.1.  Rekonstrukcija i izgradnja vodovodne mreže urbanog područja općine Bosanski Petrovac </w:t>
            </w:r>
          </w:p>
        </w:tc>
      </w:tr>
      <w:tr w:rsidR="00A858FF" w:rsidRPr="007859B4" w14:paraId="776DE12D" w14:textId="77777777" w:rsidTr="005B5DC0">
        <w:tc>
          <w:tcPr>
            <w:tcW w:w="3964" w:type="dxa"/>
            <w:gridSpan w:val="6"/>
          </w:tcPr>
          <w:p w14:paraId="3E57D940" w14:textId="77777777" w:rsidR="00A858FF" w:rsidRPr="00EB00E4" w:rsidRDefault="00A858FF" w:rsidP="00A858FF">
            <w:pPr>
              <w:rPr>
                <w:rFonts w:asciiTheme="minorHAnsi" w:hAnsiTheme="minorHAnsi" w:cs="Calibri"/>
                <w:sz w:val="20"/>
                <w:lang w:val="bs-Latn-BA"/>
              </w:rPr>
            </w:pPr>
            <w:r w:rsidRPr="00EB00E4">
              <w:rPr>
                <w:rFonts w:asciiTheme="minorHAnsi" w:hAnsiTheme="minorHAnsi"/>
                <w:sz w:val="20"/>
                <w:lang w:val="bs-Latn-BA"/>
              </w:rPr>
              <w:t>Rekonstruisana i izgrađena vodovodna mreža urbanog područja općine Bosanski Petrovac (naselje Bahići i Revenik)</w:t>
            </w:r>
          </w:p>
        </w:tc>
        <w:tc>
          <w:tcPr>
            <w:tcW w:w="1939" w:type="dxa"/>
            <w:gridSpan w:val="2"/>
          </w:tcPr>
          <w:p w14:paraId="4B36450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7C0373D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Po projektu </w:t>
            </w:r>
          </w:p>
        </w:tc>
        <w:tc>
          <w:tcPr>
            <w:tcW w:w="1582" w:type="dxa"/>
            <w:gridSpan w:val="2"/>
          </w:tcPr>
          <w:p w14:paraId="2B7FC57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2528" w:type="dxa"/>
            <w:gridSpan w:val="4"/>
          </w:tcPr>
          <w:p w14:paraId="5FC72F4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220ED9D5" w14:textId="77777777" w:rsidTr="005B5DC0">
        <w:tc>
          <w:tcPr>
            <w:tcW w:w="3964" w:type="dxa"/>
            <w:gridSpan w:val="6"/>
          </w:tcPr>
          <w:p w14:paraId="4D647D7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Broj dana kontinuiranog vodosnabdijevanja, bez redukcija, za 152 domaćinstava na području naselja Revenik i Bahići</w:t>
            </w:r>
          </w:p>
          <w:p w14:paraId="232F5E9C" w14:textId="77777777" w:rsidR="00A858FF" w:rsidRPr="00EB00E4" w:rsidRDefault="00A858FF" w:rsidP="00A858FF">
            <w:pPr>
              <w:rPr>
                <w:rFonts w:asciiTheme="minorHAnsi" w:hAnsiTheme="minorHAnsi" w:cs="Calibri"/>
                <w:sz w:val="20"/>
                <w:lang w:val="bs-Latn-BA"/>
              </w:rPr>
            </w:pPr>
          </w:p>
        </w:tc>
        <w:tc>
          <w:tcPr>
            <w:tcW w:w="1939" w:type="dxa"/>
            <w:gridSpan w:val="2"/>
          </w:tcPr>
          <w:p w14:paraId="6B4D489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175" w:type="dxa"/>
            <w:gridSpan w:val="6"/>
          </w:tcPr>
          <w:p w14:paraId="16A141F5" w14:textId="77777777" w:rsidR="00A858FF" w:rsidRDefault="00A858FF" w:rsidP="00A858FF">
            <w:pPr>
              <w:rPr>
                <w:rFonts w:asciiTheme="minorHAnsi" w:hAnsiTheme="minorHAnsi"/>
                <w:sz w:val="20"/>
                <w:lang w:val="bs-Latn-BA"/>
              </w:rPr>
            </w:pPr>
            <w:r w:rsidRPr="00EB00E4">
              <w:rPr>
                <w:rFonts w:asciiTheme="minorHAnsi" w:hAnsiTheme="minorHAnsi"/>
                <w:sz w:val="20"/>
                <w:lang w:val="bs-Latn-BA"/>
              </w:rPr>
              <w:t>Ukupan broj dana u godini umanjen za broj eventualnih redukcija vode godišnje na području naselja Revenik i Bahići</w:t>
            </w:r>
            <w:r w:rsidR="00042904" w:rsidRPr="00EB00E4">
              <w:rPr>
                <w:rFonts w:asciiTheme="minorHAnsi" w:hAnsiTheme="minorHAnsi"/>
                <w:sz w:val="20"/>
                <w:lang w:val="bs-Latn-BA"/>
              </w:rPr>
              <w:t xml:space="preserve"> (152 domaćinstva)</w:t>
            </w:r>
            <w:bookmarkStart w:id="46" w:name="_GoBack"/>
          </w:p>
          <w:p w14:paraId="210973B3" w14:textId="77777777" w:rsidR="00273445" w:rsidRDefault="00273445" w:rsidP="00A858FF">
            <w:pPr>
              <w:rPr>
                <w:rFonts w:asciiTheme="minorHAnsi" w:hAnsiTheme="minorHAnsi"/>
                <w:sz w:val="20"/>
                <w:lang w:val="bs-Latn-BA"/>
              </w:rPr>
            </w:pPr>
          </w:p>
          <w:bookmarkEnd w:id="46"/>
          <w:p w14:paraId="0EE75C85" w14:textId="1D74B326" w:rsidR="00273445" w:rsidRPr="00EB00E4" w:rsidRDefault="00273445" w:rsidP="00A858FF">
            <w:pPr>
              <w:rPr>
                <w:rFonts w:asciiTheme="minorHAnsi" w:hAnsiTheme="minorHAnsi"/>
                <w:sz w:val="20"/>
                <w:lang w:val="bs-Latn-BA"/>
              </w:rPr>
            </w:pPr>
          </w:p>
        </w:tc>
        <w:tc>
          <w:tcPr>
            <w:tcW w:w="1582" w:type="dxa"/>
            <w:gridSpan w:val="2"/>
          </w:tcPr>
          <w:p w14:paraId="5CD517A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2528" w:type="dxa"/>
            <w:gridSpan w:val="4"/>
          </w:tcPr>
          <w:p w14:paraId="75FA6558" w14:textId="77777777" w:rsidR="00A858FF" w:rsidRPr="00EB00E4" w:rsidRDefault="00A858FF" w:rsidP="00A858FF">
            <w:pPr>
              <w:rPr>
                <w:rFonts w:asciiTheme="minorHAnsi" w:hAnsiTheme="minorHAnsi"/>
                <w:sz w:val="20"/>
                <w:lang w:val="bs-Latn-BA"/>
              </w:rPr>
            </w:pPr>
            <w:r w:rsidRPr="00EB00E4">
              <w:rPr>
                <w:rFonts w:asciiTheme="minorHAnsi" w:hAnsiTheme="minorHAnsi"/>
                <w:sz w:val="18"/>
                <w:szCs w:val="18"/>
                <w:lang w:val="bs-Latn-BA"/>
              </w:rPr>
              <w:t>Izvještaji JP Komunalno d.o.o.</w:t>
            </w:r>
          </w:p>
        </w:tc>
      </w:tr>
      <w:tr w:rsidR="00A858FF" w:rsidRPr="007859B4" w14:paraId="4BC4BBF6" w14:textId="77777777" w:rsidTr="000B32CE">
        <w:tc>
          <w:tcPr>
            <w:tcW w:w="13188" w:type="dxa"/>
            <w:gridSpan w:val="20"/>
            <w:shd w:val="clear" w:color="auto" w:fill="D0CECE" w:themeFill="background2" w:themeFillShade="E6"/>
          </w:tcPr>
          <w:p w14:paraId="393F4848" w14:textId="3E3691DC" w:rsidR="00A858FF" w:rsidRPr="00EB00E4" w:rsidRDefault="000B32CE" w:rsidP="00A858FF">
            <w:pPr>
              <w:rPr>
                <w:rFonts w:asciiTheme="minorHAnsi" w:hAnsiTheme="minorHAnsi"/>
                <w:sz w:val="20"/>
                <w:lang w:val="bs-Latn-BA"/>
              </w:rPr>
            </w:pPr>
            <w:r w:rsidRPr="00EB00E4">
              <w:rPr>
                <w:rFonts w:asciiTheme="minorHAnsi" w:hAnsiTheme="minorHAnsi"/>
                <w:sz w:val="20"/>
                <w:lang w:val="bs-Latn-BA"/>
              </w:rPr>
              <w:lastRenderedPageBreak/>
              <w:t>Projekat 3.1.1.2</w:t>
            </w:r>
            <w:r w:rsidR="00A858FF" w:rsidRPr="00EB00E4">
              <w:rPr>
                <w:rFonts w:asciiTheme="minorHAnsi" w:hAnsiTheme="minorHAnsi"/>
                <w:sz w:val="20"/>
                <w:lang w:val="bs-Latn-BA"/>
              </w:rPr>
              <w:t>.  Sanacija i rekonstrukcija vodovodne mreže u MZ Smoljana – II faza</w:t>
            </w:r>
          </w:p>
        </w:tc>
      </w:tr>
      <w:tr w:rsidR="00A858FF" w:rsidRPr="007859B4" w14:paraId="43EC8318" w14:textId="77777777" w:rsidTr="005B5DC0">
        <w:tc>
          <w:tcPr>
            <w:tcW w:w="3964" w:type="dxa"/>
            <w:gridSpan w:val="6"/>
          </w:tcPr>
          <w:p w14:paraId="556BA2F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U potpunosti sanirana i rekonstruisana  vodovodna mreža u MZ Smoljana</w:t>
            </w:r>
          </w:p>
        </w:tc>
        <w:tc>
          <w:tcPr>
            <w:tcW w:w="1939" w:type="dxa"/>
            <w:gridSpan w:val="2"/>
          </w:tcPr>
          <w:p w14:paraId="1D58767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65C6643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Po projektu </w:t>
            </w:r>
          </w:p>
        </w:tc>
        <w:tc>
          <w:tcPr>
            <w:tcW w:w="1582" w:type="dxa"/>
            <w:gridSpan w:val="2"/>
          </w:tcPr>
          <w:p w14:paraId="06FE69E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2018-2019</w:t>
            </w:r>
          </w:p>
        </w:tc>
        <w:tc>
          <w:tcPr>
            <w:tcW w:w="2528" w:type="dxa"/>
            <w:gridSpan w:val="4"/>
          </w:tcPr>
          <w:p w14:paraId="6932261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611D6DDA" w14:textId="77777777" w:rsidTr="005B5DC0">
        <w:tc>
          <w:tcPr>
            <w:tcW w:w="3964" w:type="dxa"/>
            <w:gridSpan w:val="6"/>
          </w:tcPr>
          <w:p w14:paraId="636E0CC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Broj dana kontinuiranog vodosnabdijevanje, bez redukcija,za 71 domaćinstava na području MZ Smoljana</w:t>
            </w:r>
          </w:p>
          <w:p w14:paraId="0FED1F10" w14:textId="77777777" w:rsidR="00A858FF" w:rsidRPr="00EB00E4" w:rsidRDefault="00A858FF" w:rsidP="00A858FF">
            <w:pPr>
              <w:rPr>
                <w:rFonts w:asciiTheme="minorHAnsi" w:hAnsiTheme="minorHAnsi"/>
                <w:sz w:val="20"/>
                <w:lang w:val="bs-Latn-BA"/>
              </w:rPr>
            </w:pPr>
          </w:p>
        </w:tc>
        <w:tc>
          <w:tcPr>
            <w:tcW w:w="1939" w:type="dxa"/>
            <w:gridSpan w:val="2"/>
          </w:tcPr>
          <w:p w14:paraId="16CD6A7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175" w:type="dxa"/>
            <w:gridSpan w:val="6"/>
          </w:tcPr>
          <w:p w14:paraId="61799C1C" w14:textId="61FE649C"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Ukupan broj dana u godini umanjen za broj eventualnih redukcija vode godišnje za 71 domaćinstv</w:t>
            </w:r>
            <w:r w:rsidR="00042904" w:rsidRPr="00EB00E4">
              <w:rPr>
                <w:rFonts w:asciiTheme="minorHAnsi" w:hAnsiTheme="minorHAnsi"/>
                <w:sz w:val="20"/>
                <w:lang w:val="bs-Latn-BA"/>
              </w:rPr>
              <w:t>o</w:t>
            </w:r>
            <w:r w:rsidRPr="00EB00E4">
              <w:rPr>
                <w:rFonts w:asciiTheme="minorHAnsi" w:hAnsiTheme="minorHAnsi"/>
                <w:sz w:val="20"/>
                <w:lang w:val="bs-Latn-BA"/>
              </w:rPr>
              <w:t xml:space="preserve"> na području MZ Smoljana</w:t>
            </w:r>
          </w:p>
        </w:tc>
        <w:tc>
          <w:tcPr>
            <w:tcW w:w="1582" w:type="dxa"/>
            <w:gridSpan w:val="2"/>
          </w:tcPr>
          <w:p w14:paraId="1166D25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c>
          <w:tcPr>
            <w:tcW w:w="2528" w:type="dxa"/>
            <w:gridSpan w:val="4"/>
          </w:tcPr>
          <w:p w14:paraId="309F0F5F" w14:textId="77777777" w:rsidR="00A858FF" w:rsidRPr="00EB00E4" w:rsidRDefault="00A858FF" w:rsidP="00A858FF">
            <w:pPr>
              <w:rPr>
                <w:rFonts w:asciiTheme="minorHAnsi" w:hAnsiTheme="minorHAnsi"/>
                <w:sz w:val="20"/>
                <w:lang w:val="bs-Latn-BA"/>
              </w:rPr>
            </w:pPr>
            <w:r w:rsidRPr="00EB00E4">
              <w:rPr>
                <w:rFonts w:asciiTheme="minorHAnsi" w:hAnsiTheme="minorHAnsi"/>
                <w:sz w:val="18"/>
                <w:szCs w:val="18"/>
                <w:lang w:val="bs-Latn-BA"/>
              </w:rPr>
              <w:t>Izvještaji JP Komunalno d.o.o.</w:t>
            </w:r>
          </w:p>
        </w:tc>
      </w:tr>
      <w:tr w:rsidR="00A858FF" w:rsidRPr="007859B4" w14:paraId="09A108AB" w14:textId="77777777" w:rsidTr="000B32CE">
        <w:tc>
          <w:tcPr>
            <w:tcW w:w="13188" w:type="dxa"/>
            <w:gridSpan w:val="20"/>
            <w:shd w:val="clear" w:color="auto" w:fill="D0CECE" w:themeFill="background2" w:themeFillShade="E6"/>
          </w:tcPr>
          <w:p w14:paraId="410C22D4" w14:textId="184C956E" w:rsidR="00A858FF" w:rsidRPr="00EB00E4" w:rsidRDefault="000B32CE" w:rsidP="00A858FF">
            <w:pPr>
              <w:rPr>
                <w:rFonts w:asciiTheme="minorHAnsi" w:hAnsiTheme="minorHAnsi"/>
                <w:sz w:val="20"/>
                <w:lang w:val="bs-Latn-BA"/>
              </w:rPr>
            </w:pPr>
            <w:r w:rsidRPr="00EB00E4">
              <w:rPr>
                <w:rFonts w:asciiTheme="minorHAnsi" w:hAnsiTheme="minorHAnsi"/>
                <w:sz w:val="20"/>
                <w:lang w:val="bs-Latn-BA"/>
              </w:rPr>
              <w:t>Projekat 3.1.1.3</w:t>
            </w:r>
            <w:r w:rsidR="00A858FF" w:rsidRPr="00EB00E4">
              <w:rPr>
                <w:rFonts w:asciiTheme="minorHAnsi" w:hAnsiTheme="minorHAnsi"/>
                <w:sz w:val="20"/>
                <w:lang w:val="bs-Latn-BA"/>
              </w:rPr>
              <w:t>.  Izgradnja vodovoda Smoljana-Kapljuh (II faza)</w:t>
            </w:r>
          </w:p>
        </w:tc>
      </w:tr>
      <w:tr w:rsidR="00A858FF" w:rsidRPr="007859B4" w14:paraId="650FA2A8" w14:textId="77777777" w:rsidTr="005B5DC0">
        <w:tc>
          <w:tcPr>
            <w:tcW w:w="3964" w:type="dxa"/>
            <w:gridSpan w:val="6"/>
          </w:tcPr>
          <w:p w14:paraId="01D63FF2" w14:textId="77777777" w:rsidR="00A858FF" w:rsidRPr="00EB00E4" w:rsidRDefault="00A858FF" w:rsidP="00A858FF">
            <w:pPr>
              <w:spacing w:after="200"/>
              <w:rPr>
                <w:rFonts w:asciiTheme="minorHAnsi" w:hAnsiTheme="minorHAnsi"/>
                <w:sz w:val="20"/>
                <w:lang w:val="bs-Latn-BA"/>
              </w:rPr>
            </w:pPr>
            <w:r w:rsidRPr="00EB00E4">
              <w:rPr>
                <w:rFonts w:asciiTheme="minorHAnsi" w:hAnsiTheme="minorHAnsi"/>
                <w:sz w:val="20"/>
                <w:lang w:val="bs-Latn-BA"/>
              </w:rPr>
              <w:t>Izgrađeni sekundarni vodovi-distributivna mreža sa 60 priključaka</w:t>
            </w:r>
          </w:p>
        </w:tc>
        <w:tc>
          <w:tcPr>
            <w:tcW w:w="1939" w:type="dxa"/>
            <w:gridSpan w:val="2"/>
          </w:tcPr>
          <w:p w14:paraId="135FE6C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61244AA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Po projektu </w:t>
            </w:r>
          </w:p>
        </w:tc>
        <w:tc>
          <w:tcPr>
            <w:tcW w:w="1582" w:type="dxa"/>
            <w:gridSpan w:val="2"/>
          </w:tcPr>
          <w:p w14:paraId="4851305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2528" w:type="dxa"/>
            <w:gridSpan w:val="4"/>
          </w:tcPr>
          <w:p w14:paraId="6DB8C94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73E62F41" w14:textId="77777777" w:rsidTr="005B5DC0">
        <w:tc>
          <w:tcPr>
            <w:tcW w:w="3964" w:type="dxa"/>
            <w:gridSpan w:val="6"/>
          </w:tcPr>
          <w:p w14:paraId="23DFE17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Broj dana kontinuiranog vodosnabdijevanje, bez redukcija, za dodatnih 60 domaćinstavana području MZ Smoljana i Kapljuh</w:t>
            </w:r>
          </w:p>
          <w:p w14:paraId="5ED99BA6" w14:textId="77777777" w:rsidR="00A858FF" w:rsidRPr="00EB00E4" w:rsidRDefault="00A858FF" w:rsidP="00A858FF">
            <w:pPr>
              <w:rPr>
                <w:rFonts w:asciiTheme="minorHAnsi" w:hAnsiTheme="minorHAnsi"/>
                <w:sz w:val="20"/>
                <w:lang w:val="bs-Latn-BA"/>
              </w:rPr>
            </w:pPr>
          </w:p>
        </w:tc>
        <w:tc>
          <w:tcPr>
            <w:tcW w:w="1939" w:type="dxa"/>
            <w:gridSpan w:val="2"/>
          </w:tcPr>
          <w:p w14:paraId="5D350E1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175" w:type="dxa"/>
            <w:gridSpan w:val="6"/>
          </w:tcPr>
          <w:p w14:paraId="576A599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Ukupan broj dana u godini umanjen za broj eventualnih redukcija vode godišnje za dodatnih 60 domaćinstavana području MZ Smoljana i Kapljuh</w:t>
            </w:r>
          </w:p>
        </w:tc>
        <w:tc>
          <w:tcPr>
            <w:tcW w:w="1582" w:type="dxa"/>
            <w:gridSpan w:val="2"/>
          </w:tcPr>
          <w:p w14:paraId="25FB58B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2018-2020</w:t>
            </w:r>
          </w:p>
        </w:tc>
        <w:tc>
          <w:tcPr>
            <w:tcW w:w="2528" w:type="dxa"/>
            <w:gridSpan w:val="4"/>
          </w:tcPr>
          <w:p w14:paraId="3686FEB5" w14:textId="77777777" w:rsidR="00A858FF" w:rsidRPr="00EB00E4" w:rsidRDefault="00A858FF" w:rsidP="00A858FF">
            <w:pPr>
              <w:rPr>
                <w:rFonts w:asciiTheme="minorHAnsi" w:hAnsiTheme="minorHAnsi"/>
                <w:sz w:val="20"/>
                <w:lang w:val="bs-Latn-BA"/>
              </w:rPr>
            </w:pPr>
            <w:r w:rsidRPr="00EB00E4">
              <w:rPr>
                <w:rFonts w:asciiTheme="minorHAnsi" w:hAnsiTheme="minorHAnsi"/>
                <w:sz w:val="18"/>
                <w:szCs w:val="18"/>
                <w:lang w:val="bs-Latn-BA"/>
              </w:rPr>
              <w:t>Izvještaji JP Komunalno d.o.o.</w:t>
            </w:r>
          </w:p>
        </w:tc>
      </w:tr>
      <w:tr w:rsidR="00A858FF" w:rsidRPr="007859B4" w14:paraId="5501870D" w14:textId="77777777" w:rsidTr="000B32CE">
        <w:tc>
          <w:tcPr>
            <w:tcW w:w="13188" w:type="dxa"/>
            <w:gridSpan w:val="20"/>
            <w:shd w:val="clear" w:color="auto" w:fill="D0CECE" w:themeFill="background2" w:themeFillShade="E6"/>
          </w:tcPr>
          <w:p w14:paraId="60AFD815" w14:textId="133B25B5" w:rsidR="00A858FF" w:rsidRPr="00EB00E4" w:rsidRDefault="000B32CE" w:rsidP="00A858FF">
            <w:pPr>
              <w:rPr>
                <w:rFonts w:asciiTheme="minorHAnsi" w:hAnsiTheme="minorHAnsi"/>
                <w:sz w:val="20"/>
                <w:lang w:val="bs-Latn-BA"/>
              </w:rPr>
            </w:pPr>
            <w:r w:rsidRPr="00EB00E4">
              <w:rPr>
                <w:rFonts w:asciiTheme="minorHAnsi" w:hAnsiTheme="minorHAnsi"/>
                <w:sz w:val="20"/>
                <w:lang w:val="bs-Latn-BA"/>
              </w:rPr>
              <w:t>Projekat 3.1.1.4</w:t>
            </w:r>
            <w:r w:rsidR="00A858FF" w:rsidRPr="00EB00E4">
              <w:rPr>
                <w:rFonts w:asciiTheme="minorHAnsi" w:hAnsiTheme="minorHAnsi"/>
                <w:sz w:val="20"/>
                <w:lang w:val="bs-Latn-BA"/>
              </w:rPr>
              <w:t>.  Izgradnja priključka i dovodnog voda za crkvenoopštinsku salu SPCO Kolunić na gradsku vodovodnu mrežu</w:t>
            </w:r>
          </w:p>
        </w:tc>
      </w:tr>
      <w:tr w:rsidR="00A858FF" w:rsidRPr="007859B4" w14:paraId="5C3D533D" w14:textId="77777777" w:rsidTr="002C07A7">
        <w:trPr>
          <w:trHeight w:val="687"/>
        </w:trPr>
        <w:tc>
          <w:tcPr>
            <w:tcW w:w="3964" w:type="dxa"/>
            <w:gridSpan w:val="6"/>
          </w:tcPr>
          <w:p w14:paraId="36A6ED5E" w14:textId="77777777" w:rsidR="00A858FF" w:rsidRPr="00EB00E4" w:rsidRDefault="00A858FF" w:rsidP="002C07A7">
            <w:pPr>
              <w:rPr>
                <w:rFonts w:asciiTheme="minorHAnsi" w:hAnsiTheme="minorHAnsi"/>
                <w:sz w:val="20"/>
                <w:lang w:val="bs-Latn-BA"/>
              </w:rPr>
            </w:pPr>
            <w:r w:rsidRPr="00EB00E4">
              <w:rPr>
                <w:rFonts w:asciiTheme="minorHAnsi" w:hAnsiTheme="minorHAnsi"/>
                <w:sz w:val="20"/>
                <w:lang w:val="bs-Latn-BA"/>
              </w:rPr>
              <w:t>Izgrađen priključak i dovodni vod za crkvenoopštinsku salu SPCO Kolunić na gradsku vodovodnu mrežu</w:t>
            </w:r>
          </w:p>
        </w:tc>
        <w:tc>
          <w:tcPr>
            <w:tcW w:w="1939" w:type="dxa"/>
            <w:gridSpan w:val="2"/>
          </w:tcPr>
          <w:p w14:paraId="3CECFB5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6A737B1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Po projektu </w:t>
            </w:r>
          </w:p>
        </w:tc>
        <w:tc>
          <w:tcPr>
            <w:tcW w:w="1582" w:type="dxa"/>
            <w:gridSpan w:val="2"/>
          </w:tcPr>
          <w:p w14:paraId="6B471C6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2528" w:type="dxa"/>
            <w:gridSpan w:val="4"/>
          </w:tcPr>
          <w:p w14:paraId="221A0BA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22445ACD" w14:textId="77777777" w:rsidTr="005B5DC0">
        <w:tc>
          <w:tcPr>
            <w:tcW w:w="3964" w:type="dxa"/>
            <w:gridSpan w:val="6"/>
          </w:tcPr>
          <w:p w14:paraId="37AF41F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Broj dana kontinuiranog vodosnabdijevanje, bez redukcija, za SPCO Kolunić </w:t>
            </w:r>
          </w:p>
        </w:tc>
        <w:tc>
          <w:tcPr>
            <w:tcW w:w="1939" w:type="dxa"/>
            <w:gridSpan w:val="2"/>
          </w:tcPr>
          <w:p w14:paraId="5983B09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175" w:type="dxa"/>
            <w:gridSpan w:val="6"/>
          </w:tcPr>
          <w:p w14:paraId="2C1BAD90" w14:textId="6CDC6DA5" w:rsidR="00EA7239" w:rsidRPr="00EB00E4" w:rsidRDefault="00A858FF" w:rsidP="00A858FF">
            <w:pPr>
              <w:rPr>
                <w:rFonts w:asciiTheme="minorHAnsi" w:hAnsiTheme="minorHAnsi"/>
                <w:sz w:val="20"/>
                <w:lang w:val="bs-Latn-BA"/>
              </w:rPr>
            </w:pPr>
            <w:r w:rsidRPr="00EB00E4">
              <w:rPr>
                <w:rFonts w:asciiTheme="minorHAnsi" w:hAnsiTheme="minorHAnsi"/>
                <w:sz w:val="20"/>
                <w:lang w:val="bs-Latn-BA"/>
              </w:rPr>
              <w:t>Ukupan broj dana u godini umanjen za broj eventualnih redukcija vode godišnje za SPCO Kolunić</w:t>
            </w:r>
          </w:p>
        </w:tc>
        <w:tc>
          <w:tcPr>
            <w:tcW w:w="1582" w:type="dxa"/>
            <w:gridSpan w:val="2"/>
          </w:tcPr>
          <w:p w14:paraId="3CDE331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2018-2020</w:t>
            </w:r>
          </w:p>
        </w:tc>
        <w:tc>
          <w:tcPr>
            <w:tcW w:w="2528" w:type="dxa"/>
            <w:gridSpan w:val="4"/>
          </w:tcPr>
          <w:p w14:paraId="335A1780" w14:textId="77777777" w:rsidR="00A858FF" w:rsidRPr="00EB00E4" w:rsidRDefault="00A858FF" w:rsidP="00A858FF">
            <w:pPr>
              <w:rPr>
                <w:rFonts w:asciiTheme="minorHAnsi" w:hAnsiTheme="minorHAnsi"/>
                <w:sz w:val="20"/>
                <w:lang w:val="bs-Latn-BA"/>
              </w:rPr>
            </w:pPr>
            <w:r w:rsidRPr="00EB00E4">
              <w:rPr>
                <w:rFonts w:asciiTheme="minorHAnsi" w:hAnsiTheme="minorHAnsi"/>
                <w:sz w:val="18"/>
                <w:szCs w:val="18"/>
                <w:lang w:val="bs-Latn-BA"/>
              </w:rPr>
              <w:t>Izvještaji JP Komunalno d.o.o.</w:t>
            </w:r>
          </w:p>
        </w:tc>
      </w:tr>
      <w:tr w:rsidR="00A858FF" w:rsidRPr="007859B4" w14:paraId="3A1AA14D" w14:textId="77777777" w:rsidTr="000B32CE">
        <w:tc>
          <w:tcPr>
            <w:tcW w:w="13188" w:type="dxa"/>
            <w:gridSpan w:val="20"/>
            <w:shd w:val="clear" w:color="auto" w:fill="D0CECE" w:themeFill="background2" w:themeFillShade="E6"/>
          </w:tcPr>
          <w:p w14:paraId="257FFD06" w14:textId="2F7E90AF" w:rsidR="00A858FF" w:rsidRPr="00EB00E4" w:rsidRDefault="0075452D" w:rsidP="00A858FF">
            <w:pPr>
              <w:rPr>
                <w:rFonts w:asciiTheme="minorHAnsi" w:hAnsiTheme="minorHAnsi"/>
                <w:sz w:val="20"/>
                <w:lang w:val="bs-Latn-BA"/>
              </w:rPr>
            </w:pPr>
            <w:r w:rsidRPr="00EB00E4">
              <w:rPr>
                <w:rFonts w:asciiTheme="minorHAnsi" w:hAnsiTheme="minorHAnsi"/>
                <w:sz w:val="20"/>
                <w:lang w:val="bs-Latn-BA"/>
              </w:rPr>
              <w:t>Projekat 3.1.1.5</w:t>
            </w:r>
            <w:r w:rsidR="00A858FF" w:rsidRPr="00EB00E4">
              <w:rPr>
                <w:rFonts w:asciiTheme="minorHAnsi" w:hAnsiTheme="minorHAnsi"/>
                <w:sz w:val="20"/>
                <w:lang w:val="bs-Latn-BA"/>
              </w:rPr>
              <w:t>.  Rekons</w:t>
            </w:r>
            <w:r w:rsidR="00D041A1" w:rsidRPr="00EB00E4">
              <w:rPr>
                <w:rFonts w:asciiTheme="minorHAnsi" w:hAnsiTheme="minorHAnsi"/>
                <w:sz w:val="20"/>
                <w:lang w:val="bs-Latn-BA"/>
              </w:rPr>
              <w:t>trukcija i izgradnja</w:t>
            </w:r>
            <w:r w:rsidR="00A858FF" w:rsidRPr="00EB00E4">
              <w:rPr>
                <w:rFonts w:asciiTheme="minorHAnsi" w:hAnsiTheme="minorHAnsi"/>
                <w:sz w:val="20"/>
                <w:lang w:val="bs-Latn-BA"/>
              </w:rPr>
              <w:t xml:space="preserve"> kanalizacione mreže Bosanski Petrovac i izgradnja  postrojenja za prečišćavanje otpadnih voda</w:t>
            </w:r>
            <w:r w:rsidR="00D041A1" w:rsidRPr="00EB00E4">
              <w:rPr>
                <w:rFonts w:asciiTheme="minorHAnsi" w:hAnsiTheme="minorHAnsi"/>
                <w:sz w:val="20"/>
                <w:lang w:val="bs-Latn-BA"/>
              </w:rPr>
              <w:t xml:space="preserve"> – I faza</w:t>
            </w:r>
          </w:p>
        </w:tc>
      </w:tr>
      <w:tr w:rsidR="00A858FF" w:rsidRPr="007859B4" w14:paraId="3647B3B7" w14:textId="77777777" w:rsidTr="005B5DC0">
        <w:tc>
          <w:tcPr>
            <w:tcW w:w="3964" w:type="dxa"/>
            <w:gridSpan w:val="6"/>
          </w:tcPr>
          <w:p w14:paraId="2AAAE3CF" w14:textId="21DE78C7" w:rsidR="00A858FF" w:rsidRPr="00EB00E4" w:rsidRDefault="00A858FF" w:rsidP="00AD2DC2">
            <w:pPr>
              <w:rPr>
                <w:rFonts w:asciiTheme="minorHAnsi" w:hAnsiTheme="minorHAnsi"/>
                <w:sz w:val="20"/>
                <w:lang w:val="bs-Latn-BA"/>
              </w:rPr>
            </w:pPr>
            <w:r w:rsidRPr="00EB00E4">
              <w:rPr>
                <w:rFonts w:asciiTheme="minorHAnsi" w:hAnsiTheme="minorHAnsi"/>
                <w:sz w:val="20"/>
                <w:lang w:val="bs-Latn-BA"/>
              </w:rPr>
              <w:t>Izrađeno oko 2 km kanalizacione mreže</w:t>
            </w:r>
          </w:p>
        </w:tc>
        <w:tc>
          <w:tcPr>
            <w:tcW w:w="1939" w:type="dxa"/>
            <w:gridSpan w:val="2"/>
          </w:tcPr>
          <w:p w14:paraId="78F2580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04292BD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projektu</w:t>
            </w:r>
          </w:p>
        </w:tc>
        <w:tc>
          <w:tcPr>
            <w:tcW w:w="1582" w:type="dxa"/>
            <w:gridSpan w:val="2"/>
          </w:tcPr>
          <w:p w14:paraId="3A82A7D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2017-2019</w:t>
            </w:r>
          </w:p>
        </w:tc>
        <w:tc>
          <w:tcPr>
            <w:tcW w:w="2528" w:type="dxa"/>
            <w:gridSpan w:val="4"/>
          </w:tcPr>
          <w:p w14:paraId="416E0F2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79B7AC1A" w14:textId="77777777" w:rsidTr="005B5DC0">
        <w:tc>
          <w:tcPr>
            <w:tcW w:w="3964" w:type="dxa"/>
            <w:gridSpan w:val="6"/>
          </w:tcPr>
          <w:p w14:paraId="77C652F0" w14:textId="77777777" w:rsidR="00A858FF" w:rsidRPr="00EB00E4" w:rsidRDefault="00A858FF" w:rsidP="00A858FF">
            <w:pPr>
              <w:rPr>
                <w:rFonts w:asciiTheme="minorHAnsi" w:hAnsiTheme="minorHAnsi" w:cs="Calibri"/>
                <w:sz w:val="20"/>
                <w:lang w:val="bs-Latn-BA"/>
              </w:rPr>
            </w:pPr>
            <w:r w:rsidRPr="00EB00E4">
              <w:rPr>
                <w:rFonts w:asciiTheme="minorHAnsi" w:hAnsiTheme="minorHAnsi"/>
                <w:sz w:val="20"/>
                <w:lang w:val="bs-Latn-BA"/>
              </w:rPr>
              <w:t>Izgrađen PPOV-faza I primarni tretman otpadnih voda</w:t>
            </w:r>
          </w:p>
        </w:tc>
        <w:tc>
          <w:tcPr>
            <w:tcW w:w="1939" w:type="dxa"/>
            <w:gridSpan w:val="2"/>
          </w:tcPr>
          <w:p w14:paraId="0E68AAC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606BD22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Po projektu </w:t>
            </w:r>
          </w:p>
        </w:tc>
        <w:tc>
          <w:tcPr>
            <w:tcW w:w="1582" w:type="dxa"/>
            <w:gridSpan w:val="2"/>
          </w:tcPr>
          <w:p w14:paraId="23692D4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2017-2018</w:t>
            </w:r>
          </w:p>
        </w:tc>
        <w:tc>
          <w:tcPr>
            <w:tcW w:w="2528" w:type="dxa"/>
            <w:gridSpan w:val="4"/>
          </w:tcPr>
          <w:p w14:paraId="14FAEF3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70763857" w14:textId="77777777" w:rsidTr="005B5DC0">
        <w:tc>
          <w:tcPr>
            <w:tcW w:w="3964" w:type="dxa"/>
            <w:gridSpan w:val="6"/>
          </w:tcPr>
          <w:p w14:paraId="16525836" w14:textId="77777777" w:rsidR="00A858FF" w:rsidRPr="00EB00E4" w:rsidRDefault="00A858FF" w:rsidP="00A858FF">
            <w:pPr>
              <w:rPr>
                <w:rFonts w:asciiTheme="minorHAnsi" w:hAnsiTheme="minorHAnsi" w:cs="Calibri"/>
                <w:sz w:val="20"/>
                <w:lang w:val="bs-Latn-BA"/>
              </w:rPr>
            </w:pPr>
            <w:r w:rsidRPr="00EB00E4">
              <w:rPr>
                <w:rFonts w:asciiTheme="minorHAnsi" w:hAnsiTheme="minorHAnsi"/>
                <w:sz w:val="20"/>
                <w:lang w:val="bs-Latn-BA"/>
              </w:rPr>
              <w:t>Redovan tretman u okviru prečistača otpadnih voda uvezanog u sistem kanalizacione mreže</w:t>
            </w:r>
          </w:p>
        </w:tc>
        <w:tc>
          <w:tcPr>
            <w:tcW w:w="1939" w:type="dxa"/>
            <w:gridSpan w:val="2"/>
          </w:tcPr>
          <w:p w14:paraId="700EBF5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175" w:type="dxa"/>
            <w:gridSpan w:val="6"/>
          </w:tcPr>
          <w:p w14:paraId="00CF87D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Ukupan broj dana godišnje kada je prečistač otpadnih voda u funkciji</w:t>
            </w:r>
          </w:p>
        </w:tc>
        <w:tc>
          <w:tcPr>
            <w:tcW w:w="1582" w:type="dxa"/>
            <w:gridSpan w:val="2"/>
          </w:tcPr>
          <w:p w14:paraId="349BC42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2019-2020</w:t>
            </w:r>
          </w:p>
        </w:tc>
        <w:tc>
          <w:tcPr>
            <w:tcW w:w="2528" w:type="dxa"/>
            <w:gridSpan w:val="4"/>
          </w:tcPr>
          <w:p w14:paraId="56C220EE" w14:textId="77777777" w:rsidR="00A858FF" w:rsidRPr="00EB00E4" w:rsidRDefault="00A858FF" w:rsidP="00A858FF">
            <w:pPr>
              <w:rPr>
                <w:rFonts w:asciiTheme="minorHAnsi" w:hAnsiTheme="minorHAnsi"/>
                <w:sz w:val="20"/>
                <w:lang w:val="bs-Latn-BA"/>
              </w:rPr>
            </w:pPr>
            <w:r w:rsidRPr="00EB00E4">
              <w:rPr>
                <w:rFonts w:asciiTheme="minorHAnsi" w:hAnsiTheme="minorHAnsi"/>
                <w:sz w:val="18"/>
                <w:szCs w:val="18"/>
                <w:lang w:val="bs-Latn-BA"/>
              </w:rPr>
              <w:t>Izvještaji JP Komunalno d.o.o.</w:t>
            </w:r>
          </w:p>
        </w:tc>
      </w:tr>
      <w:tr w:rsidR="00A858FF" w:rsidRPr="007859B4" w14:paraId="2C6BFC05" w14:textId="77777777" w:rsidTr="000B32CE">
        <w:tc>
          <w:tcPr>
            <w:tcW w:w="13188" w:type="dxa"/>
            <w:gridSpan w:val="20"/>
            <w:shd w:val="clear" w:color="auto" w:fill="D0CECE" w:themeFill="background2" w:themeFillShade="E6"/>
          </w:tcPr>
          <w:p w14:paraId="025C5D17" w14:textId="681CC897" w:rsidR="00A858FF" w:rsidRPr="00EB00E4" w:rsidRDefault="0075452D" w:rsidP="00A858FF">
            <w:pPr>
              <w:rPr>
                <w:rFonts w:asciiTheme="minorHAnsi" w:hAnsiTheme="minorHAnsi"/>
                <w:sz w:val="20"/>
                <w:lang w:val="bs-Latn-BA"/>
              </w:rPr>
            </w:pPr>
            <w:r w:rsidRPr="00EB00E4">
              <w:rPr>
                <w:rFonts w:asciiTheme="minorHAnsi" w:hAnsiTheme="minorHAnsi"/>
                <w:sz w:val="20"/>
                <w:lang w:val="bs-Latn-BA"/>
              </w:rPr>
              <w:t>Projekat 3.1.1.6</w:t>
            </w:r>
            <w:r w:rsidR="00A858FF" w:rsidRPr="00EB00E4">
              <w:rPr>
                <w:rFonts w:asciiTheme="minorHAnsi" w:hAnsiTheme="minorHAnsi"/>
                <w:sz w:val="20"/>
                <w:lang w:val="bs-Latn-BA"/>
              </w:rPr>
              <w:t>.   Izrada Projektne dokumentacije za sekundarni kanalizacioni sistem istočnog dijela grada</w:t>
            </w:r>
          </w:p>
        </w:tc>
      </w:tr>
      <w:tr w:rsidR="00A858FF" w:rsidRPr="007859B4" w14:paraId="1639CC84" w14:textId="77777777" w:rsidTr="005B5DC0">
        <w:tc>
          <w:tcPr>
            <w:tcW w:w="3964" w:type="dxa"/>
            <w:gridSpan w:val="6"/>
          </w:tcPr>
          <w:p w14:paraId="45B01C4B" w14:textId="77777777" w:rsidR="00A858FF" w:rsidRPr="00EB00E4" w:rsidRDefault="00A858FF" w:rsidP="00A858FF">
            <w:pPr>
              <w:jc w:val="left"/>
              <w:rPr>
                <w:rFonts w:asciiTheme="minorHAnsi" w:hAnsiTheme="minorHAnsi" w:cs="Calibri"/>
                <w:sz w:val="20"/>
                <w:lang w:val="bs-Latn-BA"/>
              </w:rPr>
            </w:pPr>
            <w:r w:rsidRPr="00EB00E4">
              <w:rPr>
                <w:rFonts w:asciiTheme="minorHAnsi" w:hAnsiTheme="minorHAnsi"/>
                <w:sz w:val="20"/>
                <w:lang w:val="bs-Latn-BA"/>
              </w:rPr>
              <w:t>Izrađena projektna dokumentacija (Idejni i Glavni projekat) za sekundarni kanalizacioni sistem istočnog dijela grada</w:t>
            </w:r>
          </w:p>
        </w:tc>
        <w:tc>
          <w:tcPr>
            <w:tcW w:w="1939" w:type="dxa"/>
            <w:gridSpan w:val="2"/>
          </w:tcPr>
          <w:p w14:paraId="103A36E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2457E9B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projektu</w:t>
            </w:r>
          </w:p>
        </w:tc>
        <w:tc>
          <w:tcPr>
            <w:tcW w:w="1582" w:type="dxa"/>
            <w:gridSpan w:val="2"/>
          </w:tcPr>
          <w:p w14:paraId="5BAF0AF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2017-2018</w:t>
            </w:r>
          </w:p>
        </w:tc>
        <w:tc>
          <w:tcPr>
            <w:tcW w:w="2528" w:type="dxa"/>
            <w:gridSpan w:val="4"/>
          </w:tcPr>
          <w:p w14:paraId="6544A9F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4EE840F7" w14:textId="77777777" w:rsidTr="005B5DC0">
        <w:tc>
          <w:tcPr>
            <w:tcW w:w="3964" w:type="dxa"/>
            <w:gridSpan w:val="6"/>
          </w:tcPr>
          <w:p w14:paraId="42679E9F" w14:textId="7892624A" w:rsidR="00A858FF" w:rsidRPr="00EB00E4" w:rsidRDefault="00A858FF" w:rsidP="00A858FF">
            <w:pPr>
              <w:contextualSpacing/>
              <w:rPr>
                <w:rFonts w:asciiTheme="minorHAnsi" w:hAnsiTheme="minorHAnsi"/>
                <w:sz w:val="20"/>
                <w:lang w:val="bs-Latn-BA"/>
              </w:rPr>
            </w:pPr>
            <w:r w:rsidRPr="00EB00E4">
              <w:rPr>
                <w:rFonts w:asciiTheme="minorHAnsi" w:hAnsiTheme="minorHAnsi"/>
                <w:sz w:val="20"/>
                <w:lang w:val="bs-Latn-BA"/>
              </w:rPr>
              <w:t xml:space="preserve">Početak izgradnje sekundarnog kanalizacionog sistema istočnog dijela </w:t>
            </w:r>
            <w:r w:rsidR="00311C7A">
              <w:rPr>
                <w:rFonts w:asciiTheme="minorHAnsi" w:hAnsiTheme="minorHAnsi"/>
                <w:sz w:val="20"/>
                <w:lang w:val="bs-Latn-BA"/>
              </w:rPr>
              <w:t>grada</w:t>
            </w:r>
            <w:r w:rsidR="00311C7A" w:rsidRPr="00EB00E4">
              <w:rPr>
                <w:rFonts w:asciiTheme="minorHAnsi" w:hAnsiTheme="minorHAnsi"/>
                <w:sz w:val="20"/>
                <w:lang w:val="bs-Latn-BA"/>
              </w:rPr>
              <w:t xml:space="preserve"> </w:t>
            </w:r>
          </w:p>
          <w:p w14:paraId="1C3D1C38" w14:textId="77777777" w:rsidR="00A858FF" w:rsidRPr="00EB00E4" w:rsidRDefault="00A858FF" w:rsidP="00A858FF">
            <w:pPr>
              <w:rPr>
                <w:rFonts w:asciiTheme="minorHAnsi" w:hAnsiTheme="minorHAnsi"/>
                <w:sz w:val="20"/>
                <w:lang w:val="bs-Latn-BA"/>
              </w:rPr>
            </w:pPr>
          </w:p>
        </w:tc>
        <w:tc>
          <w:tcPr>
            <w:tcW w:w="1939" w:type="dxa"/>
            <w:gridSpan w:val="2"/>
          </w:tcPr>
          <w:p w14:paraId="6F705DB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175" w:type="dxa"/>
            <w:gridSpan w:val="6"/>
          </w:tcPr>
          <w:p w14:paraId="44C93437" w14:textId="22D1A03A" w:rsidR="00A858FF" w:rsidRPr="00EB00E4" w:rsidRDefault="00A858FF" w:rsidP="00311C7A">
            <w:pPr>
              <w:rPr>
                <w:rFonts w:asciiTheme="minorHAnsi" w:hAnsiTheme="minorHAnsi"/>
                <w:sz w:val="20"/>
                <w:lang w:val="bs-Latn-BA"/>
              </w:rPr>
            </w:pPr>
            <w:r w:rsidRPr="00EB00E4">
              <w:rPr>
                <w:rFonts w:asciiTheme="minorHAnsi" w:hAnsiTheme="minorHAnsi"/>
                <w:sz w:val="20"/>
                <w:lang w:val="bs-Latn-BA"/>
              </w:rPr>
              <w:t xml:space="preserve">Evidentirani datum početka radova na izgradnji sekundarnog kanalizacionog sistema po ugovoru </w:t>
            </w:r>
            <w:r w:rsidRPr="00EB00E4">
              <w:rPr>
                <w:rFonts w:asciiTheme="minorHAnsi" w:hAnsiTheme="minorHAnsi"/>
                <w:sz w:val="20"/>
                <w:lang w:val="bs-Latn-BA"/>
              </w:rPr>
              <w:lastRenderedPageBreak/>
              <w:t xml:space="preserve">za područje istočnog </w:t>
            </w:r>
            <w:r w:rsidR="00311C7A">
              <w:rPr>
                <w:rFonts w:asciiTheme="minorHAnsi" w:hAnsiTheme="minorHAnsi"/>
                <w:sz w:val="20"/>
                <w:lang w:val="bs-Latn-BA"/>
              </w:rPr>
              <w:t xml:space="preserve">urbanog </w:t>
            </w:r>
            <w:r w:rsidRPr="00EB00E4">
              <w:rPr>
                <w:rFonts w:asciiTheme="minorHAnsi" w:hAnsiTheme="minorHAnsi"/>
                <w:sz w:val="20"/>
                <w:lang w:val="bs-Latn-BA"/>
              </w:rPr>
              <w:t xml:space="preserve">dijela </w:t>
            </w:r>
            <w:r w:rsidR="00311C7A">
              <w:rPr>
                <w:rFonts w:asciiTheme="minorHAnsi" w:hAnsiTheme="minorHAnsi"/>
                <w:sz w:val="20"/>
                <w:lang w:val="bs-Latn-BA"/>
              </w:rPr>
              <w:t>općine</w:t>
            </w:r>
          </w:p>
        </w:tc>
        <w:tc>
          <w:tcPr>
            <w:tcW w:w="1582" w:type="dxa"/>
            <w:gridSpan w:val="2"/>
          </w:tcPr>
          <w:p w14:paraId="75E4F4E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lastRenderedPageBreak/>
              <w:t>2020</w:t>
            </w:r>
          </w:p>
        </w:tc>
        <w:tc>
          <w:tcPr>
            <w:tcW w:w="2528" w:type="dxa"/>
            <w:gridSpan w:val="4"/>
          </w:tcPr>
          <w:p w14:paraId="6B9504DB" w14:textId="77777777" w:rsidR="00A858FF" w:rsidRPr="00EB00E4" w:rsidRDefault="00A858FF" w:rsidP="00A858FF">
            <w:pPr>
              <w:rPr>
                <w:rFonts w:asciiTheme="minorHAnsi" w:hAnsiTheme="minorHAnsi"/>
                <w:sz w:val="20"/>
                <w:lang w:val="bs-Latn-BA"/>
              </w:rPr>
            </w:pPr>
            <w:r w:rsidRPr="00EB00E4">
              <w:rPr>
                <w:rFonts w:asciiTheme="minorHAnsi" w:hAnsiTheme="minorHAnsi"/>
                <w:sz w:val="18"/>
                <w:szCs w:val="18"/>
                <w:lang w:val="bs-Latn-BA"/>
              </w:rPr>
              <w:t>Izvještaji JP Komunalno d.o.o.</w:t>
            </w:r>
          </w:p>
        </w:tc>
      </w:tr>
      <w:tr w:rsidR="00A858FF" w:rsidRPr="007859B4" w14:paraId="3AFA9265" w14:textId="77777777" w:rsidTr="000B32CE">
        <w:tc>
          <w:tcPr>
            <w:tcW w:w="13188" w:type="dxa"/>
            <w:gridSpan w:val="20"/>
            <w:shd w:val="clear" w:color="auto" w:fill="D0CECE" w:themeFill="background2" w:themeFillShade="E6"/>
          </w:tcPr>
          <w:p w14:paraId="25B8BB6A" w14:textId="34A2FA9C" w:rsidR="00A858FF" w:rsidRPr="00EB00E4" w:rsidRDefault="00A858FF" w:rsidP="0075452D">
            <w:pPr>
              <w:rPr>
                <w:rFonts w:asciiTheme="minorHAnsi" w:hAnsiTheme="minorHAnsi"/>
                <w:i/>
                <w:lang w:val="bs-Latn-BA"/>
              </w:rPr>
            </w:pPr>
            <w:r w:rsidRPr="00EB00E4">
              <w:rPr>
                <w:rFonts w:asciiTheme="minorHAnsi" w:hAnsiTheme="minorHAnsi"/>
                <w:sz w:val="20"/>
                <w:lang w:val="bs-Latn-BA"/>
              </w:rPr>
              <w:t xml:space="preserve">Projekat </w:t>
            </w:r>
            <w:r w:rsidRPr="00EB00E4">
              <w:rPr>
                <w:rFonts w:asciiTheme="minorHAnsi" w:hAnsiTheme="minorHAnsi"/>
                <w:noProof/>
                <w:sz w:val="20"/>
                <w:lang w:val="bs-Latn-BA"/>
              </w:rPr>
              <w:t>3.</w:t>
            </w:r>
            <w:r w:rsidR="0075452D" w:rsidRPr="00EB00E4">
              <w:rPr>
                <w:rFonts w:asciiTheme="minorHAnsi" w:hAnsiTheme="minorHAnsi"/>
                <w:noProof/>
                <w:sz w:val="20"/>
                <w:lang w:val="bs-Latn-BA"/>
              </w:rPr>
              <w:t>1.1.7</w:t>
            </w:r>
            <w:r w:rsidRPr="00EB00E4">
              <w:rPr>
                <w:rFonts w:asciiTheme="minorHAnsi" w:hAnsiTheme="minorHAnsi"/>
                <w:noProof/>
                <w:sz w:val="20"/>
                <w:lang w:val="bs-Latn-BA"/>
              </w:rPr>
              <w:t>.  Uklanjanje i sanacija divljih deponija na području svih MZ i obezbjeđivanje saniranih područja</w:t>
            </w:r>
          </w:p>
        </w:tc>
      </w:tr>
      <w:tr w:rsidR="00A858FF" w:rsidRPr="007859B4" w14:paraId="70CAE051" w14:textId="77777777" w:rsidTr="005B5DC0">
        <w:tc>
          <w:tcPr>
            <w:tcW w:w="3964" w:type="dxa"/>
            <w:gridSpan w:val="6"/>
          </w:tcPr>
          <w:p w14:paraId="39CF121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Analizirano stanje postojećih divljih deponija i izrađen plan uklanjanja deponija</w:t>
            </w:r>
          </w:p>
        </w:tc>
        <w:tc>
          <w:tcPr>
            <w:tcW w:w="1939" w:type="dxa"/>
            <w:gridSpan w:val="2"/>
          </w:tcPr>
          <w:p w14:paraId="57F50D2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6F06C8D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582" w:type="dxa"/>
            <w:gridSpan w:val="2"/>
          </w:tcPr>
          <w:p w14:paraId="7252DB7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2528" w:type="dxa"/>
            <w:gridSpan w:val="4"/>
          </w:tcPr>
          <w:p w14:paraId="6FBAEAB4" w14:textId="77777777" w:rsidR="00A858FF" w:rsidRPr="00EB00E4" w:rsidRDefault="00A858FF" w:rsidP="00A858FF">
            <w:pPr>
              <w:rPr>
                <w:rFonts w:asciiTheme="minorHAnsi" w:hAnsiTheme="minorHAnsi"/>
                <w:sz w:val="20"/>
                <w:lang w:val="bs-Latn-BA"/>
              </w:rPr>
            </w:pPr>
            <w:r w:rsidRPr="00EB00E4">
              <w:rPr>
                <w:rFonts w:asciiTheme="minorHAnsi" w:hAnsiTheme="minorHAnsi"/>
                <w:sz w:val="18"/>
                <w:szCs w:val="18"/>
                <w:lang w:val="bs-Latn-BA"/>
              </w:rPr>
              <w:t>Izvještaji JP Komunalno d.o.o.</w:t>
            </w:r>
          </w:p>
        </w:tc>
      </w:tr>
      <w:tr w:rsidR="00A858FF" w:rsidRPr="007859B4" w14:paraId="3F8EFC25" w14:textId="77777777" w:rsidTr="005B5DC0">
        <w:tc>
          <w:tcPr>
            <w:tcW w:w="3964" w:type="dxa"/>
            <w:gridSpan w:val="6"/>
          </w:tcPr>
          <w:p w14:paraId="320C770B" w14:textId="77777777" w:rsidR="00A858FF" w:rsidRPr="00EB00E4" w:rsidRDefault="00A858FF" w:rsidP="00A858FF">
            <w:pPr>
              <w:spacing w:after="120"/>
              <w:jc w:val="left"/>
              <w:rPr>
                <w:rFonts w:asciiTheme="minorHAnsi" w:hAnsiTheme="minorHAnsi"/>
                <w:noProof/>
                <w:sz w:val="20"/>
                <w:lang w:val="bs-Latn-BA"/>
              </w:rPr>
            </w:pPr>
            <w:r w:rsidRPr="00EB00E4">
              <w:rPr>
                <w:rFonts w:asciiTheme="minorHAnsi" w:hAnsiTheme="minorHAnsi"/>
                <w:sz w:val="20"/>
                <w:lang w:val="bs-Latn-BA"/>
              </w:rPr>
              <w:t>Izvršeno uklanjanje i sanacija divljih deponija na 20  % teritorije općine gdje se javljaju divlje deponije</w:t>
            </w:r>
          </w:p>
        </w:tc>
        <w:tc>
          <w:tcPr>
            <w:tcW w:w="1939" w:type="dxa"/>
            <w:gridSpan w:val="2"/>
          </w:tcPr>
          <w:p w14:paraId="233F9EF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5AC2258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Nakon postavljanja, javna rasvjeta treba da bude u funkciji bez prekida, odnosno da se svakodnevno pali i gasi u predviđeno vrijeme</w:t>
            </w:r>
          </w:p>
        </w:tc>
        <w:tc>
          <w:tcPr>
            <w:tcW w:w="1582" w:type="dxa"/>
            <w:gridSpan w:val="2"/>
          </w:tcPr>
          <w:p w14:paraId="65265D9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2528" w:type="dxa"/>
            <w:gridSpan w:val="4"/>
          </w:tcPr>
          <w:p w14:paraId="0BE0865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45DF0887" w14:textId="77777777" w:rsidTr="005B5DC0">
        <w:tc>
          <w:tcPr>
            <w:tcW w:w="3964" w:type="dxa"/>
            <w:gridSpan w:val="6"/>
          </w:tcPr>
          <w:p w14:paraId="6B6BDBEC" w14:textId="7A4E49D6" w:rsidR="00A858FF" w:rsidRPr="00EB00E4" w:rsidRDefault="00A858FF" w:rsidP="00A858FF">
            <w:pPr>
              <w:spacing w:after="120"/>
              <w:jc w:val="left"/>
              <w:rPr>
                <w:rFonts w:asciiTheme="minorHAnsi" w:hAnsiTheme="minorHAnsi"/>
                <w:sz w:val="20"/>
                <w:lang w:val="bs-Latn-BA"/>
              </w:rPr>
            </w:pPr>
            <w:r w:rsidRPr="00EB00E4">
              <w:rPr>
                <w:rFonts w:asciiTheme="minorHAnsi" w:hAnsiTheme="minorHAnsi"/>
                <w:sz w:val="20"/>
                <w:lang w:val="bs-Latn-BA"/>
              </w:rPr>
              <w:t>Broj zabilježenih novih</w:t>
            </w:r>
            <w:r w:rsidR="00F21C4E" w:rsidRPr="00EB00E4">
              <w:rPr>
                <w:rFonts w:asciiTheme="minorHAnsi" w:hAnsiTheme="minorHAnsi"/>
                <w:sz w:val="20"/>
                <w:lang w:val="bs-Latn-BA"/>
              </w:rPr>
              <w:t xml:space="preserve"> </w:t>
            </w:r>
            <w:r w:rsidRPr="00EB00E4">
              <w:rPr>
                <w:rFonts w:asciiTheme="minorHAnsi" w:hAnsiTheme="minorHAnsi"/>
                <w:sz w:val="20"/>
                <w:lang w:val="bs-Latn-BA"/>
              </w:rPr>
              <w:t>odlaganja otpada</w:t>
            </w:r>
            <w:r w:rsidR="007E5465" w:rsidRPr="00EB00E4">
              <w:rPr>
                <w:rFonts w:asciiTheme="minorHAnsi" w:hAnsiTheme="minorHAnsi"/>
                <w:sz w:val="20"/>
                <w:lang w:val="bs-Latn-BA"/>
              </w:rPr>
              <w:t xml:space="preserve"> </w:t>
            </w:r>
            <w:r w:rsidRPr="00EB00E4">
              <w:rPr>
                <w:rFonts w:asciiTheme="minorHAnsi" w:hAnsiTheme="minorHAnsi"/>
                <w:sz w:val="20"/>
                <w:lang w:val="bs-Latn-BA"/>
              </w:rPr>
              <w:t xml:space="preserve">na saniranim divljim deponijama </w:t>
            </w:r>
          </w:p>
        </w:tc>
        <w:tc>
          <w:tcPr>
            <w:tcW w:w="1939" w:type="dxa"/>
            <w:gridSpan w:val="2"/>
          </w:tcPr>
          <w:p w14:paraId="23E0EDB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175" w:type="dxa"/>
            <w:gridSpan w:val="6"/>
          </w:tcPr>
          <w:p w14:paraId="070B43A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Ukupan broj zabilježenih pojava ponovnog nepropisnog odlaganja otpada na saniranim lokacijama divljih deponija </w:t>
            </w:r>
          </w:p>
        </w:tc>
        <w:tc>
          <w:tcPr>
            <w:tcW w:w="1582" w:type="dxa"/>
            <w:gridSpan w:val="2"/>
          </w:tcPr>
          <w:p w14:paraId="562EC81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2528" w:type="dxa"/>
            <w:gridSpan w:val="4"/>
          </w:tcPr>
          <w:p w14:paraId="5BBEE834" w14:textId="77777777" w:rsidR="00A858FF" w:rsidRPr="00EB00E4" w:rsidRDefault="00A858FF" w:rsidP="00A858FF">
            <w:pPr>
              <w:rPr>
                <w:rFonts w:asciiTheme="minorHAnsi" w:hAnsiTheme="minorHAnsi"/>
                <w:sz w:val="20"/>
                <w:lang w:val="bs-Latn-BA"/>
              </w:rPr>
            </w:pPr>
            <w:r w:rsidRPr="00EB00E4">
              <w:rPr>
                <w:rFonts w:asciiTheme="minorHAnsi" w:hAnsiTheme="minorHAnsi"/>
                <w:sz w:val="18"/>
                <w:szCs w:val="18"/>
                <w:lang w:val="bs-Latn-BA"/>
              </w:rPr>
              <w:t>Izvještaji JP Komunalno d.o.o.</w:t>
            </w:r>
          </w:p>
        </w:tc>
      </w:tr>
      <w:tr w:rsidR="00A858FF" w:rsidRPr="007859B4" w14:paraId="06332E7C" w14:textId="77777777" w:rsidTr="000B32CE">
        <w:tc>
          <w:tcPr>
            <w:tcW w:w="13188" w:type="dxa"/>
            <w:gridSpan w:val="20"/>
            <w:shd w:val="clear" w:color="auto" w:fill="9CC2E5" w:themeFill="accent1" w:themeFillTint="99"/>
          </w:tcPr>
          <w:p w14:paraId="185703A1" w14:textId="51CDE2B4" w:rsidR="00A858FF" w:rsidRPr="00EB00E4" w:rsidRDefault="0075452D" w:rsidP="00A858FF">
            <w:pPr>
              <w:ind w:right="184"/>
              <w:jc w:val="left"/>
              <w:rPr>
                <w:rFonts w:asciiTheme="minorHAnsi" w:hAnsiTheme="minorHAnsi" w:cs="Arial"/>
                <w:b/>
                <w:sz w:val="20"/>
                <w:lang w:val="bs-Latn-BA"/>
              </w:rPr>
            </w:pPr>
            <w:r w:rsidRPr="00EB00E4">
              <w:rPr>
                <w:rFonts w:asciiTheme="minorHAnsi" w:hAnsiTheme="minorHAnsi"/>
                <w:b/>
                <w:sz w:val="20"/>
                <w:lang w:val="bs-Latn-BA"/>
              </w:rPr>
              <w:t xml:space="preserve">SEKTORSKI CILJ 3.2 </w:t>
            </w:r>
            <w:r w:rsidR="00FF6819">
              <w:rPr>
                <w:rFonts w:asciiTheme="minorHAnsi" w:hAnsiTheme="minorHAnsi" w:cs="Arial"/>
                <w:b/>
                <w:sz w:val="20"/>
                <w:lang w:val="bs-Latn-BA"/>
              </w:rPr>
              <w:t>Poboljšati</w:t>
            </w:r>
            <w:r w:rsidR="00A858FF" w:rsidRPr="00EB00E4">
              <w:rPr>
                <w:rFonts w:asciiTheme="minorHAnsi" w:hAnsiTheme="minorHAnsi" w:cs="Arial"/>
                <w:b/>
                <w:sz w:val="20"/>
                <w:lang w:val="bs-Latn-BA"/>
              </w:rPr>
              <w:t xml:space="preserve"> zaštit</w:t>
            </w:r>
            <w:r w:rsidR="00FF6819">
              <w:rPr>
                <w:rFonts w:asciiTheme="minorHAnsi" w:hAnsiTheme="minorHAnsi" w:cs="Arial"/>
                <w:b/>
                <w:sz w:val="20"/>
                <w:lang w:val="bs-Latn-BA"/>
              </w:rPr>
              <w:t>u</w:t>
            </w:r>
            <w:r w:rsidR="00A858FF" w:rsidRPr="00EB00E4">
              <w:rPr>
                <w:rFonts w:asciiTheme="minorHAnsi" w:hAnsiTheme="minorHAnsi" w:cs="Arial"/>
                <w:b/>
                <w:sz w:val="20"/>
                <w:lang w:val="bs-Latn-BA"/>
              </w:rPr>
              <w:t xml:space="preserve"> od prirodnih katastrofa </w:t>
            </w:r>
          </w:p>
          <w:p w14:paraId="5D32F022" w14:textId="77777777" w:rsidR="00A858FF" w:rsidRPr="00EB00E4" w:rsidRDefault="00A858FF" w:rsidP="00A858FF">
            <w:pPr>
              <w:rPr>
                <w:rFonts w:asciiTheme="minorHAnsi" w:hAnsiTheme="minorHAnsi"/>
                <w:sz w:val="20"/>
                <w:lang w:val="bs-Latn-BA"/>
              </w:rPr>
            </w:pPr>
          </w:p>
        </w:tc>
      </w:tr>
      <w:tr w:rsidR="00A858FF" w:rsidRPr="007859B4" w14:paraId="7EA598A3" w14:textId="77777777" w:rsidTr="005B5DC0">
        <w:tc>
          <w:tcPr>
            <w:tcW w:w="3964" w:type="dxa"/>
            <w:gridSpan w:val="6"/>
          </w:tcPr>
          <w:p w14:paraId="748AEE43" w14:textId="77777777" w:rsidR="00A858FF" w:rsidRPr="00EB00E4" w:rsidRDefault="00A858FF" w:rsidP="00A858FF">
            <w:pPr>
              <w:spacing w:after="120"/>
              <w:jc w:val="left"/>
              <w:rPr>
                <w:rFonts w:asciiTheme="minorHAnsi" w:hAnsiTheme="minorHAnsi"/>
                <w:noProof/>
                <w:sz w:val="20"/>
                <w:lang w:val="bs-Latn-BA"/>
              </w:rPr>
            </w:pPr>
            <w:r w:rsidRPr="00EB00E4">
              <w:rPr>
                <w:rFonts w:asciiTheme="minorHAnsi" w:hAnsiTheme="minorHAnsi"/>
                <w:noProof/>
                <w:sz w:val="20"/>
                <w:lang w:val="bs-Latn-BA"/>
              </w:rPr>
              <w:t xml:space="preserve">Iznos šteta na područjima na kojima su provedene mjere zaštite od poplava </w:t>
            </w:r>
          </w:p>
        </w:tc>
        <w:tc>
          <w:tcPr>
            <w:tcW w:w="1939" w:type="dxa"/>
            <w:gridSpan w:val="2"/>
          </w:tcPr>
          <w:p w14:paraId="10E3686B" w14:textId="77777777" w:rsidR="00A858FF" w:rsidRPr="00EB00E4" w:rsidRDefault="00A858FF" w:rsidP="00A858FF">
            <w:pPr>
              <w:rPr>
                <w:rFonts w:asciiTheme="minorHAnsi" w:hAnsiTheme="minorHAnsi"/>
                <w:lang w:val="bs-Latn-BA"/>
              </w:rPr>
            </w:pPr>
            <w:r w:rsidRPr="00EB00E4">
              <w:rPr>
                <w:rFonts w:asciiTheme="minorHAnsi" w:hAnsiTheme="minorHAnsi"/>
                <w:sz w:val="20"/>
                <w:lang w:val="bs-Latn-BA"/>
              </w:rPr>
              <w:t>Osnovni</w:t>
            </w:r>
          </w:p>
        </w:tc>
        <w:tc>
          <w:tcPr>
            <w:tcW w:w="3175" w:type="dxa"/>
            <w:gridSpan w:val="6"/>
          </w:tcPr>
          <w:p w14:paraId="7F298FE2" w14:textId="71DF741E"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Evidentirana vrijednost šteta </w:t>
            </w:r>
            <w:r w:rsidR="00F21C4E" w:rsidRPr="00EB00E4">
              <w:rPr>
                <w:rFonts w:asciiTheme="minorHAnsi" w:hAnsiTheme="minorHAnsi"/>
                <w:sz w:val="20"/>
                <w:lang w:val="bs-Latn-BA"/>
              </w:rPr>
              <w:t xml:space="preserve">u KM </w:t>
            </w:r>
            <w:r w:rsidRPr="00EB00E4">
              <w:rPr>
                <w:rFonts w:asciiTheme="minorHAnsi" w:hAnsiTheme="minorHAnsi"/>
                <w:sz w:val="20"/>
                <w:lang w:val="bs-Latn-BA"/>
              </w:rPr>
              <w:t xml:space="preserve">koje su posljedica poplava na područjima na kojima su provedene mjere zaštite od poplava </w:t>
            </w:r>
          </w:p>
        </w:tc>
        <w:tc>
          <w:tcPr>
            <w:tcW w:w="1582" w:type="dxa"/>
            <w:gridSpan w:val="2"/>
          </w:tcPr>
          <w:p w14:paraId="7881C816" w14:textId="1469A8E9" w:rsidR="00A858FF" w:rsidRPr="00EB00E4" w:rsidRDefault="00182CE7" w:rsidP="00A858FF">
            <w:pPr>
              <w:rPr>
                <w:rFonts w:asciiTheme="minorHAnsi" w:hAnsiTheme="minorHAnsi"/>
                <w:sz w:val="20"/>
                <w:lang w:val="bs-Latn-BA"/>
              </w:rPr>
            </w:pPr>
            <w:r w:rsidRPr="00EB00E4">
              <w:rPr>
                <w:rFonts w:asciiTheme="minorHAnsi" w:hAnsiTheme="minorHAnsi"/>
                <w:sz w:val="20"/>
                <w:lang w:val="bs-Latn-BA"/>
              </w:rPr>
              <w:t>2018</w:t>
            </w:r>
            <w:r w:rsidR="00A858FF" w:rsidRPr="00EB00E4">
              <w:rPr>
                <w:rFonts w:asciiTheme="minorHAnsi" w:hAnsiTheme="minorHAnsi"/>
                <w:sz w:val="20"/>
                <w:lang w:val="bs-Latn-BA"/>
              </w:rPr>
              <w:t>-2020</w:t>
            </w:r>
          </w:p>
        </w:tc>
        <w:tc>
          <w:tcPr>
            <w:tcW w:w="2528" w:type="dxa"/>
            <w:gridSpan w:val="4"/>
          </w:tcPr>
          <w:p w14:paraId="25E5DEEB" w14:textId="28136DC0" w:rsidR="00A858FF" w:rsidRPr="00EB00E4" w:rsidRDefault="00A858FF" w:rsidP="009E3AAB">
            <w:pPr>
              <w:rPr>
                <w:rFonts w:asciiTheme="minorHAnsi" w:hAnsiTheme="minorHAnsi"/>
                <w:sz w:val="20"/>
                <w:lang w:val="bs-Latn-BA"/>
              </w:rPr>
            </w:pPr>
            <w:r w:rsidRPr="00EB00E4">
              <w:rPr>
                <w:rFonts w:asciiTheme="minorHAnsi" w:hAnsiTheme="minorHAnsi"/>
                <w:sz w:val="20"/>
                <w:lang w:val="bs-Latn-BA"/>
              </w:rPr>
              <w:t xml:space="preserve">Evidencija relevantne službe JLS </w:t>
            </w:r>
            <w:r w:rsidR="009E3AAB" w:rsidRPr="00EB00E4">
              <w:rPr>
                <w:rFonts w:asciiTheme="minorHAnsi" w:hAnsiTheme="minorHAnsi"/>
                <w:sz w:val="20"/>
                <w:lang w:val="bs-Latn-BA"/>
              </w:rPr>
              <w:t>(Služba za civilnu zaštitu i vatrogastvo)</w:t>
            </w:r>
          </w:p>
        </w:tc>
      </w:tr>
      <w:tr w:rsidR="00BE339C" w:rsidRPr="007859B4" w14:paraId="11715F60" w14:textId="77777777" w:rsidTr="005B5DC0">
        <w:trPr>
          <w:trHeight w:hRule="exact" w:val="288"/>
        </w:trPr>
        <w:tc>
          <w:tcPr>
            <w:tcW w:w="721" w:type="dxa"/>
            <w:shd w:val="clear" w:color="auto" w:fill="E2EFD9" w:themeFill="accent6" w:themeFillTint="33"/>
          </w:tcPr>
          <w:p w14:paraId="31DD990E" w14:textId="77777777" w:rsidR="00A858FF" w:rsidRPr="00EB00E4" w:rsidRDefault="00A858FF" w:rsidP="00A858FF">
            <w:pPr>
              <w:rPr>
                <w:rFonts w:asciiTheme="minorHAnsi" w:hAnsiTheme="minorHAnsi"/>
                <w:sz w:val="20"/>
              </w:rPr>
            </w:pPr>
            <w:r w:rsidRPr="00EB00E4">
              <w:rPr>
                <w:rFonts w:asciiTheme="minorHAnsi" w:hAnsiTheme="minorHAnsi"/>
                <w:sz w:val="20"/>
              </w:rPr>
              <w:t>2005</w:t>
            </w:r>
          </w:p>
        </w:tc>
        <w:tc>
          <w:tcPr>
            <w:tcW w:w="722" w:type="dxa"/>
            <w:shd w:val="clear" w:color="auto" w:fill="E2EFD9" w:themeFill="accent6" w:themeFillTint="33"/>
          </w:tcPr>
          <w:p w14:paraId="1D458109" w14:textId="77777777" w:rsidR="00A858FF" w:rsidRPr="00EB00E4" w:rsidRDefault="00A858FF" w:rsidP="00A858FF">
            <w:pPr>
              <w:rPr>
                <w:rFonts w:asciiTheme="minorHAnsi" w:hAnsiTheme="minorHAnsi"/>
                <w:sz w:val="20"/>
              </w:rPr>
            </w:pPr>
            <w:r w:rsidRPr="00EB00E4">
              <w:rPr>
                <w:rFonts w:asciiTheme="minorHAnsi" w:hAnsiTheme="minorHAnsi"/>
                <w:sz w:val="20"/>
              </w:rPr>
              <w:t>2006</w:t>
            </w:r>
          </w:p>
        </w:tc>
        <w:tc>
          <w:tcPr>
            <w:tcW w:w="722" w:type="dxa"/>
            <w:shd w:val="clear" w:color="auto" w:fill="E2EFD9" w:themeFill="accent6" w:themeFillTint="33"/>
          </w:tcPr>
          <w:p w14:paraId="0E73ECAC" w14:textId="77777777" w:rsidR="00A858FF" w:rsidRPr="00EB00E4" w:rsidRDefault="00A858FF" w:rsidP="00A858FF">
            <w:pPr>
              <w:rPr>
                <w:rFonts w:asciiTheme="minorHAnsi" w:hAnsiTheme="minorHAnsi"/>
                <w:sz w:val="20"/>
              </w:rPr>
            </w:pPr>
            <w:r w:rsidRPr="00EB00E4">
              <w:rPr>
                <w:rFonts w:asciiTheme="minorHAnsi" w:hAnsiTheme="minorHAnsi"/>
                <w:sz w:val="20"/>
              </w:rPr>
              <w:t>2007</w:t>
            </w:r>
          </w:p>
        </w:tc>
        <w:tc>
          <w:tcPr>
            <w:tcW w:w="722" w:type="dxa"/>
            <w:shd w:val="clear" w:color="auto" w:fill="E2EFD9" w:themeFill="accent6" w:themeFillTint="33"/>
          </w:tcPr>
          <w:p w14:paraId="104B3105" w14:textId="77777777" w:rsidR="00A858FF" w:rsidRPr="00EB00E4" w:rsidRDefault="00A858FF" w:rsidP="00A858FF">
            <w:pPr>
              <w:rPr>
                <w:rFonts w:asciiTheme="minorHAnsi" w:hAnsiTheme="minorHAnsi"/>
                <w:sz w:val="20"/>
              </w:rPr>
            </w:pPr>
            <w:r w:rsidRPr="00EB00E4">
              <w:rPr>
                <w:rFonts w:asciiTheme="minorHAnsi" w:hAnsiTheme="minorHAnsi"/>
                <w:sz w:val="20"/>
              </w:rPr>
              <w:t>2008</w:t>
            </w:r>
          </w:p>
        </w:tc>
        <w:tc>
          <w:tcPr>
            <w:tcW w:w="722" w:type="dxa"/>
            <w:shd w:val="clear" w:color="auto" w:fill="E2EFD9" w:themeFill="accent6" w:themeFillTint="33"/>
          </w:tcPr>
          <w:p w14:paraId="2FA43893" w14:textId="77777777" w:rsidR="00A858FF" w:rsidRPr="00EB00E4" w:rsidRDefault="00A858FF" w:rsidP="00A858FF">
            <w:pPr>
              <w:rPr>
                <w:rFonts w:asciiTheme="minorHAnsi" w:hAnsiTheme="minorHAnsi"/>
                <w:sz w:val="20"/>
              </w:rPr>
            </w:pPr>
            <w:r w:rsidRPr="00EB00E4">
              <w:rPr>
                <w:rFonts w:asciiTheme="minorHAnsi" w:hAnsiTheme="minorHAnsi"/>
                <w:sz w:val="20"/>
              </w:rPr>
              <w:t>2009</w:t>
            </w:r>
          </w:p>
        </w:tc>
        <w:tc>
          <w:tcPr>
            <w:tcW w:w="1050" w:type="dxa"/>
            <w:gridSpan w:val="2"/>
            <w:shd w:val="clear" w:color="auto" w:fill="E2EFD9" w:themeFill="accent6" w:themeFillTint="33"/>
          </w:tcPr>
          <w:p w14:paraId="4A1B3C3D" w14:textId="77777777" w:rsidR="00A858FF" w:rsidRPr="00EB00E4" w:rsidRDefault="00A858FF" w:rsidP="00A858FF">
            <w:pPr>
              <w:rPr>
                <w:rFonts w:asciiTheme="minorHAnsi" w:hAnsiTheme="minorHAnsi"/>
                <w:sz w:val="20"/>
              </w:rPr>
            </w:pPr>
            <w:r w:rsidRPr="00EB00E4">
              <w:rPr>
                <w:rFonts w:asciiTheme="minorHAnsi" w:hAnsiTheme="minorHAnsi"/>
                <w:sz w:val="20"/>
              </w:rPr>
              <w:t>2010</w:t>
            </w:r>
          </w:p>
        </w:tc>
        <w:tc>
          <w:tcPr>
            <w:tcW w:w="1339" w:type="dxa"/>
            <w:gridSpan w:val="2"/>
            <w:shd w:val="clear" w:color="auto" w:fill="E2EFD9" w:themeFill="accent6" w:themeFillTint="33"/>
          </w:tcPr>
          <w:p w14:paraId="11E2CC06" w14:textId="77777777" w:rsidR="00A858FF" w:rsidRPr="00EB00E4" w:rsidRDefault="00A858FF" w:rsidP="00A858FF">
            <w:pPr>
              <w:rPr>
                <w:rFonts w:asciiTheme="minorHAnsi" w:hAnsiTheme="minorHAnsi"/>
                <w:sz w:val="20"/>
              </w:rPr>
            </w:pPr>
            <w:r w:rsidRPr="00EB00E4">
              <w:rPr>
                <w:rFonts w:asciiTheme="minorHAnsi" w:hAnsiTheme="minorHAnsi"/>
                <w:sz w:val="20"/>
              </w:rPr>
              <w:t>2011</w:t>
            </w:r>
          </w:p>
        </w:tc>
        <w:tc>
          <w:tcPr>
            <w:tcW w:w="722" w:type="dxa"/>
            <w:shd w:val="clear" w:color="auto" w:fill="E2EFD9" w:themeFill="accent6" w:themeFillTint="33"/>
          </w:tcPr>
          <w:p w14:paraId="44B9D02E" w14:textId="77777777" w:rsidR="00A858FF" w:rsidRPr="00EB00E4" w:rsidRDefault="00A858FF" w:rsidP="00A858FF">
            <w:pPr>
              <w:rPr>
                <w:rFonts w:asciiTheme="minorHAnsi" w:hAnsiTheme="minorHAnsi"/>
                <w:sz w:val="20"/>
              </w:rPr>
            </w:pPr>
            <w:r w:rsidRPr="00EB00E4">
              <w:rPr>
                <w:rFonts w:asciiTheme="minorHAnsi" w:hAnsiTheme="minorHAnsi"/>
                <w:sz w:val="20"/>
              </w:rPr>
              <w:t>2012</w:t>
            </w:r>
          </w:p>
        </w:tc>
        <w:tc>
          <w:tcPr>
            <w:tcW w:w="872" w:type="dxa"/>
            <w:shd w:val="clear" w:color="auto" w:fill="E2EFD9" w:themeFill="accent6" w:themeFillTint="33"/>
          </w:tcPr>
          <w:p w14:paraId="277451EC" w14:textId="77777777" w:rsidR="00A858FF" w:rsidRPr="00EB00E4" w:rsidRDefault="00A858FF" w:rsidP="00A858FF">
            <w:pPr>
              <w:rPr>
                <w:rFonts w:asciiTheme="minorHAnsi" w:hAnsiTheme="minorHAnsi"/>
                <w:sz w:val="20"/>
              </w:rPr>
            </w:pPr>
            <w:r w:rsidRPr="00EB00E4">
              <w:rPr>
                <w:rFonts w:asciiTheme="minorHAnsi" w:hAnsiTheme="minorHAnsi"/>
                <w:sz w:val="20"/>
              </w:rPr>
              <w:t>2013</w:t>
            </w:r>
          </w:p>
        </w:tc>
        <w:tc>
          <w:tcPr>
            <w:tcW w:w="722" w:type="dxa"/>
            <w:shd w:val="clear" w:color="auto" w:fill="E2EFD9" w:themeFill="accent6" w:themeFillTint="33"/>
          </w:tcPr>
          <w:p w14:paraId="3477A313" w14:textId="77777777" w:rsidR="00A858FF" w:rsidRPr="00EB00E4" w:rsidRDefault="00A858FF" w:rsidP="00A858FF">
            <w:pPr>
              <w:rPr>
                <w:rFonts w:asciiTheme="minorHAnsi" w:hAnsiTheme="minorHAnsi"/>
                <w:sz w:val="20"/>
              </w:rPr>
            </w:pPr>
            <w:r w:rsidRPr="00EB00E4">
              <w:rPr>
                <w:rFonts w:asciiTheme="minorHAnsi" w:hAnsiTheme="minorHAnsi"/>
                <w:sz w:val="20"/>
              </w:rPr>
              <w:t>2014</w:t>
            </w:r>
          </w:p>
        </w:tc>
        <w:tc>
          <w:tcPr>
            <w:tcW w:w="722" w:type="dxa"/>
            <w:shd w:val="clear" w:color="auto" w:fill="E2EFD9" w:themeFill="accent6" w:themeFillTint="33"/>
          </w:tcPr>
          <w:p w14:paraId="6CB7EFA9" w14:textId="77777777" w:rsidR="00A858FF" w:rsidRPr="00EB00E4" w:rsidRDefault="00A858FF" w:rsidP="00A858FF">
            <w:pPr>
              <w:rPr>
                <w:rFonts w:asciiTheme="minorHAnsi" w:hAnsiTheme="minorHAnsi"/>
                <w:sz w:val="20"/>
              </w:rPr>
            </w:pPr>
            <w:r w:rsidRPr="00EB00E4">
              <w:rPr>
                <w:rFonts w:asciiTheme="minorHAnsi" w:hAnsiTheme="minorHAnsi"/>
                <w:sz w:val="20"/>
              </w:rPr>
              <w:t>2015</w:t>
            </w:r>
          </w:p>
        </w:tc>
        <w:tc>
          <w:tcPr>
            <w:tcW w:w="1209" w:type="dxa"/>
            <w:gridSpan w:val="2"/>
            <w:shd w:val="clear" w:color="auto" w:fill="E2EFD9" w:themeFill="accent6" w:themeFillTint="33"/>
          </w:tcPr>
          <w:p w14:paraId="6772057A" w14:textId="77777777" w:rsidR="00A858FF" w:rsidRPr="00EB00E4" w:rsidRDefault="00A858FF" w:rsidP="00A858FF">
            <w:pPr>
              <w:rPr>
                <w:rFonts w:asciiTheme="minorHAnsi" w:hAnsiTheme="minorHAnsi"/>
                <w:sz w:val="20"/>
              </w:rPr>
            </w:pPr>
            <w:r w:rsidRPr="00EB00E4">
              <w:rPr>
                <w:rFonts w:asciiTheme="minorHAnsi" w:hAnsiTheme="minorHAnsi"/>
                <w:sz w:val="20"/>
              </w:rPr>
              <w:t>2016</w:t>
            </w:r>
          </w:p>
        </w:tc>
        <w:tc>
          <w:tcPr>
            <w:tcW w:w="777" w:type="dxa"/>
            <w:gridSpan w:val="2"/>
            <w:shd w:val="clear" w:color="auto" w:fill="E2EFD9" w:themeFill="accent6" w:themeFillTint="33"/>
          </w:tcPr>
          <w:p w14:paraId="1C49067E" w14:textId="77777777" w:rsidR="00A858FF" w:rsidRPr="00EB00E4" w:rsidRDefault="00A858FF" w:rsidP="00A858FF">
            <w:pPr>
              <w:rPr>
                <w:rFonts w:asciiTheme="minorHAnsi" w:hAnsiTheme="minorHAnsi"/>
                <w:sz w:val="20"/>
              </w:rPr>
            </w:pPr>
            <w:r w:rsidRPr="00EB00E4">
              <w:rPr>
                <w:rFonts w:asciiTheme="minorHAnsi" w:hAnsiTheme="minorHAnsi"/>
                <w:sz w:val="20"/>
              </w:rPr>
              <w:t>2017</w:t>
            </w:r>
          </w:p>
        </w:tc>
        <w:tc>
          <w:tcPr>
            <w:tcW w:w="722" w:type="dxa"/>
            <w:shd w:val="clear" w:color="auto" w:fill="E2EFD9" w:themeFill="accent6" w:themeFillTint="33"/>
          </w:tcPr>
          <w:p w14:paraId="388ADC33" w14:textId="77777777" w:rsidR="00A858FF" w:rsidRPr="00EB00E4" w:rsidRDefault="00A858FF" w:rsidP="00A858FF">
            <w:pPr>
              <w:rPr>
                <w:rFonts w:asciiTheme="minorHAnsi" w:hAnsiTheme="minorHAnsi"/>
                <w:sz w:val="20"/>
              </w:rPr>
            </w:pPr>
            <w:r w:rsidRPr="00EB00E4">
              <w:rPr>
                <w:rFonts w:asciiTheme="minorHAnsi" w:hAnsiTheme="minorHAnsi"/>
                <w:sz w:val="20"/>
              </w:rPr>
              <w:t>2018</w:t>
            </w:r>
          </w:p>
        </w:tc>
        <w:tc>
          <w:tcPr>
            <w:tcW w:w="722" w:type="dxa"/>
            <w:shd w:val="clear" w:color="auto" w:fill="E2EFD9" w:themeFill="accent6" w:themeFillTint="33"/>
          </w:tcPr>
          <w:p w14:paraId="422E74DB" w14:textId="77777777" w:rsidR="00A858FF" w:rsidRPr="00EB00E4" w:rsidRDefault="00A858FF" w:rsidP="00A858FF">
            <w:pPr>
              <w:rPr>
                <w:rFonts w:asciiTheme="minorHAnsi" w:hAnsiTheme="minorHAnsi"/>
                <w:sz w:val="20"/>
              </w:rPr>
            </w:pPr>
            <w:r w:rsidRPr="00EB00E4">
              <w:rPr>
                <w:rFonts w:asciiTheme="minorHAnsi" w:hAnsiTheme="minorHAnsi"/>
                <w:sz w:val="20"/>
              </w:rPr>
              <w:t>2019</w:t>
            </w:r>
          </w:p>
        </w:tc>
        <w:tc>
          <w:tcPr>
            <w:tcW w:w="722" w:type="dxa"/>
            <w:shd w:val="clear" w:color="auto" w:fill="E2EFD9" w:themeFill="accent6" w:themeFillTint="33"/>
          </w:tcPr>
          <w:p w14:paraId="0B45D7B8" w14:textId="77777777" w:rsidR="00A858FF" w:rsidRPr="00EB00E4" w:rsidRDefault="00A858FF" w:rsidP="00A858FF">
            <w:pPr>
              <w:rPr>
                <w:rFonts w:asciiTheme="minorHAnsi" w:hAnsiTheme="minorHAnsi"/>
                <w:sz w:val="20"/>
              </w:rPr>
            </w:pPr>
            <w:r w:rsidRPr="00EB00E4">
              <w:rPr>
                <w:rFonts w:asciiTheme="minorHAnsi" w:hAnsiTheme="minorHAnsi"/>
                <w:sz w:val="20"/>
              </w:rPr>
              <w:t>2020</w:t>
            </w:r>
          </w:p>
        </w:tc>
      </w:tr>
      <w:tr w:rsidR="00182CE7" w:rsidRPr="007859B4" w14:paraId="2523F94A" w14:textId="77777777" w:rsidTr="005B5DC0">
        <w:trPr>
          <w:trHeight w:hRule="exact" w:val="288"/>
        </w:trPr>
        <w:tc>
          <w:tcPr>
            <w:tcW w:w="721" w:type="dxa"/>
            <w:shd w:val="clear" w:color="auto" w:fill="E2EFD9" w:themeFill="accent6" w:themeFillTint="33"/>
          </w:tcPr>
          <w:p w14:paraId="45649BD3" w14:textId="30429FDB"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3FBABF1A" w14:textId="06FB54ED"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7A420CED" w14:textId="72F5BCB2"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52F6E10C" w14:textId="5854E622"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64247A6D" w14:textId="4C0D8EBA"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1050" w:type="dxa"/>
            <w:gridSpan w:val="2"/>
            <w:shd w:val="clear" w:color="auto" w:fill="E2EFD9" w:themeFill="accent6" w:themeFillTint="33"/>
          </w:tcPr>
          <w:p w14:paraId="6679851B" w14:textId="3F295062"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1339" w:type="dxa"/>
            <w:gridSpan w:val="2"/>
            <w:shd w:val="clear" w:color="auto" w:fill="E2EFD9" w:themeFill="accent6" w:themeFillTint="33"/>
          </w:tcPr>
          <w:p w14:paraId="5EF45105" w14:textId="2EFD9F23"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5DD52274" w14:textId="52CECBE5"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872" w:type="dxa"/>
            <w:shd w:val="clear" w:color="auto" w:fill="E2EFD9" w:themeFill="accent6" w:themeFillTint="33"/>
          </w:tcPr>
          <w:p w14:paraId="54979CB9" w14:textId="6270E349"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57644437" w14:textId="1FCC5238"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3C99D81C" w14:textId="7C7AFAFE"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1209" w:type="dxa"/>
            <w:gridSpan w:val="2"/>
            <w:shd w:val="clear" w:color="auto" w:fill="E2EFD9" w:themeFill="accent6" w:themeFillTint="33"/>
          </w:tcPr>
          <w:p w14:paraId="750473C0" w14:textId="14FBDB83"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77" w:type="dxa"/>
            <w:gridSpan w:val="2"/>
            <w:shd w:val="clear" w:color="auto" w:fill="E2EFD9" w:themeFill="accent6" w:themeFillTint="33"/>
          </w:tcPr>
          <w:p w14:paraId="46D974D3" w14:textId="1D20E02C"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1F63A808" w14:textId="77777777" w:rsidR="00182CE7" w:rsidRPr="00EB00E4" w:rsidRDefault="00182CE7" w:rsidP="00182CE7">
            <w:pPr>
              <w:rPr>
                <w:rFonts w:asciiTheme="minorHAnsi" w:hAnsiTheme="minorHAnsi"/>
                <w:sz w:val="20"/>
                <w:lang w:val="bs-Latn-BA"/>
              </w:rPr>
            </w:pPr>
          </w:p>
        </w:tc>
        <w:tc>
          <w:tcPr>
            <w:tcW w:w="722" w:type="dxa"/>
            <w:shd w:val="clear" w:color="auto" w:fill="E2EFD9" w:themeFill="accent6" w:themeFillTint="33"/>
          </w:tcPr>
          <w:p w14:paraId="4D320B87" w14:textId="77777777" w:rsidR="00182CE7" w:rsidRPr="00EB00E4" w:rsidRDefault="00182CE7" w:rsidP="00182CE7">
            <w:pPr>
              <w:rPr>
                <w:rFonts w:asciiTheme="minorHAnsi" w:hAnsiTheme="minorHAnsi"/>
                <w:sz w:val="20"/>
                <w:lang w:val="bs-Latn-BA"/>
              </w:rPr>
            </w:pPr>
          </w:p>
        </w:tc>
        <w:tc>
          <w:tcPr>
            <w:tcW w:w="722" w:type="dxa"/>
            <w:shd w:val="clear" w:color="auto" w:fill="E2EFD9" w:themeFill="accent6" w:themeFillTint="33"/>
          </w:tcPr>
          <w:p w14:paraId="13F124F8" w14:textId="77777777" w:rsidR="00182CE7" w:rsidRPr="00EB00E4" w:rsidRDefault="00182CE7" w:rsidP="00182CE7">
            <w:pPr>
              <w:rPr>
                <w:rFonts w:asciiTheme="minorHAnsi" w:hAnsiTheme="minorHAnsi"/>
                <w:sz w:val="20"/>
                <w:lang w:val="bs-Latn-BA"/>
              </w:rPr>
            </w:pPr>
          </w:p>
        </w:tc>
      </w:tr>
      <w:tr w:rsidR="00A858FF" w:rsidRPr="007859B4" w14:paraId="3C40D707" w14:textId="77777777" w:rsidTr="005B5DC0">
        <w:tc>
          <w:tcPr>
            <w:tcW w:w="3964" w:type="dxa"/>
            <w:gridSpan w:val="6"/>
          </w:tcPr>
          <w:p w14:paraId="5D7FA5F7" w14:textId="183A864B" w:rsidR="00A858FF" w:rsidRPr="00EB00E4" w:rsidRDefault="006F54DD" w:rsidP="006F54DD">
            <w:pPr>
              <w:spacing w:after="120"/>
              <w:jc w:val="left"/>
              <w:rPr>
                <w:rFonts w:asciiTheme="minorHAnsi" w:hAnsiTheme="minorHAnsi"/>
                <w:noProof/>
                <w:sz w:val="20"/>
                <w:lang w:val="bs-Latn-BA"/>
              </w:rPr>
            </w:pPr>
            <w:r>
              <w:rPr>
                <w:rFonts w:asciiTheme="minorHAnsi" w:hAnsiTheme="minorHAnsi" w:cs="Arial"/>
                <w:sz w:val="20"/>
                <w:lang w:val="bs-Latn-BA"/>
              </w:rPr>
              <w:t>Prosječan i</w:t>
            </w:r>
            <w:r w:rsidR="00A858FF" w:rsidRPr="00EB00E4">
              <w:rPr>
                <w:rFonts w:asciiTheme="minorHAnsi" w:hAnsiTheme="minorHAnsi" w:cs="Arial"/>
                <w:sz w:val="20"/>
                <w:lang w:val="bs-Latn-BA"/>
              </w:rPr>
              <w:t xml:space="preserve">znos šteta od </w:t>
            </w:r>
            <w:r w:rsidRPr="00EB00E4">
              <w:rPr>
                <w:rFonts w:asciiTheme="minorHAnsi" w:hAnsiTheme="minorHAnsi" w:cs="Arial"/>
                <w:sz w:val="20"/>
                <w:lang w:val="bs-Latn-BA"/>
              </w:rPr>
              <w:t>p</w:t>
            </w:r>
            <w:r>
              <w:rPr>
                <w:rFonts w:asciiTheme="minorHAnsi" w:hAnsiTheme="minorHAnsi" w:cs="Arial"/>
                <w:sz w:val="20"/>
                <w:lang w:val="bs-Latn-BA"/>
              </w:rPr>
              <w:t>rirodnih katastrofa</w:t>
            </w:r>
            <w:r w:rsidRPr="00EB00E4">
              <w:rPr>
                <w:rFonts w:asciiTheme="minorHAnsi" w:hAnsiTheme="minorHAnsi" w:cs="Arial"/>
                <w:sz w:val="20"/>
                <w:lang w:val="bs-Latn-BA"/>
              </w:rPr>
              <w:t xml:space="preserve"> </w:t>
            </w:r>
          </w:p>
        </w:tc>
        <w:tc>
          <w:tcPr>
            <w:tcW w:w="1939" w:type="dxa"/>
            <w:gridSpan w:val="2"/>
          </w:tcPr>
          <w:p w14:paraId="050ED95D" w14:textId="77777777" w:rsidR="00A858FF" w:rsidRPr="00EB00E4" w:rsidRDefault="00A858FF" w:rsidP="00A858FF">
            <w:pPr>
              <w:rPr>
                <w:rFonts w:asciiTheme="minorHAnsi" w:hAnsiTheme="minorHAnsi"/>
                <w:lang w:val="bs-Latn-BA"/>
              </w:rPr>
            </w:pPr>
            <w:r w:rsidRPr="00EB00E4">
              <w:rPr>
                <w:rFonts w:asciiTheme="minorHAnsi" w:hAnsiTheme="minorHAnsi"/>
                <w:sz w:val="20"/>
                <w:lang w:val="bs-Latn-BA"/>
              </w:rPr>
              <w:t>Osnovni</w:t>
            </w:r>
          </w:p>
        </w:tc>
        <w:tc>
          <w:tcPr>
            <w:tcW w:w="3175" w:type="dxa"/>
            <w:gridSpan w:val="6"/>
          </w:tcPr>
          <w:p w14:paraId="25B57617" w14:textId="638CA1A0" w:rsidR="00A858FF" w:rsidRPr="00EB00E4" w:rsidRDefault="005B5DC0" w:rsidP="005B5DC0">
            <w:pPr>
              <w:rPr>
                <w:rFonts w:asciiTheme="minorHAnsi" w:hAnsiTheme="minorHAnsi"/>
                <w:sz w:val="20"/>
                <w:lang w:val="bs-Latn-BA"/>
              </w:rPr>
            </w:pPr>
            <w:r w:rsidRPr="00EB00E4">
              <w:rPr>
                <w:rFonts w:asciiTheme="minorHAnsi" w:hAnsiTheme="minorHAnsi"/>
                <w:sz w:val="20"/>
                <w:lang w:val="bs-Latn-BA"/>
              </w:rPr>
              <w:t xml:space="preserve">Godišnji procjenjeni iznos šteta od </w:t>
            </w:r>
            <w:r w:rsidR="006F54DD">
              <w:rPr>
                <w:rFonts w:asciiTheme="minorHAnsi" w:hAnsiTheme="minorHAnsi"/>
                <w:sz w:val="20"/>
                <w:lang w:val="bs-Latn-BA"/>
              </w:rPr>
              <w:t xml:space="preserve">prirodnih katastrofa (požara, </w:t>
            </w:r>
            <w:r w:rsidRPr="00EB00E4">
              <w:rPr>
                <w:rFonts w:asciiTheme="minorHAnsi" w:hAnsiTheme="minorHAnsi"/>
                <w:sz w:val="20"/>
                <w:lang w:val="bs-Latn-BA"/>
              </w:rPr>
              <w:t>poplava</w:t>
            </w:r>
            <w:r w:rsidR="006F54DD">
              <w:rPr>
                <w:rFonts w:asciiTheme="minorHAnsi" w:hAnsiTheme="minorHAnsi"/>
                <w:sz w:val="20"/>
                <w:lang w:val="bs-Latn-BA"/>
              </w:rPr>
              <w:t>)</w:t>
            </w:r>
            <w:r w:rsidRPr="00EB00E4">
              <w:rPr>
                <w:rFonts w:asciiTheme="minorHAnsi" w:hAnsiTheme="minorHAnsi"/>
                <w:sz w:val="20"/>
                <w:lang w:val="bs-Latn-BA"/>
              </w:rPr>
              <w:t xml:space="preserve"> na osnovu kojih se računa p</w:t>
            </w:r>
            <w:r w:rsidR="00B8717C" w:rsidRPr="00EB00E4">
              <w:rPr>
                <w:rFonts w:asciiTheme="minorHAnsi" w:hAnsiTheme="minorHAnsi"/>
                <w:sz w:val="20"/>
                <w:lang w:val="bs-Latn-BA"/>
              </w:rPr>
              <w:t xml:space="preserve">rosječna </w:t>
            </w:r>
            <w:r w:rsidR="00A858FF" w:rsidRPr="00EB00E4">
              <w:rPr>
                <w:rFonts w:asciiTheme="minorHAnsi" w:hAnsiTheme="minorHAnsi"/>
                <w:sz w:val="20"/>
                <w:lang w:val="bs-Latn-BA"/>
              </w:rPr>
              <w:t xml:space="preserve">vrijednost prijavljenih šteta koje su posljedica požara  </w:t>
            </w:r>
            <w:r w:rsidR="00F27903" w:rsidRPr="00EB00E4">
              <w:rPr>
                <w:rFonts w:asciiTheme="minorHAnsi" w:hAnsiTheme="minorHAnsi"/>
                <w:sz w:val="20"/>
                <w:lang w:val="bs-Latn-BA"/>
              </w:rPr>
              <w:t>za period praćenja</w:t>
            </w:r>
            <w:r w:rsidRPr="00EB00E4">
              <w:rPr>
                <w:rFonts w:asciiTheme="minorHAnsi" w:hAnsiTheme="minorHAnsi"/>
                <w:sz w:val="20"/>
                <w:lang w:val="bs-Latn-BA"/>
              </w:rPr>
              <w:t>, a</w:t>
            </w:r>
            <w:r w:rsidR="00F27903" w:rsidRPr="00EB00E4">
              <w:rPr>
                <w:rFonts w:asciiTheme="minorHAnsi" w:hAnsiTheme="minorHAnsi"/>
                <w:sz w:val="20"/>
                <w:lang w:val="bs-Latn-BA"/>
              </w:rPr>
              <w:t xml:space="preserve"> </w:t>
            </w:r>
            <w:r w:rsidR="006F09BE" w:rsidRPr="00EB00E4">
              <w:rPr>
                <w:rFonts w:asciiTheme="minorHAnsi" w:hAnsiTheme="minorHAnsi"/>
                <w:sz w:val="20"/>
                <w:lang w:val="bs-Latn-BA"/>
              </w:rPr>
              <w:t xml:space="preserve">koja se poredi sa procječnom vrijednošću za prethodni </w:t>
            </w:r>
            <w:r w:rsidRPr="00EB00E4">
              <w:rPr>
                <w:rFonts w:asciiTheme="minorHAnsi" w:hAnsiTheme="minorHAnsi"/>
                <w:sz w:val="20"/>
                <w:lang w:val="bs-Latn-BA"/>
              </w:rPr>
              <w:t xml:space="preserve">isti </w:t>
            </w:r>
            <w:r w:rsidR="006F09BE" w:rsidRPr="00EB00E4">
              <w:rPr>
                <w:rFonts w:asciiTheme="minorHAnsi" w:hAnsiTheme="minorHAnsi"/>
                <w:sz w:val="20"/>
                <w:lang w:val="bs-Latn-BA"/>
              </w:rPr>
              <w:t xml:space="preserve">vremenski period </w:t>
            </w:r>
            <w:r w:rsidR="000A31B5" w:rsidRPr="00EB00E4">
              <w:rPr>
                <w:rFonts w:asciiTheme="minorHAnsi" w:hAnsiTheme="minorHAnsi"/>
                <w:sz w:val="20"/>
                <w:lang w:val="bs-Latn-BA"/>
              </w:rPr>
              <w:t>i</w:t>
            </w:r>
            <w:r w:rsidR="006F09BE" w:rsidRPr="00EB00E4">
              <w:rPr>
                <w:rFonts w:asciiTheme="minorHAnsi" w:hAnsiTheme="minorHAnsi"/>
                <w:sz w:val="20"/>
                <w:lang w:val="bs-Latn-BA"/>
              </w:rPr>
              <w:t xml:space="preserve"> izračunava procenat promjene</w:t>
            </w:r>
            <w:r w:rsidRPr="00EB00E4">
              <w:rPr>
                <w:rFonts w:asciiTheme="minorHAnsi" w:hAnsiTheme="minorHAnsi"/>
                <w:sz w:val="20"/>
                <w:lang w:val="bs-Latn-BA"/>
              </w:rPr>
              <w:t xml:space="preserve"> </w:t>
            </w:r>
          </w:p>
        </w:tc>
        <w:tc>
          <w:tcPr>
            <w:tcW w:w="1582" w:type="dxa"/>
            <w:gridSpan w:val="2"/>
          </w:tcPr>
          <w:p w14:paraId="3D8017C3" w14:textId="5B41EF89"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w:t>
            </w:r>
            <w:r w:rsidR="00F27903" w:rsidRPr="00EB00E4">
              <w:rPr>
                <w:rFonts w:asciiTheme="minorHAnsi" w:hAnsiTheme="minorHAnsi"/>
                <w:sz w:val="20"/>
                <w:lang w:val="bs-Latn-BA"/>
              </w:rPr>
              <w:t>017</w:t>
            </w:r>
            <w:r w:rsidRPr="00EB00E4">
              <w:rPr>
                <w:rFonts w:asciiTheme="minorHAnsi" w:hAnsiTheme="minorHAnsi"/>
                <w:sz w:val="20"/>
                <w:lang w:val="bs-Latn-BA"/>
              </w:rPr>
              <w:t>-2020</w:t>
            </w:r>
          </w:p>
        </w:tc>
        <w:tc>
          <w:tcPr>
            <w:tcW w:w="2528" w:type="dxa"/>
            <w:gridSpan w:val="4"/>
          </w:tcPr>
          <w:p w14:paraId="761C71A6" w14:textId="52CCD611" w:rsidR="00A858FF" w:rsidRPr="00EB00E4" w:rsidRDefault="00A858FF" w:rsidP="009E3AAB">
            <w:pPr>
              <w:rPr>
                <w:rFonts w:asciiTheme="minorHAnsi" w:hAnsiTheme="minorHAnsi"/>
                <w:sz w:val="20"/>
                <w:lang w:val="bs-Latn-BA"/>
              </w:rPr>
            </w:pPr>
            <w:r w:rsidRPr="00EB00E4">
              <w:rPr>
                <w:rFonts w:asciiTheme="minorHAnsi" w:hAnsiTheme="minorHAnsi"/>
                <w:sz w:val="20"/>
                <w:lang w:val="bs-Latn-BA"/>
              </w:rPr>
              <w:t xml:space="preserve">Evidencija relevantne službe JLS </w:t>
            </w:r>
            <w:r w:rsidR="009E3AAB" w:rsidRPr="00EB00E4">
              <w:rPr>
                <w:rFonts w:asciiTheme="minorHAnsi" w:hAnsiTheme="minorHAnsi"/>
                <w:sz w:val="20"/>
                <w:lang w:val="bs-Latn-BA"/>
              </w:rPr>
              <w:t>(Služba za civilnu zaštitu i vatrogastvo)</w:t>
            </w:r>
          </w:p>
        </w:tc>
      </w:tr>
      <w:tr w:rsidR="00BE339C" w:rsidRPr="007859B4" w14:paraId="4201FD52" w14:textId="77777777" w:rsidTr="005B5DC0">
        <w:trPr>
          <w:trHeight w:hRule="exact" w:val="288"/>
        </w:trPr>
        <w:tc>
          <w:tcPr>
            <w:tcW w:w="721" w:type="dxa"/>
            <w:shd w:val="clear" w:color="auto" w:fill="E2EFD9" w:themeFill="accent6" w:themeFillTint="33"/>
          </w:tcPr>
          <w:p w14:paraId="1E860CC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2005</w:t>
            </w:r>
          </w:p>
        </w:tc>
        <w:tc>
          <w:tcPr>
            <w:tcW w:w="722" w:type="dxa"/>
            <w:shd w:val="clear" w:color="auto" w:fill="E2EFD9" w:themeFill="accent6" w:themeFillTint="33"/>
          </w:tcPr>
          <w:p w14:paraId="17A4CA9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2006</w:t>
            </w:r>
          </w:p>
        </w:tc>
        <w:tc>
          <w:tcPr>
            <w:tcW w:w="722" w:type="dxa"/>
            <w:shd w:val="clear" w:color="auto" w:fill="E2EFD9" w:themeFill="accent6" w:themeFillTint="33"/>
          </w:tcPr>
          <w:p w14:paraId="27FDDC3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2007</w:t>
            </w:r>
          </w:p>
        </w:tc>
        <w:tc>
          <w:tcPr>
            <w:tcW w:w="722" w:type="dxa"/>
            <w:shd w:val="clear" w:color="auto" w:fill="E2EFD9" w:themeFill="accent6" w:themeFillTint="33"/>
          </w:tcPr>
          <w:p w14:paraId="50F5715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2008</w:t>
            </w:r>
          </w:p>
        </w:tc>
        <w:tc>
          <w:tcPr>
            <w:tcW w:w="722" w:type="dxa"/>
            <w:shd w:val="clear" w:color="auto" w:fill="E2EFD9" w:themeFill="accent6" w:themeFillTint="33"/>
          </w:tcPr>
          <w:p w14:paraId="7309BDC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2009</w:t>
            </w:r>
          </w:p>
        </w:tc>
        <w:tc>
          <w:tcPr>
            <w:tcW w:w="1050" w:type="dxa"/>
            <w:gridSpan w:val="2"/>
            <w:shd w:val="clear" w:color="auto" w:fill="E2EFD9" w:themeFill="accent6" w:themeFillTint="33"/>
          </w:tcPr>
          <w:p w14:paraId="57C2EE8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2010</w:t>
            </w:r>
          </w:p>
        </w:tc>
        <w:tc>
          <w:tcPr>
            <w:tcW w:w="1339" w:type="dxa"/>
            <w:gridSpan w:val="2"/>
            <w:shd w:val="clear" w:color="auto" w:fill="E2EFD9" w:themeFill="accent6" w:themeFillTint="33"/>
          </w:tcPr>
          <w:p w14:paraId="6C44E27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2011</w:t>
            </w:r>
          </w:p>
        </w:tc>
        <w:tc>
          <w:tcPr>
            <w:tcW w:w="722" w:type="dxa"/>
            <w:shd w:val="clear" w:color="auto" w:fill="E2EFD9" w:themeFill="accent6" w:themeFillTint="33"/>
          </w:tcPr>
          <w:p w14:paraId="29AFF48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2012</w:t>
            </w:r>
          </w:p>
        </w:tc>
        <w:tc>
          <w:tcPr>
            <w:tcW w:w="872" w:type="dxa"/>
            <w:shd w:val="clear" w:color="auto" w:fill="E2EFD9" w:themeFill="accent6" w:themeFillTint="33"/>
          </w:tcPr>
          <w:p w14:paraId="5E439842" w14:textId="77777777" w:rsidR="00A858FF" w:rsidRPr="00EB00E4" w:rsidRDefault="00A858FF" w:rsidP="00A858FF">
            <w:pPr>
              <w:rPr>
                <w:rFonts w:asciiTheme="minorHAnsi" w:hAnsiTheme="minorHAnsi"/>
                <w:sz w:val="20"/>
                <w:highlight w:val="yellow"/>
                <w:lang w:val="bs-Latn-BA"/>
              </w:rPr>
            </w:pPr>
            <w:r w:rsidRPr="00EB00E4">
              <w:rPr>
                <w:rFonts w:asciiTheme="minorHAnsi" w:hAnsiTheme="minorHAnsi"/>
                <w:sz w:val="20"/>
                <w:highlight w:val="yellow"/>
                <w:lang w:val="bs-Latn-BA"/>
              </w:rPr>
              <w:t>2013</w:t>
            </w:r>
          </w:p>
        </w:tc>
        <w:tc>
          <w:tcPr>
            <w:tcW w:w="722" w:type="dxa"/>
            <w:shd w:val="clear" w:color="auto" w:fill="E2EFD9" w:themeFill="accent6" w:themeFillTint="33"/>
          </w:tcPr>
          <w:p w14:paraId="6234F9EF" w14:textId="77777777" w:rsidR="00A858FF" w:rsidRPr="00EB00E4" w:rsidRDefault="00A858FF" w:rsidP="00A858FF">
            <w:pPr>
              <w:rPr>
                <w:rFonts w:asciiTheme="minorHAnsi" w:hAnsiTheme="minorHAnsi"/>
                <w:sz w:val="20"/>
                <w:highlight w:val="yellow"/>
                <w:lang w:val="bs-Latn-BA"/>
              </w:rPr>
            </w:pPr>
            <w:r w:rsidRPr="00EB00E4">
              <w:rPr>
                <w:rFonts w:asciiTheme="minorHAnsi" w:hAnsiTheme="minorHAnsi"/>
                <w:sz w:val="20"/>
                <w:highlight w:val="yellow"/>
                <w:lang w:val="bs-Latn-BA"/>
              </w:rPr>
              <w:t>2014</w:t>
            </w:r>
          </w:p>
        </w:tc>
        <w:tc>
          <w:tcPr>
            <w:tcW w:w="722" w:type="dxa"/>
            <w:shd w:val="clear" w:color="auto" w:fill="E2EFD9" w:themeFill="accent6" w:themeFillTint="33"/>
          </w:tcPr>
          <w:p w14:paraId="25653D7D" w14:textId="77777777" w:rsidR="00A858FF" w:rsidRPr="00EB00E4" w:rsidRDefault="00A858FF" w:rsidP="00A858FF">
            <w:pPr>
              <w:rPr>
                <w:rFonts w:asciiTheme="minorHAnsi" w:hAnsiTheme="minorHAnsi"/>
                <w:sz w:val="20"/>
                <w:highlight w:val="yellow"/>
                <w:lang w:val="bs-Latn-BA"/>
              </w:rPr>
            </w:pPr>
            <w:r w:rsidRPr="00EB00E4">
              <w:rPr>
                <w:rFonts w:asciiTheme="minorHAnsi" w:hAnsiTheme="minorHAnsi"/>
                <w:sz w:val="20"/>
                <w:highlight w:val="yellow"/>
                <w:lang w:val="bs-Latn-BA"/>
              </w:rPr>
              <w:t>2015</w:t>
            </w:r>
          </w:p>
        </w:tc>
        <w:tc>
          <w:tcPr>
            <w:tcW w:w="1209" w:type="dxa"/>
            <w:gridSpan w:val="2"/>
            <w:shd w:val="clear" w:color="auto" w:fill="E2EFD9" w:themeFill="accent6" w:themeFillTint="33"/>
          </w:tcPr>
          <w:p w14:paraId="37F49AF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highlight w:val="yellow"/>
                <w:lang w:val="bs-Latn-BA"/>
              </w:rPr>
              <w:t>2016</w:t>
            </w:r>
          </w:p>
        </w:tc>
        <w:tc>
          <w:tcPr>
            <w:tcW w:w="777" w:type="dxa"/>
            <w:gridSpan w:val="2"/>
            <w:shd w:val="clear" w:color="auto" w:fill="E2EFD9" w:themeFill="accent6" w:themeFillTint="33"/>
          </w:tcPr>
          <w:p w14:paraId="3DE98BD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722" w:type="dxa"/>
            <w:shd w:val="clear" w:color="auto" w:fill="E2EFD9" w:themeFill="accent6" w:themeFillTint="33"/>
          </w:tcPr>
          <w:p w14:paraId="43A65A9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722" w:type="dxa"/>
            <w:shd w:val="clear" w:color="auto" w:fill="E2EFD9" w:themeFill="accent6" w:themeFillTint="33"/>
          </w:tcPr>
          <w:p w14:paraId="5FEF635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722" w:type="dxa"/>
            <w:shd w:val="clear" w:color="auto" w:fill="E2EFD9" w:themeFill="accent6" w:themeFillTint="33"/>
          </w:tcPr>
          <w:p w14:paraId="7DC3222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r>
      <w:tr w:rsidR="005B5DC0" w:rsidRPr="007859B4" w14:paraId="2ED408FA" w14:textId="77777777" w:rsidTr="005B5DC0">
        <w:trPr>
          <w:trHeight w:hRule="exact" w:val="288"/>
        </w:trPr>
        <w:tc>
          <w:tcPr>
            <w:tcW w:w="721" w:type="dxa"/>
            <w:shd w:val="clear" w:color="auto" w:fill="E2EFD9" w:themeFill="accent6" w:themeFillTint="33"/>
          </w:tcPr>
          <w:p w14:paraId="616013D2" w14:textId="7CCA644A" w:rsidR="005B5DC0" w:rsidRPr="00EB00E4" w:rsidRDefault="005B5DC0" w:rsidP="005B5DC0">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3DE541BF" w14:textId="7B765C52" w:rsidR="005B5DC0" w:rsidRPr="00EB00E4" w:rsidRDefault="005B5DC0" w:rsidP="005B5DC0">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1F1809CA" w14:textId="06C0B64B" w:rsidR="005B5DC0" w:rsidRPr="00EB00E4" w:rsidRDefault="005B5DC0" w:rsidP="005B5DC0">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783C5635" w14:textId="2A1E2281" w:rsidR="005B5DC0" w:rsidRPr="00EB00E4" w:rsidRDefault="005B5DC0" w:rsidP="005B5DC0">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3DC42890" w14:textId="611E7EBC" w:rsidR="005B5DC0" w:rsidRPr="00EB00E4" w:rsidRDefault="005B5DC0" w:rsidP="005B5DC0">
            <w:pPr>
              <w:rPr>
                <w:rFonts w:asciiTheme="minorHAnsi" w:hAnsiTheme="minorHAnsi"/>
                <w:sz w:val="20"/>
                <w:lang w:val="bs-Latn-BA"/>
              </w:rPr>
            </w:pPr>
            <w:r w:rsidRPr="00EB00E4">
              <w:rPr>
                <w:rFonts w:asciiTheme="minorHAnsi" w:hAnsiTheme="minorHAnsi"/>
                <w:sz w:val="20"/>
                <w:lang w:val="bs-Latn-BA"/>
              </w:rPr>
              <w:t>*</w:t>
            </w:r>
          </w:p>
        </w:tc>
        <w:tc>
          <w:tcPr>
            <w:tcW w:w="1050" w:type="dxa"/>
            <w:gridSpan w:val="2"/>
            <w:shd w:val="clear" w:color="auto" w:fill="E2EFD9" w:themeFill="accent6" w:themeFillTint="33"/>
          </w:tcPr>
          <w:p w14:paraId="2954F926" w14:textId="69F0E443" w:rsidR="005B5DC0" w:rsidRPr="00EB00E4" w:rsidRDefault="005B5DC0" w:rsidP="005B5DC0">
            <w:pPr>
              <w:rPr>
                <w:rFonts w:asciiTheme="minorHAnsi" w:hAnsiTheme="minorHAnsi"/>
                <w:sz w:val="20"/>
                <w:lang w:val="bs-Latn-BA"/>
              </w:rPr>
            </w:pPr>
            <w:r w:rsidRPr="00EB00E4">
              <w:rPr>
                <w:rFonts w:asciiTheme="minorHAnsi" w:hAnsiTheme="minorHAnsi"/>
                <w:sz w:val="20"/>
                <w:lang w:val="bs-Latn-BA"/>
              </w:rPr>
              <w:t>*</w:t>
            </w:r>
          </w:p>
        </w:tc>
        <w:tc>
          <w:tcPr>
            <w:tcW w:w="1339" w:type="dxa"/>
            <w:gridSpan w:val="2"/>
            <w:shd w:val="clear" w:color="auto" w:fill="E2EFD9" w:themeFill="accent6" w:themeFillTint="33"/>
          </w:tcPr>
          <w:p w14:paraId="3BE702AB" w14:textId="5971C2BE" w:rsidR="005B5DC0" w:rsidRPr="00EB00E4" w:rsidRDefault="005B5DC0" w:rsidP="005B5DC0">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285E2820" w14:textId="7C48DC25" w:rsidR="005B5DC0" w:rsidRPr="00EB00E4" w:rsidRDefault="005B5DC0" w:rsidP="005B5DC0">
            <w:pPr>
              <w:rPr>
                <w:rFonts w:asciiTheme="minorHAnsi" w:hAnsiTheme="minorHAnsi"/>
                <w:sz w:val="20"/>
                <w:lang w:val="bs-Latn-BA"/>
              </w:rPr>
            </w:pPr>
            <w:r w:rsidRPr="00EB00E4">
              <w:rPr>
                <w:rFonts w:asciiTheme="minorHAnsi" w:hAnsiTheme="minorHAnsi"/>
                <w:sz w:val="20"/>
                <w:lang w:val="bs-Latn-BA"/>
              </w:rPr>
              <w:t>*</w:t>
            </w:r>
          </w:p>
        </w:tc>
        <w:tc>
          <w:tcPr>
            <w:tcW w:w="872" w:type="dxa"/>
            <w:shd w:val="clear" w:color="auto" w:fill="E2EFD9" w:themeFill="accent6" w:themeFillTint="33"/>
          </w:tcPr>
          <w:p w14:paraId="3F360A79" w14:textId="3096D611" w:rsidR="005B5DC0" w:rsidRPr="00EB00E4" w:rsidRDefault="005B5DC0" w:rsidP="005B5DC0">
            <w:pPr>
              <w:rPr>
                <w:rFonts w:asciiTheme="minorHAnsi" w:hAnsiTheme="minorHAnsi"/>
                <w:sz w:val="20"/>
                <w:lang w:val="bs-Latn-BA"/>
              </w:rPr>
            </w:pPr>
          </w:p>
        </w:tc>
        <w:tc>
          <w:tcPr>
            <w:tcW w:w="722" w:type="dxa"/>
            <w:shd w:val="clear" w:color="auto" w:fill="E2EFD9" w:themeFill="accent6" w:themeFillTint="33"/>
          </w:tcPr>
          <w:p w14:paraId="173C9C4D" w14:textId="04FB1D11" w:rsidR="005B5DC0" w:rsidRPr="00EB00E4" w:rsidRDefault="005B5DC0" w:rsidP="005B5DC0">
            <w:pPr>
              <w:rPr>
                <w:rFonts w:asciiTheme="minorHAnsi" w:hAnsiTheme="minorHAnsi"/>
                <w:sz w:val="20"/>
                <w:lang w:val="bs-Latn-BA"/>
              </w:rPr>
            </w:pPr>
          </w:p>
        </w:tc>
        <w:tc>
          <w:tcPr>
            <w:tcW w:w="722" w:type="dxa"/>
            <w:shd w:val="clear" w:color="auto" w:fill="E2EFD9" w:themeFill="accent6" w:themeFillTint="33"/>
          </w:tcPr>
          <w:p w14:paraId="0B44EF5F" w14:textId="30569767" w:rsidR="005B5DC0" w:rsidRPr="00EB00E4" w:rsidRDefault="005B5DC0" w:rsidP="005B5DC0">
            <w:pPr>
              <w:rPr>
                <w:rFonts w:asciiTheme="minorHAnsi" w:hAnsiTheme="minorHAnsi"/>
                <w:sz w:val="20"/>
                <w:lang w:val="bs-Latn-BA"/>
              </w:rPr>
            </w:pPr>
          </w:p>
        </w:tc>
        <w:tc>
          <w:tcPr>
            <w:tcW w:w="1209" w:type="dxa"/>
            <w:gridSpan w:val="2"/>
            <w:shd w:val="clear" w:color="auto" w:fill="E2EFD9" w:themeFill="accent6" w:themeFillTint="33"/>
          </w:tcPr>
          <w:p w14:paraId="6E9FC83B" w14:textId="6A24FF6F" w:rsidR="005B5DC0" w:rsidRPr="00EB00E4" w:rsidRDefault="005B5DC0" w:rsidP="005B5DC0">
            <w:pPr>
              <w:rPr>
                <w:rFonts w:asciiTheme="minorHAnsi" w:hAnsiTheme="minorHAnsi"/>
                <w:sz w:val="20"/>
                <w:lang w:val="bs-Latn-BA"/>
              </w:rPr>
            </w:pPr>
            <w:r w:rsidRPr="00EB00E4">
              <w:rPr>
                <w:rFonts w:asciiTheme="minorHAnsi" w:hAnsiTheme="minorHAnsi"/>
                <w:sz w:val="20"/>
                <w:lang w:val="bs-Latn-BA"/>
              </w:rPr>
              <w:t>0</w:t>
            </w:r>
          </w:p>
        </w:tc>
        <w:tc>
          <w:tcPr>
            <w:tcW w:w="777" w:type="dxa"/>
            <w:gridSpan w:val="2"/>
            <w:shd w:val="clear" w:color="auto" w:fill="E2EFD9" w:themeFill="accent6" w:themeFillTint="33"/>
          </w:tcPr>
          <w:p w14:paraId="02D16C89" w14:textId="77777777" w:rsidR="005B5DC0" w:rsidRPr="00EB00E4" w:rsidRDefault="005B5DC0" w:rsidP="005B5DC0">
            <w:pPr>
              <w:rPr>
                <w:rFonts w:asciiTheme="minorHAnsi" w:hAnsiTheme="minorHAnsi"/>
                <w:sz w:val="20"/>
                <w:lang w:val="bs-Latn-BA"/>
              </w:rPr>
            </w:pPr>
          </w:p>
        </w:tc>
        <w:tc>
          <w:tcPr>
            <w:tcW w:w="722" w:type="dxa"/>
            <w:shd w:val="clear" w:color="auto" w:fill="E2EFD9" w:themeFill="accent6" w:themeFillTint="33"/>
          </w:tcPr>
          <w:p w14:paraId="373D62DE" w14:textId="77777777" w:rsidR="005B5DC0" w:rsidRPr="00EB00E4" w:rsidRDefault="005B5DC0" w:rsidP="005B5DC0">
            <w:pPr>
              <w:rPr>
                <w:rFonts w:asciiTheme="minorHAnsi" w:hAnsiTheme="minorHAnsi"/>
                <w:sz w:val="20"/>
                <w:lang w:val="bs-Latn-BA"/>
              </w:rPr>
            </w:pPr>
          </w:p>
        </w:tc>
        <w:tc>
          <w:tcPr>
            <w:tcW w:w="722" w:type="dxa"/>
            <w:shd w:val="clear" w:color="auto" w:fill="E2EFD9" w:themeFill="accent6" w:themeFillTint="33"/>
          </w:tcPr>
          <w:p w14:paraId="4906A0BD" w14:textId="77777777" w:rsidR="005B5DC0" w:rsidRPr="00EB00E4" w:rsidRDefault="005B5DC0" w:rsidP="005B5DC0">
            <w:pPr>
              <w:rPr>
                <w:rFonts w:asciiTheme="minorHAnsi" w:hAnsiTheme="minorHAnsi"/>
                <w:sz w:val="20"/>
                <w:lang w:val="bs-Latn-BA"/>
              </w:rPr>
            </w:pPr>
          </w:p>
        </w:tc>
        <w:tc>
          <w:tcPr>
            <w:tcW w:w="722" w:type="dxa"/>
            <w:shd w:val="clear" w:color="auto" w:fill="E2EFD9" w:themeFill="accent6" w:themeFillTint="33"/>
          </w:tcPr>
          <w:p w14:paraId="1E514515" w14:textId="77777777" w:rsidR="005B5DC0" w:rsidRPr="00EB00E4" w:rsidRDefault="005B5DC0" w:rsidP="005B5DC0">
            <w:pPr>
              <w:rPr>
                <w:rFonts w:asciiTheme="minorHAnsi" w:hAnsiTheme="minorHAnsi"/>
                <w:sz w:val="20"/>
                <w:lang w:val="bs-Latn-BA"/>
              </w:rPr>
            </w:pPr>
          </w:p>
        </w:tc>
      </w:tr>
      <w:tr w:rsidR="00A858FF" w:rsidRPr="007859B4" w14:paraId="26271485" w14:textId="77777777" w:rsidTr="005B5DC0">
        <w:tc>
          <w:tcPr>
            <w:tcW w:w="3964" w:type="dxa"/>
            <w:gridSpan w:val="6"/>
          </w:tcPr>
          <w:p w14:paraId="17692A33" w14:textId="77777777" w:rsidR="00A858FF" w:rsidRPr="00EB00E4" w:rsidRDefault="00A858FF" w:rsidP="00A858FF">
            <w:pPr>
              <w:spacing w:after="120"/>
              <w:jc w:val="left"/>
              <w:rPr>
                <w:rFonts w:asciiTheme="minorHAnsi" w:hAnsiTheme="minorHAnsi"/>
                <w:noProof/>
                <w:sz w:val="20"/>
                <w:lang w:val="bs-Latn-BA"/>
              </w:rPr>
            </w:pPr>
            <w:r w:rsidRPr="00EB00E4">
              <w:rPr>
                <w:rFonts w:asciiTheme="minorHAnsi" w:hAnsiTheme="minorHAnsi" w:cs="Arial"/>
                <w:sz w:val="20"/>
                <w:lang w:val="bs-Latn-BA"/>
              </w:rPr>
              <w:t>Broj minskih nesreća na očišćenom području od mina</w:t>
            </w:r>
          </w:p>
        </w:tc>
        <w:tc>
          <w:tcPr>
            <w:tcW w:w="1939" w:type="dxa"/>
            <w:gridSpan w:val="2"/>
          </w:tcPr>
          <w:p w14:paraId="3884B607" w14:textId="77777777" w:rsidR="00A858FF" w:rsidRPr="00EB00E4" w:rsidRDefault="00A858FF" w:rsidP="00A858FF">
            <w:pPr>
              <w:rPr>
                <w:rFonts w:asciiTheme="minorHAnsi" w:hAnsiTheme="minorHAnsi"/>
                <w:lang w:val="bs-Latn-BA"/>
              </w:rPr>
            </w:pPr>
            <w:r w:rsidRPr="00EB00E4">
              <w:rPr>
                <w:rFonts w:asciiTheme="minorHAnsi" w:hAnsiTheme="minorHAnsi"/>
                <w:sz w:val="20"/>
                <w:lang w:val="bs-Latn-BA"/>
              </w:rPr>
              <w:t>Osnovni</w:t>
            </w:r>
          </w:p>
        </w:tc>
        <w:tc>
          <w:tcPr>
            <w:tcW w:w="3175" w:type="dxa"/>
            <w:gridSpan w:val="6"/>
          </w:tcPr>
          <w:p w14:paraId="5647F9A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Ukupan broj evidentiranih minskih nesreća koje su zabilježene na području na kojem je provedeno čišćenje od zagađenja minama</w:t>
            </w:r>
          </w:p>
        </w:tc>
        <w:tc>
          <w:tcPr>
            <w:tcW w:w="1582" w:type="dxa"/>
            <w:gridSpan w:val="2"/>
          </w:tcPr>
          <w:p w14:paraId="2241E7C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2016-2020</w:t>
            </w:r>
          </w:p>
        </w:tc>
        <w:tc>
          <w:tcPr>
            <w:tcW w:w="2528" w:type="dxa"/>
            <w:gridSpan w:val="4"/>
          </w:tcPr>
          <w:p w14:paraId="5565317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Evidencija relevantne službe JLS i Civilne zaštite</w:t>
            </w:r>
          </w:p>
        </w:tc>
      </w:tr>
      <w:tr w:rsidR="00BE339C" w:rsidRPr="007859B4" w14:paraId="1DD541AC" w14:textId="77777777" w:rsidTr="005B5DC0">
        <w:trPr>
          <w:trHeight w:hRule="exact" w:val="288"/>
        </w:trPr>
        <w:tc>
          <w:tcPr>
            <w:tcW w:w="721" w:type="dxa"/>
            <w:shd w:val="clear" w:color="auto" w:fill="E2EFD9" w:themeFill="accent6" w:themeFillTint="33"/>
          </w:tcPr>
          <w:p w14:paraId="444B02F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lastRenderedPageBreak/>
              <w:t>2005</w:t>
            </w:r>
          </w:p>
        </w:tc>
        <w:tc>
          <w:tcPr>
            <w:tcW w:w="722" w:type="dxa"/>
            <w:shd w:val="clear" w:color="auto" w:fill="E2EFD9" w:themeFill="accent6" w:themeFillTint="33"/>
          </w:tcPr>
          <w:p w14:paraId="0CBC9C1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2006</w:t>
            </w:r>
          </w:p>
        </w:tc>
        <w:tc>
          <w:tcPr>
            <w:tcW w:w="722" w:type="dxa"/>
            <w:shd w:val="clear" w:color="auto" w:fill="E2EFD9" w:themeFill="accent6" w:themeFillTint="33"/>
          </w:tcPr>
          <w:p w14:paraId="3ABDBFB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2007</w:t>
            </w:r>
          </w:p>
        </w:tc>
        <w:tc>
          <w:tcPr>
            <w:tcW w:w="722" w:type="dxa"/>
            <w:shd w:val="clear" w:color="auto" w:fill="E2EFD9" w:themeFill="accent6" w:themeFillTint="33"/>
          </w:tcPr>
          <w:p w14:paraId="1C712F7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2008</w:t>
            </w:r>
          </w:p>
        </w:tc>
        <w:tc>
          <w:tcPr>
            <w:tcW w:w="722" w:type="dxa"/>
            <w:shd w:val="clear" w:color="auto" w:fill="E2EFD9" w:themeFill="accent6" w:themeFillTint="33"/>
          </w:tcPr>
          <w:p w14:paraId="3D35D8F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2009</w:t>
            </w:r>
          </w:p>
        </w:tc>
        <w:tc>
          <w:tcPr>
            <w:tcW w:w="1050" w:type="dxa"/>
            <w:gridSpan w:val="2"/>
            <w:shd w:val="clear" w:color="auto" w:fill="E2EFD9" w:themeFill="accent6" w:themeFillTint="33"/>
          </w:tcPr>
          <w:p w14:paraId="55D1708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2010</w:t>
            </w:r>
          </w:p>
        </w:tc>
        <w:tc>
          <w:tcPr>
            <w:tcW w:w="1339" w:type="dxa"/>
            <w:gridSpan w:val="2"/>
            <w:shd w:val="clear" w:color="auto" w:fill="E2EFD9" w:themeFill="accent6" w:themeFillTint="33"/>
          </w:tcPr>
          <w:p w14:paraId="5ED7652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2011</w:t>
            </w:r>
          </w:p>
        </w:tc>
        <w:tc>
          <w:tcPr>
            <w:tcW w:w="722" w:type="dxa"/>
            <w:shd w:val="clear" w:color="auto" w:fill="E2EFD9" w:themeFill="accent6" w:themeFillTint="33"/>
          </w:tcPr>
          <w:p w14:paraId="08506F2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2012</w:t>
            </w:r>
          </w:p>
        </w:tc>
        <w:tc>
          <w:tcPr>
            <w:tcW w:w="872" w:type="dxa"/>
            <w:shd w:val="clear" w:color="auto" w:fill="E2EFD9" w:themeFill="accent6" w:themeFillTint="33"/>
          </w:tcPr>
          <w:p w14:paraId="10C4C07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2013</w:t>
            </w:r>
          </w:p>
        </w:tc>
        <w:tc>
          <w:tcPr>
            <w:tcW w:w="722" w:type="dxa"/>
            <w:shd w:val="clear" w:color="auto" w:fill="E2EFD9" w:themeFill="accent6" w:themeFillTint="33"/>
          </w:tcPr>
          <w:p w14:paraId="6717C5B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2014</w:t>
            </w:r>
          </w:p>
        </w:tc>
        <w:tc>
          <w:tcPr>
            <w:tcW w:w="722" w:type="dxa"/>
            <w:shd w:val="clear" w:color="auto" w:fill="E2EFD9" w:themeFill="accent6" w:themeFillTint="33"/>
          </w:tcPr>
          <w:p w14:paraId="16097B7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2015</w:t>
            </w:r>
          </w:p>
        </w:tc>
        <w:tc>
          <w:tcPr>
            <w:tcW w:w="1209" w:type="dxa"/>
            <w:gridSpan w:val="2"/>
            <w:shd w:val="clear" w:color="auto" w:fill="E2EFD9" w:themeFill="accent6" w:themeFillTint="33"/>
          </w:tcPr>
          <w:p w14:paraId="04D33B1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w:t>
            </w:r>
          </w:p>
        </w:tc>
        <w:tc>
          <w:tcPr>
            <w:tcW w:w="777" w:type="dxa"/>
            <w:gridSpan w:val="2"/>
            <w:shd w:val="clear" w:color="auto" w:fill="E2EFD9" w:themeFill="accent6" w:themeFillTint="33"/>
          </w:tcPr>
          <w:p w14:paraId="368F6CB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722" w:type="dxa"/>
            <w:shd w:val="clear" w:color="auto" w:fill="E2EFD9" w:themeFill="accent6" w:themeFillTint="33"/>
          </w:tcPr>
          <w:p w14:paraId="3749EC7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722" w:type="dxa"/>
            <w:shd w:val="clear" w:color="auto" w:fill="E2EFD9" w:themeFill="accent6" w:themeFillTint="33"/>
          </w:tcPr>
          <w:p w14:paraId="2A01581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722" w:type="dxa"/>
            <w:shd w:val="clear" w:color="auto" w:fill="E2EFD9" w:themeFill="accent6" w:themeFillTint="33"/>
          </w:tcPr>
          <w:p w14:paraId="109E23E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r>
      <w:tr w:rsidR="00182CE7" w:rsidRPr="007859B4" w14:paraId="7902B744" w14:textId="77777777" w:rsidTr="005B5DC0">
        <w:trPr>
          <w:trHeight w:hRule="exact" w:val="288"/>
        </w:trPr>
        <w:tc>
          <w:tcPr>
            <w:tcW w:w="721" w:type="dxa"/>
            <w:shd w:val="clear" w:color="auto" w:fill="E2EFD9" w:themeFill="accent6" w:themeFillTint="33"/>
          </w:tcPr>
          <w:p w14:paraId="19451FA8" w14:textId="3D0C4B38"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0BDC1E0A" w14:textId="1BAE8AE6"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16792D58" w14:textId="12134E15"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41CD35ED" w14:textId="09A73BC5"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789A9E56" w14:textId="6FACBA9F"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1050" w:type="dxa"/>
            <w:gridSpan w:val="2"/>
            <w:shd w:val="clear" w:color="auto" w:fill="E2EFD9" w:themeFill="accent6" w:themeFillTint="33"/>
          </w:tcPr>
          <w:p w14:paraId="5EB92FE4" w14:textId="50805F98"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1339" w:type="dxa"/>
            <w:gridSpan w:val="2"/>
            <w:shd w:val="clear" w:color="auto" w:fill="E2EFD9" w:themeFill="accent6" w:themeFillTint="33"/>
          </w:tcPr>
          <w:p w14:paraId="016F3857" w14:textId="67E0318B"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22D11469" w14:textId="1ED98DD8"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872" w:type="dxa"/>
            <w:shd w:val="clear" w:color="auto" w:fill="E2EFD9" w:themeFill="accent6" w:themeFillTint="33"/>
          </w:tcPr>
          <w:p w14:paraId="4A08B977" w14:textId="1B2363F9"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4BBFEDD9" w14:textId="37BF0C64"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1D14774D" w14:textId="374B365D"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1209" w:type="dxa"/>
            <w:gridSpan w:val="2"/>
            <w:shd w:val="clear" w:color="auto" w:fill="E2EFD9" w:themeFill="accent6" w:themeFillTint="33"/>
          </w:tcPr>
          <w:p w14:paraId="353173CE" w14:textId="77777777"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0</w:t>
            </w:r>
          </w:p>
        </w:tc>
        <w:tc>
          <w:tcPr>
            <w:tcW w:w="777" w:type="dxa"/>
            <w:gridSpan w:val="2"/>
            <w:shd w:val="clear" w:color="auto" w:fill="E2EFD9" w:themeFill="accent6" w:themeFillTint="33"/>
          </w:tcPr>
          <w:p w14:paraId="45346D78" w14:textId="77777777" w:rsidR="00182CE7" w:rsidRPr="00EB00E4" w:rsidRDefault="00182CE7" w:rsidP="00182CE7">
            <w:pPr>
              <w:rPr>
                <w:rFonts w:asciiTheme="minorHAnsi" w:hAnsiTheme="minorHAnsi"/>
                <w:sz w:val="20"/>
                <w:lang w:val="bs-Latn-BA"/>
              </w:rPr>
            </w:pPr>
          </w:p>
        </w:tc>
        <w:tc>
          <w:tcPr>
            <w:tcW w:w="722" w:type="dxa"/>
            <w:shd w:val="clear" w:color="auto" w:fill="E2EFD9" w:themeFill="accent6" w:themeFillTint="33"/>
          </w:tcPr>
          <w:p w14:paraId="075860F3" w14:textId="77777777" w:rsidR="00182CE7" w:rsidRPr="00EB00E4" w:rsidRDefault="00182CE7" w:rsidP="00182CE7">
            <w:pPr>
              <w:rPr>
                <w:rFonts w:asciiTheme="minorHAnsi" w:hAnsiTheme="minorHAnsi"/>
                <w:sz w:val="20"/>
                <w:lang w:val="bs-Latn-BA"/>
              </w:rPr>
            </w:pPr>
          </w:p>
        </w:tc>
        <w:tc>
          <w:tcPr>
            <w:tcW w:w="722" w:type="dxa"/>
            <w:shd w:val="clear" w:color="auto" w:fill="E2EFD9" w:themeFill="accent6" w:themeFillTint="33"/>
          </w:tcPr>
          <w:p w14:paraId="648C0146" w14:textId="77777777" w:rsidR="00182CE7" w:rsidRPr="00EB00E4" w:rsidRDefault="00182CE7" w:rsidP="00182CE7">
            <w:pPr>
              <w:rPr>
                <w:rFonts w:asciiTheme="minorHAnsi" w:hAnsiTheme="minorHAnsi"/>
                <w:sz w:val="20"/>
                <w:lang w:val="bs-Latn-BA"/>
              </w:rPr>
            </w:pPr>
          </w:p>
        </w:tc>
        <w:tc>
          <w:tcPr>
            <w:tcW w:w="722" w:type="dxa"/>
            <w:shd w:val="clear" w:color="auto" w:fill="E2EFD9" w:themeFill="accent6" w:themeFillTint="33"/>
          </w:tcPr>
          <w:p w14:paraId="6A19C0B4" w14:textId="77777777" w:rsidR="00182CE7" w:rsidRPr="00EB00E4" w:rsidRDefault="00182CE7" w:rsidP="00182CE7">
            <w:pPr>
              <w:rPr>
                <w:rFonts w:asciiTheme="minorHAnsi" w:hAnsiTheme="minorHAnsi"/>
                <w:sz w:val="20"/>
                <w:lang w:val="bs-Latn-BA"/>
              </w:rPr>
            </w:pPr>
          </w:p>
        </w:tc>
      </w:tr>
      <w:tr w:rsidR="00A858FF" w:rsidRPr="007859B4" w14:paraId="71DEAAAE" w14:textId="77777777" w:rsidTr="000B32CE">
        <w:tc>
          <w:tcPr>
            <w:tcW w:w="13188" w:type="dxa"/>
            <w:gridSpan w:val="20"/>
            <w:shd w:val="clear" w:color="auto" w:fill="D0CECE" w:themeFill="background2" w:themeFillShade="E6"/>
          </w:tcPr>
          <w:p w14:paraId="783DB1E6" w14:textId="10E4BEB6"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Projekat </w:t>
            </w:r>
            <w:r w:rsidR="0075452D" w:rsidRPr="00EB00E4">
              <w:rPr>
                <w:rFonts w:asciiTheme="minorHAnsi" w:hAnsiTheme="minorHAnsi"/>
                <w:noProof/>
                <w:sz w:val="20"/>
                <w:lang w:val="bs-Latn-BA"/>
              </w:rPr>
              <w:t>3.2</w:t>
            </w:r>
            <w:r w:rsidRPr="00EB00E4">
              <w:rPr>
                <w:rFonts w:asciiTheme="minorHAnsi" w:hAnsiTheme="minorHAnsi"/>
                <w:noProof/>
                <w:sz w:val="20"/>
                <w:lang w:val="bs-Latn-BA"/>
              </w:rPr>
              <w:t xml:space="preserve">.1.1.  </w:t>
            </w:r>
            <w:r w:rsidRPr="00EB00E4">
              <w:rPr>
                <w:rFonts w:asciiTheme="minorHAnsi" w:hAnsiTheme="minorHAnsi"/>
                <w:sz w:val="20"/>
                <w:lang w:val="bs-Latn-BA"/>
              </w:rPr>
              <w:t>Opremanje i osposobljavanje Vatrogasne jedinice</w:t>
            </w:r>
          </w:p>
        </w:tc>
      </w:tr>
      <w:tr w:rsidR="00A858FF" w:rsidRPr="007859B4" w14:paraId="0E791DBD" w14:textId="77777777" w:rsidTr="005B5DC0">
        <w:tc>
          <w:tcPr>
            <w:tcW w:w="3964" w:type="dxa"/>
            <w:gridSpan w:val="6"/>
          </w:tcPr>
          <w:p w14:paraId="0646C53C" w14:textId="77777777" w:rsidR="00A858FF" w:rsidRPr="00EB00E4" w:rsidRDefault="00A858FF" w:rsidP="00A858FF">
            <w:pPr>
              <w:contextualSpacing/>
              <w:jc w:val="left"/>
              <w:rPr>
                <w:rFonts w:asciiTheme="minorHAnsi" w:hAnsiTheme="minorHAnsi"/>
                <w:b/>
                <w:noProof/>
                <w:sz w:val="20"/>
                <w:lang w:val="bs-Latn-BA"/>
              </w:rPr>
            </w:pPr>
            <w:r w:rsidRPr="00EB00E4">
              <w:rPr>
                <w:rFonts w:asciiTheme="minorHAnsi" w:hAnsiTheme="minorHAnsi"/>
                <w:noProof/>
                <w:sz w:val="20"/>
                <w:lang w:val="bs-Latn-BA"/>
              </w:rPr>
              <w:t>Vatrogasna jedinica opremljena i osposobljena za brzo djelovanje:</w:t>
            </w:r>
          </w:p>
          <w:p w14:paraId="64093130" w14:textId="0EC1C4B1" w:rsidR="00A858FF" w:rsidRPr="00EB00E4" w:rsidRDefault="00A858FF" w:rsidP="00A858FF">
            <w:pPr>
              <w:contextualSpacing/>
              <w:jc w:val="left"/>
              <w:rPr>
                <w:rFonts w:asciiTheme="minorHAnsi" w:hAnsiTheme="minorHAnsi"/>
                <w:b/>
                <w:noProof/>
                <w:sz w:val="20"/>
                <w:lang w:val="bs-Latn-BA"/>
              </w:rPr>
            </w:pPr>
            <w:r w:rsidRPr="00EB00E4">
              <w:rPr>
                <w:rFonts w:asciiTheme="minorHAnsi" w:hAnsiTheme="minorHAnsi"/>
                <w:noProof/>
                <w:sz w:val="20"/>
                <w:lang w:val="bs-Latn-BA"/>
              </w:rPr>
              <w:t>/Nabavljeno 1 vatrogasno vozilo</w:t>
            </w:r>
          </w:p>
          <w:p w14:paraId="4FB0E696" w14:textId="77777777" w:rsidR="00A858FF" w:rsidRPr="00EB00E4" w:rsidRDefault="00A858FF" w:rsidP="00A858FF">
            <w:pPr>
              <w:rPr>
                <w:rFonts w:asciiTheme="minorHAnsi" w:hAnsiTheme="minorHAnsi" w:cs="Calibri"/>
                <w:sz w:val="20"/>
                <w:lang w:val="bs-Latn-BA"/>
              </w:rPr>
            </w:pPr>
            <w:r w:rsidRPr="00EB00E4">
              <w:rPr>
                <w:rFonts w:asciiTheme="minorHAnsi" w:hAnsiTheme="minorHAnsi"/>
                <w:noProof/>
                <w:sz w:val="20"/>
                <w:lang w:val="bs-Latn-BA"/>
              </w:rPr>
              <w:t>/Protiv požarna opreme (radnom opremom za vatrogasce, crijevima i naprtnjačama za gašenje požara)</w:t>
            </w:r>
          </w:p>
        </w:tc>
        <w:tc>
          <w:tcPr>
            <w:tcW w:w="1939" w:type="dxa"/>
            <w:gridSpan w:val="2"/>
          </w:tcPr>
          <w:p w14:paraId="508AF4C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7DDCC8B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582" w:type="dxa"/>
            <w:gridSpan w:val="2"/>
          </w:tcPr>
          <w:p w14:paraId="1A0DC3B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2017-2018</w:t>
            </w:r>
          </w:p>
        </w:tc>
        <w:tc>
          <w:tcPr>
            <w:tcW w:w="2528" w:type="dxa"/>
            <w:gridSpan w:val="4"/>
          </w:tcPr>
          <w:p w14:paraId="1D1A213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44966D2D" w14:textId="77777777" w:rsidTr="005B5DC0">
        <w:tc>
          <w:tcPr>
            <w:tcW w:w="3964" w:type="dxa"/>
            <w:gridSpan w:val="6"/>
          </w:tcPr>
          <w:p w14:paraId="57769E92" w14:textId="44C69472" w:rsidR="00A858FF" w:rsidRPr="00EB00E4" w:rsidRDefault="00A858FF" w:rsidP="00A858FF">
            <w:pPr>
              <w:rPr>
                <w:rFonts w:asciiTheme="minorHAnsi" w:hAnsiTheme="minorHAnsi" w:cs="Calibri"/>
                <w:sz w:val="20"/>
                <w:lang w:val="bs-Latn-BA"/>
              </w:rPr>
            </w:pPr>
            <w:r w:rsidRPr="00EB00E4">
              <w:rPr>
                <w:rFonts w:asciiTheme="minorHAnsi" w:hAnsiTheme="minorHAnsi" w:cs="Calibri"/>
                <w:sz w:val="20"/>
                <w:lang w:val="bs-Latn-BA"/>
              </w:rPr>
              <w:t>Brzina reagovanja Va</w:t>
            </w:r>
            <w:r w:rsidR="00B634CF" w:rsidRPr="00EB00E4">
              <w:rPr>
                <w:rFonts w:asciiTheme="minorHAnsi" w:hAnsiTheme="minorHAnsi" w:cs="Calibri"/>
                <w:sz w:val="20"/>
                <w:lang w:val="bs-Latn-BA"/>
              </w:rPr>
              <w:t>t</w:t>
            </w:r>
            <w:r w:rsidRPr="00EB00E4">
              <w:rPr>
                <w:rFonts w:asciiTheme="minorHAnsi" w:hAnsiTheme="minorHAnsi" w:cs="Calibri"/>
                <w:sz w:val="20"/>
                <w:lang w:val="bs-Latn-BA"/>
              </w:rPr>
              <w:t>rogasne jedinice na vatrogasne intervencije</w:t>
            </w:r>
          </w:p>
        </w:tc>
        <w:tc>
          <w:tcPr>
            <w:tcW w:w="1939" w:type="dxa"/>
            <w:gridSpan w:val="2"/>
          </w:tcPr>
          <w:p w14:paraId="7CAE28B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175" w:type="dxa"/>
            <w:gridSpan w:val="6"/>
          </w:tcPr>
          <w:p w14:paraId="405DFBD5" w14:textId="41411EFB" w:rsidR="00A858FF" w:rsidRPr="00EB00E4" w:rsidRDefault="00A858FF" w:rsidP="009E3AAB">
            <w:pPr>
              <w:rPr>
                <w:rFonts w:asciiTheme="minorHAnsi" w:hAnsiTheme="minorHAnsi"/>
                <w:sz w:val="20"/>
                <w:lang w:val="bs-Latn-BA"/>
              </w:rPr>
            </w:pPr>
            <w:r w:rsidRPr="00EB00E4">
              <w:rPr>
                <w:rFonts w:asciiTheme="minorHAnsi" w:hAnsiTheme="minorHAnsi"/>
                <w:sz w:val="20"/>
                <w:lang w:val="bs-Latn-BA"/>
              </w:rPr>
              <w:t>Vrijeme koje je potrebno za intervenciju Vatrogasne jedinice od primanja poziva do početka gašenja požara</w:t>
            </w:r>
            <w:r w:rsidR="009E3AAB" w:rsidRPr="00EB00E4">
              <w:rPr>
                <w:rFonts w:asciiTheme="minorHAnsi" w:hAnsiTheme="minorHAnsi"/>
                <w:sz w:val="20"/>
                <w:lang w:val="bs-Latn-BA"/>
              </w:rPr>
              <w:t xml:space="preserve"> (u</w:t>
            </w:r>
            <w:r w:rsidR="00FE7135" w:rsidRPr="00EB00E4">
              <w:rPr>
                <w:rFonts w:asciiTheme="minorHAnsi" w:hAnsiTheme="minorHAnsi"/>
                <w:sz w:val="20"/>
                <w:lang w:val="bs-Latn-BA"/>
              </w:rPr>
              <w:t>poređuje se vrijeme</w:t>
            </w:r>
            <w:r w:rsidRPr="00EB00E4">
              <w:rPr>
                <w:rFonts w:asciiTheme="minorHAnsi" w:hAnsiTheme="minorHAnsi"/>
                <w:sz w:val="20"/>
                <w:lang w:val="bs-Latn-BA"/>
              </w:rPr>
              <w:t xml:space="preserve"> nakon projekta u odnosu na vrijeme prije projekta</w:t>
            </w:r>
            <w:r w:rsidR="009E3AAB" w:rsidRPr="00EB00E4">
              <w:rPr>
                <w:rFonts w:asciiTheme="minorHAnsi" w:hAnsiTheme="minorHAnsi"/>
                <w:sz w:val="20"/>
                <w:lang w:val="bs-Latn-BA"/>
              </w:rPr>
              <w:t>).</w:t>
            </w:r>
          </w:p>
        </w:tc>
        <w:tc>
          <w:tcPr>
            <w:tcW w:w="1582" w:type="dxa"/>
            <w:gridSpan w:val="2"/>
          </w:tcPr>
          <w:p w14:paraId="7092E920" w14:textId="7C7D9C43"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w:t>
            </w:r>
            <w:r w:rsidR="00FE7135" w:rsidRPr="00EB00E4">
              <w:rPr>
                <w:rFonts w:asciiTheme="minorHAnsi" w:hAnsiTheme="minorHAnsi"/>
                <w:sz w:val="20"/>
                <w:lang w:val="bs-Latn-BA"/>
              </w:rPr>
              <w:t>6</w:t>
            </w:r>
            <w:r w:rsidRPr="00EB00E4">
              <w:rPr>
                <w:rFonts w:asciiTheme="minorHAnsi" w:hAnsiTheme="minorHAnsi"/>
                <w:sz w:val="20"/>
                <w:lang w:val="bs-Latn-BA"/>
              </w:rPr>
              <w:t>-2020</w:t>
            </w:r>
          </w:p>
        </w:tc>
        <w:tc>
          <w:tcPr>
            <w:tcW w:w="2528" w:type="dxa"/>
            <w:gridSpan w:val="4"/>
          </w:tcPr>
          <w:p w14:paraId="4F066D2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Vatrogasne jedinice</w:t>
            </w:r>
          </w:p>
        </w:tc>
      </w:tr>
      <w:tr w:rsidR="00A858FF" w:rsidRPr="007859B4" w14:paraId="13208997" w14:textId="77777777" w:rsidTr="000B32CE">
        <w:tc>
          <w:tcPr>
            <w:tcW w:w="13188" w:type="dxa"/>
            <w:gridSpan w:val="20"/>
            <w:shd w:val="clear" w:color="auto" w:fill="D0CECE" w:themeFill="background2" w:themeFillShade="E6"/>
          </w:tcPr>
          <w:p w14:paraId="59E7226D" w14:textId="509A7811"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Projekat </w:t>
            </w:r>
            <w:r w:rsidR="0075452D" w:rsidRPr="00EB00E4">
              <w:rPr>
                <w:rFonts w:asciiTheme="minorHAnsi" w:hAnsiTheme="minorHAnsi"/>
                <w:noProof/>
                <w:sz w:val="20"/>
                <w:lang w:val="bs-Latn-BA"/>
              </w:rPr>
              <w:t>3.2</w:t>
            </w:r>
            <w:r w:rsidRPr="00EB00E4">
              <w:rPr>
                <w:rFonts w:asciiTheme="minorHAnsi" w:hAnsiTheme="minorHAnsi"/>
                <w:noProof/>
                <w:sz w:val="20"/>
                <w:lang w:val="bs-Latn-BA"/>
              </w:rPr>
              <w:t xml:space="preserve">.1.2. </w:t>
            </w:r>
            <w:r w:rsidRPr="00EB00E4">
              <w:rPr>
                <w:rFonts w:asciiTheme="minorHAnsi" w:hAnsiTheme="minorHAnsi"/>
                <w:noProof/>
                <w:sz w:val="20"/>
                <w:lang w:val="bs-Latn-BA"/>
              </w:rPr>
              <w:tab/>
              <w:t>Deminiranje-očišćena općina bez mina</w:t>
            </w:r>
          </w:p>
        </w:tc>
      </w:tr>
      <w:tr w:rsidR="00A858FF" w:rsidRPr="007859B4" w14:paraId="7391C845" w14:textId="77777777" w:rsidTr="005B5DC0">
        <w:tc>
          <w:tcPr>
            <w:tcW w:w="3964" w:type="dxa"/>
            <w:gridSpan w:val="6"/>
          </w:tcPr>
          <w:p w14:paraId="624B1F19" w14:textId="77777777" w:rsidR="00A858FF" w:rsidRPr="00EB00E4" w:rsidRDefault="00A858FF" w:rsidP="00A858FF">
            <w:pPr>
              <w:rPr>
                <w:rFonts w:asciiTheme="minorHAnsi" w:hAnsiTheme="minorHAnsi" w:cs="Calibri"/>
                <w:sz w:val="20"/>
                <w:lang w:val="bs-Latn-BA"/>
              </w:rPr>
            </w:pPr>
            <w:r w:rsidRPr="00EB00E4">
              <w:rPr>
                <w:rFonts w:asciiTheme="minorHAnsi" w:hAnsiTheme="minorHAnsi"/>
                <w:noProof/>
                <w:sz w:val="20"/>
                <w:lang w:val="bs-Latn-BA"/>
              </w:rPr>
              <w:t>Deminirano 54.011 m</w:t>
            </w:r>
            <w:r w:rsidRPr="00EB00E4">
              <w:rPr>
                <w:rFonts w:asciiTheme="minorHAnsi" w:hAnsiTheme="minorHAnsi"/>
                <w:noProof/>
                <w:sz w:val="20"/>
                <w:vertAlign w:val="superscript"/>
                <w:lang w:val="bs-Latn-BA"/>
              </w:rPr>
              <w:t>2</w:t>
            </w:r>
            <w:r w:rsidRPr="00EB00E4">
              <w:rPr>
                <w:rFonts w:asciiTheme="minorHAnsi" w:hAnsiTheme="minorHAnsi"/>
                <w:noProof/>
                <w:sz w:val="20"/>
                <w:lang w:val="bs-Latn-BA"/>
              </w:rPr>
              <w:t xml:space="preserve"> zemjišta na području općine</w:t>
            </w:r>
          </w:p>
        </w:tc>
        <w:tc>
          <w:tcPr>
            <w:tcW w:w="1939" w:type="dxa"/>
            <w:gridSpan w:val="2"/>
          </w:tcPr>
          <w:p w14:paraId="76F4F99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2F180B3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582" w:type="dxa"/>
            <w:gridSpan w:val="2"/>
          </w:tcPr>
          <w:p w14:paraId="4872420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2528" w:type="dxa"/>
            <w:gridSpan w:val="4"/>
          </w:tcPr>
          <w:p w14:paraId="625BB73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0CA6D072" w14:textId="77777777" w:rsidTr="005B5DC0">
        <w:tc>
          <w:tcPr>
            <w:tcW w:w="3964" w:type="dxa"/>
            <w:gridSpan w:val="6"/>
          </w:tcPr>
          <w:p w14:paraId="3ABCFDD9" w14:textId="77777777" w:rsidR="00A858FF" w:rsidRPr="00EB00E4" w:rsidRDefault="00A858FF" w:rsidP="00A858FF">
            <w:pPr>
              <w:rPr>
                <w:rFonts w:asciiTheme="minorHAnsi" w:hAnsiTheme="minorHAnsi" w:cs="Calibri"/>
                <w:sz w:val="20"/>
                <w:lang w:val="bs-Latn-BA"/>
              </w:rPr>
            </w:pPr>
            <w:r w:rsidRPr="00EB00E4">
              <w:rPr>
                <w:rFonts w:asciiTheme="minorHAnsi" w:hAnsiTheme="minorHAnsi"/>
                <w:noProof/>
                <w:sz w:val="20"/>
                <w:lang w:val="bs-Latn-BA"/>
              </w:rPr>
              <w:t>Deminirana područja privedena namjeni: 80% šumskog i 20% poljoprivrednog zemljišta</w:t>
            </w:r>
          </w:p>
        </w:tc>
        <w:tc>
          <w:tcPr>
            <w:tcW w:w="1939" w:type="dxa"/>
            <w:gridSpan w:val="2"/>
          </w:tcPr>
          <w:p w14:paraId="7F632E3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1AF00F21" w14:textId="5E6CCB58" w:rsidR="00A858FF" w:rsidRPr="00EB00E4" w:rsidRDefault="00A858FF" w:rsidP="006F2AE7">
            <w:pPr>
              <w:rPr>
                <w:rFonts w:asciiTheme="minorHAnsi" w:hAnsiTheme="minorHAnsi"/>
                <w:sz w:val="20"/>
                <w:lang w:val="bs-Latn-BA"/>
              </w:rPr>
            </w:pPr>
            <w:r w:rsidRPr="00EB00E4">
              <w:rPr>
                <w:rFonts w:asciiTheme="minorHAnsi" w:hAnsiTheme="minorHAnsi"/>
                <w:sz w:val="20"/>
                <w:lang w:val="bs-Latn-BA"/>
              </w:rPr>
              <w:t>Ukupna površina deminiranog područ</w:t>
            </w:r>
            <w:r w:rsidR="00544CE3" w:rsidRPr="00EB00E4">
              <w:rPr>
                <w:rFonts w:asciiTheme="minorHAnsi" w:hAnsiTheme="minorHAnsi"/>
                <w:sz w:val="20"/>
                <w:lang w:val="bs-Latn-BA"/>
              </w:rPr>
              <w:t>j</w:t>
            </w:r>
            <w:r w:rsidRPr="00EB00E4">
              <w:rPr>
                <w:rFonts w:asciiTheme="minorHAnsi" w:hAnsiTheme="minorHAnsi"/>
                <w:sz w:val="20"/>
                <w:lang w:val="bs-Latn-BA"/>
              </w:rPr>
              <w:t>a</w:t>
            </w:r>
            <w:r w:rsidR="00544CE3" w:rsidRPr="00EB00E4">
              <w:rPr>
                <w:rFonts w:asciiTheme="minorHAnsi" w:hAnsiTheme="minorHAnsi"/>
                <w:sz w:val="20"/>
                <w:lang w:val="bs-Latn-BA"/>
              </w:rPr>
              <w:t xml:space="preserve"> u m2</w:t>
            </w:r>
            <w:r w:rsidRPr="00EB00E4">
              <w:rPr>
                <w:rFonts w:asciiTheme="minorHAnsi" w:hAnsiTheme="minorHAnsi"/>
                <w:sz w:val="20"/>
                <w:lang w:val="bs-Latn-BA"/>
              </w:rPr>
              <w:t xml:space="preserve"> koja je privedena namjeni šumskog zemljišta u odnosu na ukupnu deminiranu površinu i ukupna površina deminiranog područa koja je privedena namjeni poljoprivrednogzemljišta u odnosu na ukupnu deminiranu površinu</w:t>
            </w:r>
          </w:p>
        </w:tc>
        <w:tc>
          <w:tcPr>
            <w:tcW w:w="1582" w:type="dxa"/>
            <w:gridSpan w:val="2"/>
          </w:tcPr>
          <w:p w14:paraId="06812C4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2528" w:type="dxa"/>
            <w:gridSpan w:val="4"/>
          </w:tcPr>
          <w:p w14:paraId="248B3CC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Izvještaj Civilne zaštite </w:t>
            </w:r>
          </w:p>
        </w:tc>
      </w:tr>
      <w:tr w:rsidR="00A858FF" w:rsidRPr="007859B4" w14:paraId="5095E698" w14:textId="77777777" w:rsidTr="000B32CE">
        <w:tc>
          <w:tcPr>
            <w:tcW w:w="13188" w:type="dxa"/>
            <w:gridSpan w:val="20"/>
            <w:shd w:val="clear" w:color="auto" w:fill="D0CECE" w:themeFill="background2" w:themeFillShade="E6"/>
          </w:tcPr>
          <w:p w14:paraId="54CCD1B5" w14:textId="275699CF" w:rsidR="00A858FF" w:rsidRPr="00EB00E4" w:rsidRDefault="00A858FF" w:rsidP="00A858FF">
            <w:pPr>
              <w:jc w:val="left"/>
              <w:rPr>
                <w:rFonts w:asciiTheme="minorHAnsi" w:hAnsiTheme="minorHAnsi"/>
                <w:noProof/>
                <w:sz w:val="20"/>
                <w:lang w:val="bs-Latn-BA"/>
              </w:rPr>
            </w:pPr>
            <w:r w:rsidRPr="00EB00E4">
              <w:rPr>
                <w:rFonts w:asciiTheme="minorHAnsi" w:hAnsiTheme="minorHAnsi"/>
                <w:sz w:val="20"/>
                <w:lang w:val="bs-Latn-BA"/>
              </w:rPr>
              <w:t xml:space="preserve">Projekat </w:t>
            </w:r>
            <w:r w:rsidR="0075452D" w:rsidRPr="00EB00E4">
              <w:rPr>
                <w:rFonts w:asciiTheme="minorHAnsi" w:hAnsiTheme="minorHAnsi"/>
                <w:noProof/>
                <w:sz w:val="20"/>
                <w:lang w:val="bs-Latn-BA"/>
              </w:rPr>
              <w:t>3.3.1.3</w:t>
            </w:r>
            <w:r w:rsidRPr="00EB00E4">
              <w:rPr>
                <w:rFonts w:asciiTheme="minorHAnsi" w:hAnsiTheme="minorHAnsi"/>
                <w:noProof/>
                <w:sz w:val="20"/>
                <w:lang w:val="bs-Latn-BA"/>
              </w:rPr>
              <w:t>. Čišćenje korita od šiblja i uređenje obala rijeke Japaga</w:t>
            </w:r>
          </w:p>
        </w:tc>
      </w:tr>
      <w:tr w:rsidR="00A858FF" w:rsidRPr="007859B4" w14:paraId="42CA0D17" w14:textId="77777777" w:rsidTr="005B5DC0">
        <w:tc>
          <w:tcPr>
            <w:tcW w:w="3964" w:type="dxa"/>
            <w:gridSpan w:val="6"/>
          </w:tcPr>
          <w:p w14:paraId="21BC26E5" w14:textId="77777777" w:rsidR="00A858FF" w:rsidRPr="00EB00E4" w:rsidRDefault="00A858FF" w:rsidP="00A858FF">
            <w:pPr>
              <w:rPr>
                <w:rFonts w:asciiTheme="minorHAnsi" w:hAnsiTheme="minorHAnsi" w:cs="Calibri"/>
                <w:sz w:val="20"/>
                <w:lang w:val="bs-Latn-BA"/>
              </w:rPr>
            </w:pPr>
            <w:r w:rsidRPr="00EB00E4">
              <w:rPr>
                <w:rFonts w:asciiTheme="minorHAnsi" w:hAnsiTheme="minorHAnsi"/>
                <w:noProof/>
                <w:sz w:val="20"/>
                <w:lang w:val="bs-Latn-BA"/>
              </w:rPr>
              <w:t>Očišćeno i uređeno 300 m obale rijeke Japaga na području općine Bosanski Petrovac</w:t>
            </w:r>
          </w:p>
        </w:tc>
        <w:tc>
          <w:tcPr>
            <w:tcW w:w="1939" w:type="dxa"/>
            <w:gridSpan w:val="2"/>
          </w:tcPr>
          <w:p w14:paraId="4A2CD23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34897C9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582" w:type="dxa"/>
            <w:gridSpan w:val="2"/>
          </w:tcPr>
          <w:p w14:paraId="197CB8C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2528" w:type="dxa"/>
            <w:gridSpan w:val="4"/>
          </w:tcPr>
          <w:p w14:paraId="60CA0FB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3C51EDF0" w14:textId="77777777" w:rsidTr="005B5DC0">
        <w:tc>
          <w:tcPr>
            <w:tcW w:w="3964" w:type="dxa"/>
            <w:gridSpan w:val="6"/>
          </w:tcPr>
          <w:p w14:paraId="5C64FFE0" w14:textId="61A3ABBB" w:rsidR="00A858FF" w:rsidRPr="00EB00E4" w:rsidRDefault="00A858FF" w:rsidP="00A858FF">
            <w:pPr>
              <w:rPr>
                <w:rFonts w:asciiTheme="minorHAnsi" w:hAnsiTheme="minorHAnsi" w:cs="Calibri"/>
                <w:sz w:val="20"/>
                <w:lang w:val="bs-Latn-BA"/>
              </w:rPr>
            </w:pPr>
            <w:r w:rsidRPr="00EB00E4">
              <w:rPr>
                <w:rFonts w:asciiTheme="minorHAnsi" w:hAnsiTheme="minorHAnsi"/>
                <w:noProof/>
                <w:sz w:val="20"/>
                <w:lang w:val="bs-Latn-BA"/>
              </w:rPr>
              <w:t>Broj</w:t>
            </w:r>
            <w:r w:rsidR="00544CE3" w:rsidRPr="00EB00E4">
              <w:rPr>
                <w:rFonts w:asciiTheme="minorHAnsi" w:hAnsiTheme="minorHAnsi"/>
                <w:noProof/>
                <w:sz w:val="20"/>
                <w:lang w:val="bs-Latn-BA"/>
              </w:rPr>
              <w:t xml:space="preserve"> </w:t>
            </w:r>
            <w:r w:rsidRPr="00EB00E4">
              <w:rPr>
                <w:rFonts w:asciiTheme="minorHAnsi" w:hAnsiTheme="minorHAnsi"/>
                <w:noProof/>
                <w:sz w:val="20"/>
                <w:lang w:val="bs-Latn-BA"/>
              </w:rPr>
              <w:t xml:space="preserve">poplava oko očišćenog korita rijeke </w:t>
            </w:r>
          </w:p>
        </w:tc>
        <w:tc>
          <w:tcPr>
            <w:tcW w:w="1939" w:type="dxa"/>
            <w:gridSpan w:val="2"/>
          </w:tcPr>
          <w:p w14:paraId="29B90A0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175" w:type="dxa"/>
            <w:gridSpan w:val="6"/>
          </w:tcPr>
          <w:p w14:paraId="3AC22CE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Ukupan broj poplava na području na kojem je provedena intervencija uređenja korita rijeke za zaštitu od poplava</w:t>
            </w:r>
          </w:p>
        </w:tc>
        <w:tc>
          <w:tcPr>
            <w:tcW w:w="1582" w:type="dxa"/>
            <w:gridSpan w:val="2"/>
          </w:tcPr>
          <w:p w14:paraId="4641272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2018-2020</w:t>
            </w:r>
          </w:p>
        </w:tc>
        <w:tc>
          <w:tcPr>
            <w:tcW w:w="2528" w:type="dxa"/>
            <w:gridSpan w:val="4"/>
          </w:tcPr>
          <w:p w14:paraId="4C88EF5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Civilne zaštite</w:t>
            </w:r>
          </w:p>
        </w:tc>
      </w:tr>
      <w:tr w:rsidR="00A858FF" w:rsidRPr="007859B4" w14:paraId="6379001D" w14:textId="77777777" w:rsidTr="000B32CE">
        <w:tc>
          <w:tcPr>
            <w:tcW w:w="13188" w:type="dxa"/>
            <w:gridSpan w:val="20"/>
            <w:shd w:val="clear" w:color="auto" w:fill="9CC2E5" w:themeFill="accent1" w:themeFillTint="99"/>
          </w:tcPr>
          <w:p w14:paraId="2A98C804" w14:textId="61D2DC97" w:rsidR="00A858FF" w:rsidRPr="00EB00E4" w:rsidRDefault="0075452D" w:rsidP="00A858FF">
            <w:pPr>
              <w:jc w:val="left"/>
              <w:rPr>
                <w:rFonts w:asciiTheme="minorHAnsi" w:hAnsiTheme="minorHAnsi" w:cs="Arial"/>
                <w:b/>
                <w:sz w:val="20"/>
                <w:lang w:val="bs-Latn-BA"/>
              </w:rPr>
            </w:pPr>
            <w:r w:rsidRPr="00EB00E4">
              <w:rPr>
                <w:rFonts w:asciiTheme="minorHAnsi" w:hAnsiTheme="minorHAnsi"/>
                <w:b/>
                <w:sz w:val="20"/>
                <w:lang w:val="bs-Latn-BA"/>
              </w:rPr>
              <w:t>SEKTORSKI CILJ 3.3</w:t>
            </w:r>
            <w:r w:rsidR="000E433E" w:rsidRPr="00EB00E4">
              <w:rPr>
                <w:rFonts w:asciiTheme="minorHAnsi" w:hAnsiTheme="minorHAnsi"/>
                <w:b/>
                <w:sz w:val="20"/>
                <w:lang w:val="bs-Latn-BA"/>
              </w:rPr>
              <w:t xml:space="preserve"> </w:t>
            </w:r>
            <w:r w:rsidR="00A858FF" w:rsidRPr="00EB00E4">
              <w:rPr>
                <w:rFonts w:asciiTheme="minorHAnsi" w:hAnsiTheme="minorHAnsi" w:cs="Arial"/>
                <w:b/>
                <w:sz w:val="20"/>
                <w:lang w:val="bs-Latn-BA"/>
              </w:rPr>
              <w:t>Unaprijediti energetsku efikasnost</w:t>
            </w:r>
            <w:r w:rsidR="0013462C">
              <w:rPr>
                <w:rFonts w:asciiTheme="minorHAnsi" w:hAnsiTheme="minorHAnsi" w:cs="Arial"/>
                <w:b/>
                <w:sz w:val="20"/>
                <w:lang w:val="bs-Latn-BA"/>
              </w:rPr>
              <w:t xml:space="preserve"> urbanog područja</w:t>
            </w:r>
            <w:r w:rsidR="00A858FF" w:rsidRPr="00EB00E4">
              <w:rPr>
                <w:rFonts w:asciiTheme="minorHAnsi" w:hAnsiTheme="minorHAnsi" w:cs="Arial"/>
                <w:b/>
                <w:sz w:val="20"/>
                <w:lang w:val="bs-Latn-BA"/>
              </w:rPr>
              <w:t xml:space="preserve"> </w:t>
            </w:r>
            <w:r w:rsidR="00FA0631">
              <w:rPr>
                <w:rFonts w:asciiTheme="minorHAnsi" w:hAnsiTheme="minorHAnsi" w:cs="Arial"/>
                <w:b/>
                <w:sz w:val="20"/>
                <w:lang w:val="bs-Latn-BA"/>
              </w:rPr>
              <w:t>i snabdijevanje električnom energijom ruralnih područja opć</w:t>
            </w:r>
            <w:r w:rsidR="00A858FF" w:rsidRPr="00EB00E4">
              <w:rPr>
                <w:rFonts w:asciiTheme="minorHAnsi" w:hAnsiTheme="minorHAnsi" w:cs="Arial"/>
                <w:b/>
                <w:sz w:val="20"/>
                <w:lang w:val="bs-Latn-BA"/>
              </w:rPr>
              <w:t xml:space="preserve">ine </w:t>
            </w:r>
          </w:p>
          <w:p w14:paraId="423E1A05" w14:textId="77777777" w:rsidR="00A858FF" w:rsidRPr="00EB00E4" w:rsidRDefault="00A858FF" w:rsidP="00A858FF">
            <w:pPr>
              <w:rPr>
                <w:rFonts w:asciiTheme="minorHAnsi" w:hAnsiTheme="minorHAnsi"/>
                <w:sz w:val="20"/>
                <w:lang w:val="bs-Latn-BA"/>
              </w:rPr>
            </w:pPr>
          </w:p>
        </w:tc>
      </w:tr>
      <w:tr w:rsidR="00A858FF" w:rsidRPr="007859B4" w14:paraId="7C76E7A5" w14:textId="77777777" w:rsidTr="005B5DC0">
        <w:tc>
          <w:tcPr>
            <w:tcW w:w="3964" w:type="dxa"/>
            <w:gridSpan w:val="6"/>
          </w:tcPr>
          <w:p w14:paraId="3406519F" w14:textId="77777777" w:rsidR="00A858FF" w:rsidRPr="00EB00E4" w:rsidRDefault="00A858FF" w:rsidP="00A858FF">
            <w:pPr>
              <w:autoSpaceDE w:val="0"/>
              <w:autoSpaceDN w:val="0"/>
              <w:adjustRightInd w:val="0"/>
              <w:jc w:val="left"/>
              <w:rPr>
                <w:rFonts w:asciiTheme="minorHAnsi" w:hAnsiTheme="minorHAnsi" w:cs="Arial"/>
                <w:sz w:val="20"/>
                <w:lang w:val="bs-Latn-BA"/>
              </w:rPr>
            </w:pPr>
            <w:r w:rsidRPr="00EB00E4">
              <w:rPr>
                <w:rFonts w:asciiTheme="minorHAnsi" w:hAnsiTheme="minorHAnsi" w:cs="Arial"/>
                <w:sz w:val="20"/>
                <w:lang w:val="bs-Latn-BA"/>
              </w:rPr>
              <w:lastRenderedPageBreak/>
              <w:t xml:space="preserve">Iznos troškova za grijanje objekata na kojima su provedeni radovi EE </w:t>
            </w:r>
          </w:p>
        </w:tc>
        <w:tc>
          <w:tcPr>
            <w:tcW w:w="1939" w:type="dxa"/>
            <w:gridSpan w:val="2"/>
          </w:tcPr>
          <w:p w14:paraId="7176089E" w14:textId="77777777" w:rsidR="00A858FF" w:rsidRPr="00EB00E4" w:rsidRDefault="00A858FF" w:rsidP="00A858FF">
            <w:pPr>
              <w:rPr>
                <w:rFonts w:asciiTheme="minorHAnsi" w:hAnsiTheme="minorHAnsi"/>
                <w:lang w:val="bs-Latn-BA"/>
              </w:rPr>
            </w:pPr>
            <w:r w:rsidRPr="00EB00E4">
              <w:rPr>
                <w:rFonts w:asciiTheme="minorHAnsi" w:hAnsiTheme="minorHAnsi"/>
                <w:sz w:val="20"/>
                <w:lang w:val="bs-Latn-BA"/>
              </w:rPr>
              <w:t>Osnovni</w:t>
            </w:r>
          </w:p>
        </w:tc>
        <w:tc>
          <w:tcPr>
            <w:tcW w:w="3175" w:type="dxa"/>
            <w:gridSpan w:val="6"/>
          </w:tcPr>
          <w:p w14:paraId="583576A7" w14:textId="7E6FDC8A"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Iznos troškova </w:t>
            </w:r>
            <w:r w:rsidR="00BE339C" w:rsidRPr="00EB00E4">
              <w:rPr>
                <w:rFonts w:asciiTheme="minorHAnsi" w:hAnsiTheme="minorHAnsi"/>
                <w:sz w:val="20"/>
                <w:lang w:val="bs-Latn-BA"/>
              </w:rPr>
              <w:t xml:space="preserve">u KM </w:t>
            </w:r>
            <w:r w:rsidRPr="00EB00E4">
              <w:rPr>
                <w:rFonts w:asciiTheme="minorHAnsi" w:hAnsiTheme="minorHAnsi"/>
                <w:sz w:val="20"/>
                <w:lang w:val="bs-Latn-BA"/>
              </w:rPr>
              <w:t>za grijanje objekata pravnih subjekata na čijim je objektima provedena mjera EE</w:t>
            </w:r>
          </w:p>
        </w:tc>
        <w:tc>
          <w:tcPr>
            <w:tcW w:w="1582" w:type="dxa"/>
            <w:gridSpan w:val="2"/>
          </w:tcPr>
          <w:p w14:paraId="1615DC2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2528" w:type="dxa"/>
            <w:gridSpan w:val="4"/>
          </w:tcPr>
          <w:p w14:paraId="5FAC9FA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Informacija od pravnih subjekata na čijim je objektima provedena mjera EE</w:t>
            </w:r>
          </w:p>
        </w:tc>
      </w:tr>
      <w:tr w:rsidR="00BE339C" w:rsidRPr="007859B4" w14:paraId="0B5439E8" w14:textId="77777777" w:rsidTr="005B5DC0">
        <w:trPr>
          <w:trHeight w:hRule="exact" w:val="288"/>
        </w:trPr>
        <w:tc>
          <w:tcPr>
            <w:tcW w:w="721" w:type="dxa"/>
            <w:shd w:val="clear" w:color="auto" w:fill="E2EFD9" w:themeFill="accent6" w:themeFillTint="33"/>
          </w:tcPr>
          <w:p w14:paraId="78A1946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2005</w:t>
            </w:r>
          </w:p>
        </w:tc>
        <w:tc>
          <w:tcPr>
            <w:tcW w:w="722" w:type="dxa"/>
            <w:shd w:val="clear" w:color="auto" w:fill="E2EFD9" w:themeFill="accent6" w:themeFillTint="33"/>
          </w:tcPr>
          <w:p w14:paraId="69C84AF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2006</w:t>
            </w:r>
          </w:p>
        </w:tc>
        <w:tc>
          <w:tcPr>
            <w:tcW w:w="722" w:type="dxa"/>
            <w:shd w:val="clear" w:color="auto" w:fill="E2EFD9" w:themeFill="accent6" w:themeFillTint="33"/>
          </w:tcPr>
          <w:p w14:paraId="43F04A6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2007</w:t>
            </w:r>
          </w:p>
        </w:tc>
        <w:tc>
          <w:tcPr>
            <w:tcW w:w="722" w:type="dxa"/>
            <w:shd w:val="clear" w:color="auto" w:fill="E2EFD9" w:themeFill="accent6" w:themeFillTint="33"/>
          </w:tcPr>
          <w:p w14:paraId="74625FF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2008</w:t>
            </w:r>
          </w:p>
        </w:tc>
        <w:tc>
          <w:tcPr>
            <w:tcW w:w="722" w:type="dxa"/>
            <w:shd w:val="clear" w:color="auto" w:fill="E2EFD9" w:themeFill="accent6" w:themeFillTint="33"/>
          </w:tcPr>
          <w:p w14:paraId="7D08D38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2009</w:t>
            </w:r>
          </w:p>
        </w:tc>
        <w:tc>
          <w:tcPr>
            <w:tcW w:w="1050" w:type="dxa"/>
            <w:gridSpan w:val="2"/>
            <w:shd w:val="clear" w:color="auto" w:fill="E2EFD9" w:themeFill="accent6" w:themeFillTint="33"/>
          </w:tcPr>
          <w:p w14:paraId="56A70C6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2010</w:t>
            </w:r>
          </w:p>
        </w:tc>
        <w:tc>
          <w:tcPr>
            <w:tcW w:w="1339" w:type="dxa"/>
            <w:gridSpan w:val="2"/>
            <w:shd w:val="clear" w:color="auto" w:fill="E2EFD9" w:themeFill="accent6" w:themeFillTint="33"/>
          </w:tcPr>
          <w:p w14:paraId="61938DB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2011</w:t>
            </w:r>
          </w:p>
        </w:tc>
        <w:tc>
          <w:tcPr>
            <w:tcW w:w="722" w:type="dxa"/>
            <w:shd w:val="clear" w:color="auto" w:fill="E2EFD9" w:themeFill="accent6" w:themeFillTint="33"/>
          </w:tcPr>
          <w:p w14:paraId="74B10F4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2012</w:t>
            </w:r>
          </w:p>
        </w:tc>
        <w:tc>
          <w:tcPr>
            <w:tcW w:w="872" w:type="dxa"/>
            <w:shd w:val="clear" w:color="auto" w:fill="E2EFD9" w:themeFill="accent6" w:themeFillTint="33"/>
          </w:tcPr>
          <w:p w14:paraId="47A3260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2013</w:t>
            </w:r>
          </w:p>
        </w:tc>
        <w:tc>
          <w:tcPr>
            <w:tcW w:w="722" w:type="dxa"/>
            <w:shd w:val="clear" w:color="auto" w:fill="E2EFD9" w:themeFill="accent6" w:themeFillTint="33"/>
          </w:tcPr>
          <w:p w14:paraId="58F6A64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2014</w:t>
            </w:r>
          </w:p>
        </w:tc>
        <w:tc>
          <w:tcPr>
            <w:tcW w:w="722" w:type="dxa"/>
            <w:shd w:val="clear" w:color="auto" w:fill="E2EFD9" w:themeFill="accent6" w:themeFillTint="33"/>
          </w:tcPr>
          <w:p w14:paraId="09567D9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2015</w:t>
            </w:r>
          </w:p>
        </w:tc>
        <w:tc>
          <w:tcPr>
            <w:tcW w:w="1209" w:type="dxa"/>
            <w:gridSpan w:val="2"/>
            <w:shd w:val="clear" w:color="auto" w:fill="E2EFD9" w:themeFill="accent6" w:themeFillTint="33"/>
          </w:tcPr>
          <w:p w14:paraId="561CC46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w:t>
            </w:r>
          </w:p>
        </w:tc>
        <w:tc>
          <w:tcPr>
            <w:tcW w:w="777" w:type="dxa"/>
            <w:gridSpan w:val="2"/>
            <w:shd w:val="clear" w:color="auto" w:fill="E2EFD9" w:themeFill="accent6" w:themeFillTint="33"/>
          </w:tcPr>
          <w:p w14:paraId="28A66B6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722" w:type="dxa"/>
            <w:shd w:val="clear" w:color="auto" w:fill="E2EFD9" w:themeFill="accent6" w:themeFillTint="33"/>
          </w:tcPr>
          <w:p w14:paraId="1372D75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722" w:type="dxa"/>
            <w:shd w:val="clear" w:color="auto" w:fill="E2EFD9" w:themeFill="accent6" w:themeFillTint="33"/>
          </w:tcPr>
          <w:p w14:paraId="37BBC95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722" w:type="dxa"/>
            <w:shd w:val="clear" w:color="auto" w:fill="E2EFD9" w:themeFill="accent6" w:themeFillTint="33"/>
          </w:tcPr>
          <w:p w14:paraId="3A2728C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r>
      <w:tr w:rsidR="00182CE7" w:rsidRPr="007859B4" w14:paraId="3793FE79" w14:textId="77777777" w:rsidTr="005B5DC0">
        <w:trPr>
          <w:trHeight w:hRule="exact" w:val="288"/>
        </w:trPr>
        <w:tc>
          <w:tcPr>
            <w:tcW w:w="721" w:type="dxa"/>
            <w:shd w:val="clear" w:color="auto" w:fill="E2EFD9" w:themeFill="accent6" w:themeFillTint="33"/>
          </w:tcPr>
          <w:p w14:paraId="393E2411" w14:textId="4312169F"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1FFA6F27" w14:textId="27FAAB9A"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6586EFE0" w14:textId="5696049E"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04AD53DF" w14:textId="543BFAC9"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08775048" w14:textId="1C10E59C"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1050" w:type="dxa"/>
            <w:gridSpan w:val="2"/>
            <w:shd w:val="clear" w:color="auto" w:fill="E2EFD9" w:themeFill="accent6" w:themeFillTint="33"/>
          </w:tcPr>
          <w:p w14:paraId="644F8B75" w14:textId="4F455D6C"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1339" w:type="dxa"/>
            <w:gridSpan w:val="2"/>
            <w:shd w:val="clear" w:color="auto" w:fill="E2EFD9" w:themeFill="accent6" w:themeFillTint="33"/>
          </w:tcPr>
          <w:p w14:paraId="5AA5F546" w14:textId="331DEA93"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2BBF5C3E" w14:textId="1DBCEA49"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872" w:type="dxa"/>
            <w:shd w:val="clear" w:color="auto" w:fill="E2EFD9" w:themeFill="accent6" w:themeFillTint="33"/>
          </w:tcPr>
          <w:p w14:paraId="674279E2" w14:textId="7374C709"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7C4AB840" w14:textId="6204A046"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598B77B1" w14:textId="66858EF2"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1209" w:type="dxa"/>
            <w:gridSpan w:val="2"/>
            <w:shd w:val="clear" w:color="auto" w:fill="E2EFD9" w:themeFill="accent6" w:themeFillTint="33"/>
          </w:tcPr>
          <w:p w14:paraId="567BB8A9" w14:textId="2CC9BADF"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77" w:type="dxa"/>
            <w:gridSpan w:val="2"/>
            <w:shd w:val="clear" w:color="auto" w:fill="E2EFD9" w:themeFill="accent6" w:themeFillTint="33"/>
          </w:tcPr>
          <w:p w14:paraId="636812CB" w14:textId="77777777" w:rsidR="00182CE7" w:rsidRPr="00EB00E4" w:rsidRDefault="00182CE7" w:rsidP="00182CE7">
            <w:pPr>
              <w:rPr>
                <w:rFonts w:asciiTheme="minorHAnsi" w:hAnsiTheme="minorHAnsi"/>
                <w:sz w:val="20"/>
                <w:lang w:val="bs-Latn-BA"/>
              </w:rPr>
            </w:pPr>
          </w:p>
        </w:tc>
        <w:tc>
          <w:tcPr>
            <w:tcW w:w="722" w:type="dxa"/>
            <w:shd w:val="clear" w:color="auto" w:fill="E2EFD9" w:themeFill="accent6" w:themeFillTint="33"/>
          </w:tcPr>
          <w:p w14:paraId="2AA5E910" w14:textId="77777777" w:rsidR="00182CE7" w:rsidRPr="00EB00E4" w:rsidRDefault="00182CE7" w:rsidP="00182CE7">
            <w:pPr>
              <w:rPr>
                <w:rFonts w:asciiTheme="minorHAnsi" w:hAnsiTheme="minorHAnsi"/>
                <w:sz w:val="20"/>
                <w:lang w:val="bs-Latn-BA"/>
              </w:rPr>
            </w:pPr>
          </w:p>
        </w:tc>
        <w:tc>
          <w:tcPr>
            <w:tcW w:w="722" w:type="dxa"/>
            <w:shd w:val="clear" w:color="auto" w:fill="E2EFD9" w:themeFill="accent6" w:themeFillTint="33"/>
          </w:tcPr>
          <w:p w14:paraId="39EAD332" w14:textId="77777777" w:rsidR="00182CE7" w:rsidRPr="00EB00E4" w:rsidRDefault="00182CE7" w:rsidP="00182CE7">
            <w:pPr>
              <w:rPr>
                <w:rFonts w:asciiTheme="minorHAnsi" w:hAnsiTheme="minorHAnsi"/>
                <w:sz w:val="20"/>
                <w:lang w:val="bs-Latn-BA"/>
              </w:rPr>
            </w:pPr>
          </w:p>
        </w:tc>
        <w:tc>
          <w:tcPr>
            <w:tcW w:w="722" w:type="dxa"/>
            <w:shd w:val="clear" w:color="auto" w:fill="E2EFD9" w:themeFill="accent6" w:themeFillTint="33"/>
          </w:tcPr>
          <w:p w14:paraId="00B4EA7A" w14:textId="77777777" w:rsidR="00182CE7" w:rsidRPr="00EB00E4" w:rsidRDefault="00182CE7" w:rsidP="00182CE7">
            <w:pPr>
              <w:rPr>
                <w:rFonts w:asciiTheme="minorHAnsi" w:hAnsiTheme="minorHAnsi"/>
                <w:sz w:val="20"/>
                <w:lang w:val="bs-Latn-BA"/>
              </w:rPr>
            </w:pPr>
          </w:p>
        </w:tc>
      </w:tr>
      <w:tr w:rsidR="00A858FF" w:rsidRPr="007859B4" w14:paraId="15AF6449" w14:textId="77777777" w:rsidTr="005B5DC0">
        <w:tc>
          <w:tcPr>
            <w:tcW w:w="3964" w:type="dxa"/>
            <w:gridSpan w:val="6"/>
          </w:tcPr>
          <w:p w14:paraId="43962B9E" w14:textId="313F8B64" w:rsidR="00A858FF" w:rsidRPr="00EB00E4" w:rsidRDefault="00A858FF" w:rsidP="00CB62CC">
            <w:pPr>
              <w:autoSpaceDE w:val="0"/>
              <w:autoSpaceDN w:val="0"/>
              <w:adjustRightInd w:val="0"/>
              <w:jc w:val="left"/>
              <w:rPr>
                <w:rFonts w:asciiTheme="minorHAnsi" w:hAnsiTheme="minorHAnsi" w:cs="Arial"/>
                <w:sz w:val="20"/>
                <w:lang w:val="bs-Latn-BA"/>
              </w:rPr>
            </w:pPr>
            <w:r w:rsidRPr="00EB00E4">
              <w:rPr>
                <w:rFonts w:asciiTheme="minorHAnsi" w:hAnsiTheme="minorHAnsi" w:cs="Arial"/>
                <w:sz w:val="20"/>
                <w:lang w:val="bs-Latn-BA"/>
              </w:rPr>
              <w:t xml:space="preserve">Broj dana snabdijevanja el. energijom </w:t>
            </w:r>
          </w:p>
        </w:tc>
        <w:tc>
          <w:tcPr>
            <w:tcW w:w="1939" w:type="dxa"/>
            <w:gridSpan w:val="2"/>
          </w:tcPr>
          <w:p w14:paraId="73143286" w14:textId="77777777" w:rsidR="00A858FF" w:rsidRPr="00EB00E4" w:rsidRDefault="00A858FF" w:rsidP="00A858FF">
            <w:pPr>
              <w:rPr>
                <w:rFonts w:asciiTheme="minorHAnsi" w:hAnsiTheme="minorHAnsi"/>
                <w:lang w:val="bs-Latn-BA"/>
              </w:rPr>
            </w:pPr>
            <w:r w:rsidRPr="00EB00E4">
              <w:rPr>
                <w:rFonts w:asciiTheme="minorHAnsi" w:hAnsiTheme="minorHAnsi"/>
                <w:sz w:val="20"/>
                <w:lang w:val="bs-Latn-BA"/>
              </w:rPr>
              <w:t>Osnovni</w:t>
            </w:r>
          </w:p>
        </w:tc>
        <w:tc>
          <w:tcPr>
            <w:tcW w:w="3175" w:type="dxa"/>
            <w:gridSpan w:val="6"/>
          </w:tcPr>
          <w:p w14:paraId="68E32E9F" w14:textId="6DD347D4" w:rsidR="00A858FF" w:rsidRPr="00EB00E4" w:rsidRDefault="00A858FF" w:rsidP="00CB62CC">
            <w:pPr>
              <w:rPr>
                <w:rFonts w:asciiTheme="minorHAnsi" w:hAnsiTheme="minorHAnsi"/>
                <w:sz w:val="20"/>
                <w:lang w:val="bs-Latn-BA"/>
              </w:rPr>
            </w:pPr>
            <w:r w:rsidRPr="00EB00E4">
              <w:rPr>
                <w:rFonts w:asciiTheme="minorHAnsi" w:hAnsiTheme="minorHAnsi"/>
                <w:sz w:val="20"/>
                <w:lang w:val="bs-Latn-BA"/>
              </w:rPr>
              <w:t>Ukupan</w:t>
            </w:r>
            <w:r w:rsidR="00BE339C" w:rsidRPr="00EB00E4">
              <w:rPr>
                <w:rFonts w:asciiTheme="minorHAnsi" w:hAnsiTheme="minorHAnsi"/>
                <w:sz w:val="20"/>
                <w:lang w:val="bs-Latn-BA"/>
              </w:rPr>
              <w:t xml:space="preserve"> </w:t>
            </w:r>
            <w:r w:rsidRPr="00EB00E4">
              <w:rPr>
                <w:rFonts w:asciiTheme="minorHAnsi" w:hAnsiTheme="minorHAnsi"/>
                <w:sz w:val="20"/>
                <w:lang w:val="bs-Latn-BA"/>
              </w:rPr>
              <w:t xml:space="preserve">broj dana snabdijevanja el. energijom </w:t>
            </w:r>
            <w:r w:rsidR="00FA0631">
              <w:rPr>
                <w:rFonts w:asciiTheme="minorHAnsi" w:hAnsiTheme="minorHAnsi"/>
                <w:sz w:val="20"/>
                <w:lang w:val="bs-Latn-BA"/>
              </w:rPr>
              <w:t>na području općine</w:t>
            </w:r>
            <w:r w:rsidRPr="00EB00E4">
              <w:rPr>
                <w:rFonts w:asciiTheme="minorHAnsi" w:hAnsiTheme="minorHAnsi"/>
                <w:sz w:val="20"/>
                <w:lang w:val="bs-Latn-BA"/>
              </w:rPr>
              <w:t>, osim planiranih prekida za redovno održavanje ili o</w:t>
            </w:r>
            <w:r w:rsidR="00BE339C" w:rsidRPr="00EB00E4">
              <w:rPr>
                <w:rFonts w:asciiTheme="minorHAnsi" w:hAnsiTheme="minorHAnsi"/>
                <w:sz w:val="20"/>
                <w:lang w:val="bs-Latn-BA"/>
              </w:rPr>
              <w:t>t</w:t>
            </w:r>
            <w:r w:rsidRPr="00EB00E4">
              <w:rPr>
                <w:rFonts w:asciiTheme="minorHAnsi" w:hAnsiTheme="minorHAnsi"/>
                <w:sz w:val="20"/>
                <w:lang w:val="bs-Latn-BA"/>
              </w:rPr>
              <w:t>klanjanje kvarova</w:t>
            </w:r>
          </w:p>
        </w:tc>
        <w:tc>
          <w:tcPr>
            <w:tcW w:w="1582" w:type="dxa"/>
            <w:gridSpan w:val="2"/>
          </w:tcPr>
          <w:p w14:paraId="6E8071F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2016-2020</w:t>
            </w:r>
          </w:p>
        </w:tc>
        <w:tc>
          <w:tcPr>
            <w:tcW w:w="2528" w:type="dxa"/>
            <w:gridSpan w:val="4"/>
          </w:tcPr>
          <w:p w14:paraId="50A1C3C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JP Komunalno d.o.o.</w:t>
            </w:r>
          </w:p>
          <w:p w14:paraId="68E0DDF1"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Evidencija relevantne službe JLS</w:t>
            </w:r>
          </w:p>
        </w:tc>
      </w:tr>
      <w:tr w:rsidR="00BE339C" w:rsidRPr="007859B4" w14:paraId="5118260D" w14:textId="77777777" w:rsidTr="005B5DC0">
        <w:trPr>
          <w:trHeight w:hRule="exact" w:val="288"/>
        </w:trPr>
        <w:tc>
          <w:tcPr>
            <w:tcW w:w="721" w:type="dxa"/>
            <w:shd w:val="clear" w:color="auto" w:fill="E2EFD9" w:themeFill="accent6" w:themeFillTint="33"/>
          </w:tcPr>
          <w:p w14:paraId="04A6F00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2005</w:t>
            </w:r>
          </w:p>
        </w:tc>
        <w:tc>
          <w:tcPr>
            <w:tcW w:w="722" w:type="dxa"/>
            <w:shd w:val="clear" w:color="auto" w:fill="E2EFD9" w:themeFill="accent6" w:themeFillTint="33"/>
          </w:tcPr>
          <w:p w14:paraId="1354110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2006</w:t>
            </w:r>
          </w:p>
        </w:tc>
        <w:tc>
          <w:tcPr>
            <w:tcW w:w="722" w:type="dxa"/>
            <w:shd w:val="clear" w:color="auto" w:fill="E2EFD9" w:themeFill="accent6" w:themeFillTint="33"/>
          </w:tcPr>
          <w:p w14:paraId="1B1DAEA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2007</w:t>
            </w:r>
          </w:p>
        </w:tc>
        <w:tc>
          <w:tcPr>
            <w:tcW w:w="722" w:type="dxa"/>
            <w:shd w:val="clear" w:color="auto" w:fill="E2EFD9" w:themeFill="accent6" w:themeFillTint="33"/>
          </w:tcPr>
          <w:p w14:paraId="5CC3161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2008</w:t>
            </w:r>
          </w:p>
        </w:tc>
        <w:tc>
          <w:tcPr>
            <w:tcW w:w="722" w:type="dxa"/>
            <w:shd w:val="clear" w:color="auto" w:fill="E2EFD9" w:themeFill="accent6" w:themeFillTint="33"/>
          </w:tcPr>
          <w:p w14:paraId="433331C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2009</w:t>
            </w:r>
          </w:p>
        </w:tc>
        <w:tc>
          <w:tcPr>
            <w:tcW w:w="1050" w:type="dxa"/>
            <w:gridSpan w:val="2"/>
            <w:shd w:val="clear" w:color="auto" w:fill="E2EFD9" w:themeFill="accent6" w:themeFillTint="33"/>
          </w:tcPr>
          <w:p w14:paraId="1E091C0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2010</w:t>
            </w:r>
          </w:p>
        </w:tc>
        <w:tc>
          <w:tcPr>
            <w:tcW w:w="1339" w:type="dxa"/>
            <w:gridSpan w:val="2"/>
            <w:shd w:val="clear" w:color="auto" w:fill="E2EFD9" w:themeFill="accent6" w:themeFillTint="33"/>
          </w:tcPr>
          <w:p w14:paraId="5E83DFC6"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2011</w:t>
            </w:r>
          </w:p>
        </w:tc>
        <w:tc>
          <w:tcPr>
            <w:tcW w:w="722" w:type="dxa"/>
            <w:shd w:val="clear" w:color="auto" w:fill="E2EFD9" w:themeFill="accent6" w:themeFillTint="33"/>
          </w:tcPr>
          <w:p w14:paraId="042C9C7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2012</w:t>
            </w:r>
          </w:p>
        </w:tc>
        <w:tc>
          <w:tcPr>
            <w:tcW w:w="872" w:type="dxa"/>
            <w:shd w:val="clear" w:color="auto" w:fill="E2EFD9" w:themeFill="accent6" w:themeFillTint="33"/>
          </w:tcPr>
          <w:p w14:paraId="3E7BBD3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2013</w:t>
            </w:r>
          </w:p>
        </w:tc>
        <w:tc>
          <w:tcPr>
            <w:tcW w:w="722" w:type="dxa"/>
            <w:shd w:val="clear" w:color="auto" w:fill="E2EFD9" w:themeFill="accent6" w:themeFillTint="33"/>
          </w:tcPr>
          <w:p w14:paraId="2C1729C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2014</w:t>
            </w:r>
          </w:p>
        </w:tc>
        <w:tc>
          <w:tcPr>
            <w:tcW w:w="722" w:type="dxa"/>
            <w:shd w:val="clear" w:color="auto" w:fill="E2EFD9" w:themeFill="accent6" w:themeFillTint="33"/>
          </w:tcPr>
          <w:p w14:paraId="0FAB34C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2015</w:t>
            </w:r>
          </w:p>
        </w:tc>
        <w:tc>
          <w:tcPr>
            <w:tcW w:w="1209" w:type="dxa"/>
            <w:gridSpan w:val="2"/>
            <w:shd w:val="clear" w:color="auto" w:fill="E2EFD9" w:themeFill="accent6" w:themeFillTint="33"/>
          </w:tcPr>
          <w:p w14:paraId="36147C9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w:t>
            </w:r>
          </w:p>
        </w:tc>
        <w:tc>
          <w:tcPr>
            <w:tcW w:w="777" w:type="dxa"/>
            <w:gridSpan w:val="2"/>
            <w:shd w:val="clear" w:color="auto" w:fill="E2EFD9" w:themeFill="accent6" w:themeFillTint="33"/>
          </w:tcPr>
          <w:p w14:paraId="4AFBFBC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722" w:type="dxa"/>
            <w:shd w:val="clear" w:color="auto" w:fill="E2EFD9" w:themeFill="accent6" w:themeFillTint="33"/>
          </w:tcPr>
          <w:p w14:paraId="3FF6DC1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722" w:type="dxa"/>
            <w:shd w:val="clear" w:color="auto" w:fill="E2EFD9" w:themeFill="accent6" w:themeFillTint="33"/>
          </w:tcPr>
          <w:p w14:paraId="7C66D75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722" w:type="dxa"/>
            <w:shd w:val="clear" w:color="auto" w:fill="E2EFD9" w:themeFill="accent6" w:themeFillTint="33"/>
          </w:tcPr>
          <w:p w14:paraId="10601527"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r>
      <w:tr w:rsidR="00182CE7" w:rsidRPr="007859B4" w14:paraId="77B2D323" w14:textId="77777777" w:rsidTr="005B5DC0">
        <w:trPr>
          <w:trHeight w:hRule="exact" w:val="288"/>
        </w:trPr>
        <w:tc>
          <w:tcPr>
            <w:tcW w:w="721" w:type="dxa"/>
            <w:shd w:val="clear" w:color="auto" w:fill="E2EFD9" w:themeFill="accent6" w:themeFillTint="33"/>
          </w:tcPr>
          <w:p w14:paraId="267892FF" w14:textId="336584A2"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7AAC050B" w14:textId="589DF8D1"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344A70FB" w14:textId="3F5F4C15"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26DD1BEF" w14:textId="45F69985"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0B8575FF" w14:textId="206C5FA1"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1050" w:type="dxa"/>
            <w:gridSpan w:val="2"/>
            <w:shd w:val="clear" w:color="auto" w:fill="E2EFD9" w:themeFill="accent6" w:themeFillTint="33"/>
          </w:tcPr>
          <w:p w14:paraId="1A0C66C5" w14:textId="789D74EF"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1339" w:type="dxa"/>
            <w:gridSpan w:val="2"/>
            <w:shd w:val="clear" w:color="auto" w:fill="E2EFD9" w:themeFill="accent6" w:themeFillTint="33"/>
          </w:tcPr>
          <w:p w14:paraId="68CF50B5" w14:textId="4B9BDFAC"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745811FB" w14:textId="35E0A439"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872" w:type="dxa"/>
            <w:shd w:val="clear" w:color="auto" w:fill="E2EFD9" w:themeFill="accent6" w:themeFillTint="33"/>
          </w:tcPr>
          <w:p w14:paraId="71B6CF67" w14:textId="0608F747"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0D3FA120" w14:textId="210306BB"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5D150218" w14:textId="0C2606A8"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1209" w:type="dxa"/>
            <w:gridSpan w:val="2"/>
            <w:shd w:val="clear" w:color="auto" w:fill="E2EFD9" w:themeFill="accent6" w:themeFillTint="33"/>
          </w:tcPr>
          <w:p w14:paraId="09FE38C6" w14:textId="77777777"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365</w:t>
            </w:r>
          </w:p>
        </w:tc>
        <w:tc>
          <w:tcPr>
            <w:tcW w:w="777" w:type="dxa"/>
            <w:gridSpan w:val="2"/>
            <w:shd w:val="clear" w:color="auto" w:fill="E2EFD9" w:themeFill="accent6" w:themeFillTint="33"/>
          </w:tcPr>
          <w:p w14:paraId="78D4C68A" w14:textId="77777777" w:rsidR="00182CE7" w:rsidRPr="00EB00E4" w:rsidRDefault="00182CE7" w:rsidP="00182CE7">
            <w:pPr>
              <w:rPr>
                <w:rFonts w:asciiTheme="minorHAnsi" w:hAnsiTheme="minorHAnsi"/>
                <w:sz w:val="20"/>
                <w:lang w:val="bs-Latn-BA"/>
              </w:rPr>
            </w:pPr>
          </w:p>
        </w:tc>
        <w:tc>
          <w:tcPr>
            <w:tcW w:w="722" w:type="dxa"/>
            <w:shd w:val="clear" w:color="auto" w:fill="E2EFD9" w:themeFill="accent6" w:themeFillTint="33"/>
          </w:tcPr>
          <w:p w14:paraId="15D18855" w14:textId="77777777" w:rsidR="00182CE7" w:rsidRPr="00EB00E4" w:rsidRDefault="00182CE7" w:rsidP="00182CE7">
            <w:pPr>
              <w:rPr>
                <w:rFonts w:asciiTheme="minorHAnsi" w:hAnsiTheme="minorHAnsi"/>
                <w:sz w:val="20"/>
                <w:lang w:val="bs-Latn-BA"/>
              </w:rPr>
            </w:pPr>
          </w:p>
        </w:tc>
        <w:tc>
          <w:tcPr>
            <w:tcW w:w="722" w:type="dxa"/>
            <w:shd w:val="clear" w:color="auto" w:fill="E2EFD9" w:themeFill="accent6" w:themeFillTint="33"/>
          </w:tcPr>
          <w:p w14:paraId="2267E372" w14:textId="77777777" w:rsidR="00182CE7" w:rsidRPr="00EB00E4" w:rsidRDefault="00182CE7" w:rsidP="00182CE7">
            <w:pPr>
              <w:rPr>
                <w:rFonts w:asciiTheme="minorHAnsi" w:hAnsiTheme="minorHAnsi"/>
                <w:sz w:val="20"/>
                <w:lang w:val="bs-Latn-BA"/>
              </w:rPr>
            </w:pPr>
          </w:p>
        </w:tc>
        <w:tc>
          <w:tcPr>
            <w:tcW w:w="722" w:type="dxa"/>
            <w:shd w:val="clear" w:color="auto" w:fill="E2EFD9" w:themeFill="accent6" w:themeFillTint="33"/>
          </w:tcPr>
          <w:p w14:paraId="068D5998" w14:textId="77777777" w:rsidR="00182CE7" w:rsidRPr="00EB00E4" w:rsidRDefault="00182CE7" w:rsidP="00182CE7">
            <w:pPr>
              <w:rPr>
                <w:rFonts w:asciiTheme="minorHAnsi" w:hAnsiTheme="minorHAnsi"/>
                <w:sz w:val="20"/>
                <w:lang w:val="bs-Latn-BA"/>
              </w:rPr>
            </w:pPr>
          </w:p>
        </w:tc>
      </w:tr>
      <w:tr w:rsidR="00A858FF" w:rsidRPr="007859B4" w14:paraId="1FCD813C" w14:textId="77777777" w:rsidTr="005B5DC0">
        <w:tc>
          <w:tcPr>
            <w:tcW w:w="3964" w:type="dxa"/>
            <w:gridSpan w:val="6"/>
          </w:tcPr>
          <w:p w14:paraId="225AEB64" w14:textId="48DFD741" w:rsidR="00A858FF" w:rsidRPr="00EB00E4" w:rsidRDefault="00CB62CC" w:rsidP="00CB62CC">
            <w:pPr>
              <w:autoSpaceDE w:val="0"/>
              <w:autoSpaceDN w:val="0"/>
              <w:adjustRightInd w:val="0"/>
              <w:jc w:val="left"/>
              <w:rPr>
                <w:rFonts w:asciiTheme="minorHAnsi" w:hAnsiTheme="minorHAnsi"/>
                <w:noProof/>
                <w:sz w:val="20"/>
                <w:lang w:val="bs-Latn-BA"/>
              </w:rPr>
            </w:pPr>
            <w:r>
              <w:rPr>
                <w:rFonts w:asciiTheme="minorHAnsi" w:hAnsiTheme="minorHAnsi" w:cs="Arial"/>
                <w:sz w:val="20"/>
                <w:lang w:val="bs-Latn-BA"/>
              </w:rPr>
              <w:t>P</w:t>
            </w:r>
            <w:r w:rsidR="00A858FF" w:rsidRPr="00EB00E4">
              <w:rPr>
                <w:rFonts w:asciiTheme="minorHAnsi" w:hAnsiTheme="minorHAnsi" w:cs="Arial"/>
                <w:sz w:val="20"/>
                <w:lang w:val="bs-Latn-BA"/>
              </w:rPr>
              <w:t>odručje općine pokriveno el.mrežom</w:t>
            </w:r>
            <w:r w:rsidR="00C1053E">
              <w:rPr>
                <w:rFonts w:asciiTheme="minorHAnsi" w:hAnsiTheme="minorHAnsi" w:cs="Arial"/>
                <w:sz w:val="20"/>
                <w:lang w:val="bs-Latn-BA"/>
              </w:rPr>
              <w:t xml:space="preserve"> </w:t>
            </w:r>
          </w:p>
        </w:tc>
        <w:tc>
          <w:tcPr>
            <w:tcW w:w="1939" w:type="dxa"/>
            <w:gridSpan w:val="2"/>
          </w:tcPr>
          <w:p w14:paraId="1505109B" w14:textId="5862C750" w:rsidR="00A858FF" w:rsidRPr="00EB00E4" w:rsidRDefault="00BE339C" w:rsidP="00A858FF">
            <w:pPr>
              <w:rPr>
                <w:rFonts w:asciiTheme="minorHAnsi" w:hAnsiTheme="minorHAnsi"/>
                <w:lang w:val="bs-Latn-BA"/>
              </w:rPr>
            </w:pPr>
            <w:r w:rsidRPr="00EB00E4">
              <w:rPr>
                <w:rFonts w:asciiTheme="minorHAnsi" w:hAnsiTheme="minorHAnsi"/>
                <w:sz w:val="20"/>
                <w:lang w:val="bs-Latn-BA"/>
              </w:rPr>
              <w:t>Pomoćni</w:t>
            </w:r>
          </w:p>
        </w:tc>
        <w:tc>
          <w:tcPr>
            <w:tcW w:w="3175" w:type="dxa"/>
            <w:gridSpan w:val="6"/>
          </w:tcPr>
          <w:p w14:paraId="7E5AC367" w14:textId="30D2EB52" w:rsidR="00A858FF" w:rsidRPr="00EB00E4" w:rsidRDefault="00A858FF" w:rsidP="00CB62CC">
            <w:pPr>
              <w:rPr>
                <w:rFonts w:asciiTheme="minorHAnsi" w:hAnsiTheme="minorHAnsi"/>
                <w:sz w:val="20"/>
                <w:lang w:val="bs-Latn-BA"/>
              </w:rPr>
            </w:pPr>
            <w:r w:rsidRPr="00EB00E4">
              <w:rPr>
                <w:rFonts w:asciiTheme="minorHAnsi" w:hAnsiTheme="minorHAnsi"/>
                <w:sz w:val="20"/>
                <w:lang w:val="bs-Latn-BA"/>
              </w:rPr>
              <w:t>Ukupna površina naseljenog područja općine na kojoj je obezbjeđeno snabdijevanje el. energijom u odnosu na ukupnu naseljenu površinu općine</w:t>
            </w:r>
            <w:r w:rsidR="00C1053E">
              <w:rPr>
                <w:rFonts w:asciiTheme="minorHAnsi" w:hAnsiTheme="minorHAnsi"/>
                <w:sz w:val="20"/>
                <w:lang w:val="bs-Latn-BA"/>
              </w:rPr>
              <w:t xml:space="preserve"> (%) </w:t>
            </w:r>
          </w:p>
        </w:tc>
        <w:tc>
          <w:tcPr>
            <w:tcW w:w="1582" w:type="dxa"/>
            <w:gridSpan w:val="2"/>
          </w:tcPr>
          <w:p w14:paraId="7B072FF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2016-2020</w:t>
            </w:r>
          </w:p>
        </w:tc>
        <w:tc>
          <w:tcPr>
            <w:tcW w:w="2528" w:type="dxa"/>
            <w:gridSpan w:val="4"/>
          </w:tcPr>
          <w:p w14:paraId="5DC8FA9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JP Komunalno d.o.o.</w:t>
            </w:r>
          </w:p>
          <w:p w14:paraId="024157A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Evidencija relevantne službe JLS</w:t>
            </w:r>
          </w:p>
        </w:tc>
      </w:tr>
      <w:tr w:rsidR="00BE339C" w:rsidRPr="007859B4" w14:paraId="544F7520" w14:textId="77777777" w:rsidTr="005B5DC0">
        <w:trPr>
          <w:trHeight w:hRule="exact" w:val="288"/>
        </w:trPr>
        <w:tc>
          <w:tcPr>
            <w:tcW w:w="721" w:type="dxa"/>
            <w:shd w:val="clear" w:color="auto" w:fill="E2EFD9" w:themeFill="accent6" w:themeFillTint="33"/>
          </w:tcPr>
          <w:p w14:paraId="29E3982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2005</w:t>
            </w:r>
          </w:p>
        </w:tc>
        <w:tc>
          <w:tcPr>
            <w:tcW w:w="722" w:type="dxa"/>
            <w:shd w:val="clear" w:color="auto" w:fill="E2EFD9" w:themeFill="accent6" w:themeFillTint="33"/>
          </w:tcPr>
          <w:p w14:paraId="1B516B0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2006</w:t>
            </w:r>
          </w:p>
        </w:tc>
        <w:tc>
          <w:tcPr>
            <w:tcW w:w="722" w:type="dxa"/>
            <w:shd w:val="clear" w:color="auto" w:fill="E2EFD9" w:themeFill="accent6" w:themeFillTint="33"/>
          </w:tcPr>
          <w:p w14:paraId="1D8401B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2007</w:t>
            </w:r>
          </w:p>
        </w:tc>
        <w:tc>
          <w:tcPr>
            <w:tcW w:w="722" w:type="dxa"/>
            <w:shd w:val="clear" w:color="auto" w:fill="E2EFD9" w:themeFill="accent6" w:themeFillTint="33"/>
          </w:tcPr>
          <w:p w14:paraId="6C420A2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2008</w:t>
            </w:r>
          </w:p>
        </w:tc>
        <w:tc>
          <w:tcPr>
            <w:tcW w:w="722" w:type="dxa"/>
            <w:shd w:val="clear" w:color="auto" w:fill="E2EFD9" w:themeFill="accent6" w:themeFillTint="33"/>
          </w:tcPr>
          <w:p w14:paraId="3C8CDAC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2009</w:t>
            </w:r>
          </w:p>
        </w:tc>
        <w:tc>
          <w:tcPr>
            <w:tcW w:w="1050" w:type="dxa"/>
            <w:gridSpan w:val="2"/>
            <w:shd w:val="clear" w:color="auto" w:fill="E2EFD9" w:themeFill="accent6" w:themeFillTint="33"/>
          </w:tcPr>
          <w:p w14:paraId="02B2D9E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2010</w:t>
            </w:r>
          </w:p>
        </w:tc>
        <w:tc>
          <w:tcPr>
            <w:tcW w:w="1339" w:type="dxa"/>
            <w:gridSpan w:val="2"/>
            <w:shd w:val="clear" w:color="auto" w:fill="E2EFD9" w:themeFill="accent6" w:themeFillTint="33"/>
          </w:tcPr>
          <w:p w14:paraId="225DDD7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2011</w:t>
            </w:r>
          </w:p>
        </w:tc>
        <w:tc>
          <w:tcPr>
            <w:tcW w:w="722" w:type="dxa"/>
            <w:shd w:val="clear" w:color="auto" w:fill="E2EFD9" w:themeFill="accent6" w:themeFillTint="33"/>
          </w:tcPr>
          <w:p w14:paraId="0606E03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2012</w:t>
            </w:r>
          </w:p>
        </w:tc>
        <w:tc>
          <w:tcPr>
            <w:tcW w:w="872" w:type="dxa"/>
            <w:shd w:val="clear" w:color="auto" w:fill="E2EFD9" w:themeFill="accent6" w:themeFillTint="33"/>
          </w:tcPr>
          <w:p w14:paraId="50D3E29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2013</w:t>
            </w:r>
          </w:p>
        </w:tc>
        <w:tc>
          <w:tcPr>
            <w:tcW w:w="722" w:type="dxa"/>
            <w:shd w:val="clear" w:color="auto" w:fill="E2EFD9" w:themeFill="accent6" w:themeFillTint="33"/>
          </w:tcPr>
          <w:p w14:paraId="6BA78693"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2014</w:t>
            </w:r>
          </w:p>
        </w:tc>
        <w:tc>
          <w:tcPr>
            <w:tcW w:w="722" w:type="dxa"/>
            <w:shd w:val="clear" w:color="auto" w:fill="E2EFD9" w:themeFill="accent6" w:themeFillTint="33"/>
          </w:tcPr>
          <w:p w14:paraId="14E2B48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2015</w:t>
            </w:r>
          </w:p>
        </w:tc>
        <w:tc>
          <w:tcPr>
            <w:tcW w:w="1209" w:type="dxa"/>
            <w:gridSpan w:val="2"/>
            <w:shd w:val="clear" w:color="auto" w:fill="E2EFD9" w:themeFill="accent6" w:themeFillTint="33"/>
          </w:tcPr>
          <w:p w14:paraId="58358ED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2016</w:t>
            </w:r>
          </w:p>
        </w:tc>
        <w:tc>
          <w:tcPr>
            <w:tcW w:w="777" w:type="dxa"/>
            <w:gridSpan w:val="2"/>
            <w:shd w:val="clear" w:color="auto" w:fill="E2EFD9" w:themeFill="accent6" w:themeFillTint="33"/>
          </w:tcPr>
          <w:p w14:paraId="19B6A7F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722" w:type="dxa"/>
            <w:shd w:val="clear" w:color="auto" w:fill="E2EFD9" w:themeFill="accent6" w:themeFillTint="33"/>
          </w:tcPr>
          <w:p w14:paraId="0F56E6A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w:t>
            </w:r>
          </w:p>
        </w:tc>
        <w:tc>
          <w:tcPr>
            <w:tcW w:w="722" w:type="dxa"/>
            <w:shd w:val="clear" w:color="auto" w:fill="E2EFD9" w:themeFill="accent6" w:themeFillTint="33"/>
          </w:tcPr>
          <w:p w14:paraId="13DC784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2019</w:t>
            </w:r>
          </w:p>
        </w:tc>
        <w:tc>
          <w:tcPr>
            <w:tcW w:w="722" w:type="dxa"/>
            <w:shd w:val="clear" w:color="auto" w:fill="E2EFD9" w:themeFill="accent6" w:themeFillTint="33"/>
          </w:tcPr>
          <w:p w14:paraId="0BFF182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2020</w:t>
            </w:r>
          </w:p>
        </w:tc>
      </w:tr>
      <w:tr w:rsidR="00182CE7" w:rsidRPr="007859B4" w14:paraId="00CDAD69" w14:textId="77777777" w:rsidTr="005B5DC0">
        <w:trPr>
          <w:trHeight w:hRule="exact" w:val="288"/>
        </w:trPr>
        <w:tc>
          <w:tcPr>
            <w:tcW w:w="721" w:type="dxa"/>
            <w:shd w:val="clear" w:color="auto" w:fill="E2EFD9" w:themeFill="accent6" w:themeFillTint="33"/>
          </w:tcPr>
          <w:p w14:paraId="074D335B" w14:textId="62ED8126" w:rsidR="00182CE7" w:rsidRPr="00EB00E4" w:rsidRDefault="00182CE7" w:rsidP="00182CE7">
            <w:pPr>
              <w:jc w:val="cente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37B7DEA9" w14:textId="7F6C3E09"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23E5C081" w14:textId="7694D62D"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4016D6CD" w14:textId="46E986BD"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473B4A51" w14:textId="07E2ED63"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1050" w:type="dxa"/>
            <w:gridSpan w:val="2"/>
            <w:shd w:val="clear" w:color="auto" w:fill="E2EFD9" w:themeFill="accent6" w:themeFillTint="33"/>
          </w:tcPr>
          <w:p w14:paraId="489EE915" w14:textId="27B99195"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1339" w:type="dxa"/>
            <w:gridSpan w:val="2"/>
            <w:shd w:val="clear" w:color="auto" w:fill="E2EFD9" w:themeFill="accent6" w:themeFillTint="33"/>
          </w:tcPr>
          <w:p w14:paraId="13609470" w14:textId="1512D7D3"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7B2B3CF0" w14:textId="0EEE7333"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872" w:type="dxa"/>
            <w:shd w:val="clear" w:color="auto" w:fill="E2EFD9" w:themeFill="accent6" w:themeFillTint="33"/>
          </w:tcPr>
          <w:p w14:paraId="44CDC27E" w14:textId="6CC6322F"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24AB26A1" w14:textId="0A8019EE"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722" w:type="dxa"/>
            <w:shd w:val="clear" w:color="auto" w:fill="E2EFD9" w:themeFill="accent6" w:themeFillTint="33"/>
          </w:tcPr>
          <w:p w14:paraId="54F5B392" w14:textId="6F6F85D1"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w:t>
            </w:r>
          </w:p>
        </w:tc>
        <w:tc>
          <w:tcPr>
            <w:tcW w:w="1209" w:type="dxa"/>
            <w:gridSpan w:val="2"/>
            <w:shd w:val="clear" w:color="auto" w:fill="E2EFD9" w:themeFill="accent6" w:themeFillTint="33"/>
          </w:tcPr>
          <w:p w14:paraId="70F6D402" w14:textId="77777777" w:rsidR="00182CE7" w:rsidRPr="00EB00E4" w:rsidRDefault="00182CE7" w:rsidP="00182CE7">
            <w:pPr>
              <w:rPr>
                <w:rFonts w:asciiTheme="minorHAnsi" w:hAnsiTheme="minorHAnsi"/>
                <w:sz w:val="20"/>
                <w:lang w:val="bs-Latn-BA"/>
              </w:rPr>
            </w:pPr>
            <w:r w:rsidRPr="00EB00E4">
              <w:rPr>
                <w:rFonts w:asciiTheme="minorHAnsi" w:hAnsiTheme="minorHAnsi"/>
                <w:sz w:val="20"/>
                <w:lang w:val="bs-Latn-BA"/>
              </w:rPr>
              <w:t>90%</w:t>
            </w:r>
          </w:p>
        </w:tc>
        <w:tc>
          <w:tcPr>
            <w:tcW w:w="777" w:type="dxa"/>
            <w:gridSpan w:val="2"/>
            <w:shd w:val="clear" w:color="auto" w:fill="E2EFD9" w:themeFill="accent6" w:themeFillTint="33"/>
          </w:tcPr>
          <w:p w14:paraId="4830471D" w14:textId="77777777" w:rsidR="00182CE7" w:rsidRPr="00EB00E4" w:rsidRDefault="00182CE7" w:rsidP="00182CE7">
            <w:pPr>
              <w:rPr>
                <w:rFonts w:asciiTheme="minorHAnsi" w:hAnsiTheme="minorHAnsi"/>
                <w:sz w:val="20"/>
                <w:lang w:val="bs-Latn-BA"/>
              </w:rPr>
            </w:pPr>
          </w:p>
        </w:tc>
        <w:tc>
          <w:tcPr>
            <w:tcW w:w="722" w:type="dxa"/>
            <w:shd w:val="clear" w:color="auto" w:fill="E2EFD9" w:themeFill="accent6" w:themeFillTint="33"/>
          </w:tcPr>
          <w:p w14:paraId="7F24FD12" w14:textId="77777777" w:rsidR="00182CE7" w:rsidRPr="00EB00E4" w:rsidRDefault="00182CE7" w:rsidP="00182CE7">
            <w:pPr>
              <w:rPr>
                <w:rFonts w:asciiTheme="minorHAnsi" w:hAnsiTheme="minorHAnsi"/>
                <w:sz w:val="20"/>
                <w:lang w:val="bs-Latn-BA"/>
              </w:rPr>
            </w:pPr>
          </w:p>
        </w:tc>
        <w:tc>
          <w:tcPr>
            <w:tcW w:w="722" w:type="dxa"/>
            <w:shd w:val="clear" w:color="auto" w:fill="E2EFD9" w:themeFill="accent6" w:themeFillTint="33"/>
          </w:tcPr>
          <w:p w14:paraId="490D9E10" w14:textId="77777777" w:rsidR="00182CE7" w:rsidRPr="00EB00E4" w:rsidRDefault="00182CE7" w:rsidP="00182CE7">
            <w:pPr>
              <w:rPr>
                <w:rFonts w:asciiTheme="minorHAnsi" w:hAnsiTheme="minorHAnsi"/>
                <w:sz w:val="20"/>
                <w:lang w:val="bs-Latn-BA"/>
              </w:rPr>
            </w:pPr>
          </w:p>
        </w:tc>
        <w:tc>
          <w:tcPr>
            <w:tcW w:w="722" w:type="dxa"/>
            <w:shd w:val="clear" w:color="auto" w:fill="E2EFD9" w:themeFill="accent6" w:themeFillTint="33"/>
          </w:tcPr>
          <w:p w14:paraId="2A75B5D6" w14:textId="77777777" w:rsidR="00182CE7" w:rsidRPr="00EB00E4" w:rsidRDefault="00182CE7" w:rsidP="00182CE7">
            <w:pPr>
              <w:rPr>
                <w:rFonts w:asciiTheme="minorHAnsi" w:hAnsiTheme="minorHAnsi"/>
                <w:sz w:val="20"/>
                <w:lang w:val="bs-Latn-BA"/>
              </w:rPr>
            </w:pPr>
          </w:p>
        </w:tc>
      </w:tr>
      <w:tr w:rsidR="00A858FF" w:rsidRPr="007859B4" w14:paraId="38EC9BA9" w14:textId="77777777" w:rsidTr="000B32CE">
        <w:tc>
          <w:tcPr>
            <w:tcW w:w="13188" w:type="dxa"/>
            <w:gridSpan w:val="20"/>
            <w:shd w:val="clear" w:color="auto" w:fill="D0CECE" w:themeFill="background2" w:themeFillShade="E6"/>
          </w:tcPr>
          <w:p w14:paraId="6D824060" w14:textId="1B5DA196"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Projekat </w:t>
            </w:r>
            <w:r w:rsidR="0075452D" w:rsidRPr="00EB00E4">
              <w:rPr>
                <w:rFonts w:asciiTheme="minorHAnsi" w:hAnsiTheme="minorHAnsi"/>
                <w:noProof/>
                <w:sz w:val="20"/>
                <w:lang w:val="bs-Latn-BA"/>
              </w:rPr>
              <w:t>3.3</w:t>
            </w:r>
            <w:r w:rsidRPr="00EB00E4">
              <w:rPr>
                <w:rFonts w:asciiTheme="minorHAnsi" w:hAnsiTheme="minorHAnsi"/>
                <w:noProof/>
                <w:sz w:val="20"/>
                <w:lang w:val="bs-Latn-BA"/>
              </w:rPr>
              <w:t xml:space="preserve">.1.1. Energetska efikasnost-utopljavanje Osnovne škole Ahmet Hromadžić </w:t>
            </w:r>
          </w:p>
        </w:tc>
      </w:tr>
      <w:tr w:rsidR="00A858FF" w:rsidRPr="007859B4" w14:paraId="1D512580" w14:textId="77777777" w:rsidTr="005B5DC0">
        <w:tc>
          <w:tcPr>
            <w:tcW w:w="3964" w:type="dxa"/>
            <w:gridSpan w:val="6"/>
          </w:tcPr>
          <w:p w14:paraId="681C8047" w14:textId="77777777" w:rsidR="00A858FF" w:rsidRPr="00EB00E4" w:rsidRDefault="00A858FF" w:rsidP="00A858FF">
            <w:pPr>
              <w:contextualSpacing/>
              <w:rPr>
                <w:rFonts w:asciiTheme="minorHAnsi" w:hAnsiTheme="minorHAnsi"/>
                <w:noProof/>
                <w:sz w:val="20"/>
                <w:lang w:val="bs-Latn-BA"/>
              </w:rPr>
            </w:pPr>
            <w:r w:rsidRPr="00EB00E4">
              <w:rPr>
                <w:rFonts w:asciiTheme="minorHAnsi" w:hAnsiTheme="minorHAnsi"/>
                <w:noProof/>
                <w:sz w:val="20"/>
                <w:lang w:val="bs-Latn-BA"/>
              </w:rPr>
              <w:t>Ugrađena nova spoljna stolarija na objektu škole</w:t>
            </w:r>
          </w:p>
        </w:tc>
        <w:tc>
          <w:tcPr>
            <w:tcW w:w="1939" w:type="dxa"/>
            <w:gridSpan w:val="2"/>
          </w:tcPr>
          <w:p w14:paraId="2872147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3B88BA1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582" w:type="dxa"/>
            <w:gridSpan w:val="2"/>
          </w:tcPr>
          <w:p w14:paraId="075773B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2528" w:type="dxa"/>
            <w:gridSpan w:val="4"/>
          </w:tcPr>
          <w:p w14:paraId="40FF4D9C"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41822328" w14:textId="77777777" w:rsidTr="005B5DC0">
        <w:tc>
          <w:tcPr>
            <w:tcW w:w="3964" w:type="dxa"/>
            <w:gridSpan w:val="6"/>
          </w:tcPr>
          <w:p w14:paraId="4D187272" w14:textId="77777777" w:rsidR="00A858FF" w:rsidRPr="00EB00E4" w:rsidRDefault="00A858FF" w:rsidP="00A858FF">
            <w:pPr>
              <w:contextualSpacing/>
              <w:rPr>
                <w:rFonts w:asciiTheme="minorHAnsi" w:hAnsiTheme="minorHAnsi"/>
                <w:noProof/>
                <w:sz w:val="20"/>
                <w:lang w:val="bs-Latn-BA"/>
              </w:rPr>
            </w:pPr>
            <w:r w:rsidRPr="00EB00E4">
              <w:rPr>
                <w:rFonts w:asciiTheme="minorHAnsi" w:hAnsiTheme="minorHAnsi"/>
                <w:noProof/>
                <w:sz w:val="20"/>
                <w:lang w:val="bs-Latn-BA"/>
              </w:rPr>
              <w:t>Zamijenjen dio krova objekta škole</w:t>
            </w:r>
          </w:p>
        </w:tc>
        <w:tc>
          <w:tcPr>
            <w:tcW w:w="1939" w:type="dxa"/>
            <w:gridSpan w:val="2"/>
          </w:tcPr>
          <w:p w14:paraId="3DEB5C2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093BFF3F"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582" w:type="dxa"/>
            <w:gridSpan w:val="2"/>
          </w:tcPr>
          <w:p w14:paraId="5DBBBFA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w:t>
            </w:r>
          </w:p>
        </w:tc>
        <w:tc>
          <w:tcPr>
            <w:tcW w:w="2528" w:type="dxa"/>
            <w:gridSpan w:val="4"/>
          </w:tcPr>
          <w:p w14:paraId="06B3F9C8"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164E28BD" w14:textId="77777777" w:rsidTr="005B5DC0">
        <w:tc>
          <w:tcPr>
            <w:tcW w:w="3964" w:type="dxa"/>
            <w:gridSpan w:val="6"/>
          </w:tcPr>
          <w:p w14:paraId="388B8388" w14:textId="77777777" w:rsidR="00A858FF" w:rsidRPr="00EB00E4" w:rsidRDefault="00A858FF" w:rsidP="00A858FF">
            <w:pPr>
              <w:rPr>
                <w:rFonts w:asciiTheme="minorHAnsi" w:hAnsiTheme="minorHAnsi" w:cs="Calibri"/>
                <w:sz w:val="20"/>
                <w:lang w:val="bs-Latn-BA"/>
              </w:rPr>
            </w:pPr>
            <w:r w:rsidRPr="00EB00E4">
              <w:rPr>
                <w:rFonts w:asciiTheme="minorHAnsi" w:hAnsiTheme="minorHAnsi"/>
                <w:noProof/>
                <w:sz w:val="20"/>
                <w:lang w:val="bs-Latn-BA"/>
              </w:rPr>
              <w:t>Količina potrošenih čvrstih energenata za zagrijavanje objekta škole</w:t>
            </w:r>
          </w:p>
        </w:tc>
        <w:tc>
          <w:tcPr>
            <w:tcW w:w="1939" w:type="dxa"/>
            <w:gridSpan w:val="2"/>
          </w:tcPr>
          <w:p w14:paraId="5B41D59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175" w:type="dxa"/>
            <w:gridSpan w:val="6"/>
          </w:tcPr>
          <w:p w14:paraId="07ACE6BE" w14:textId="6A773C8A"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Ukupne količine čvrst</w:t>
            </w:r>
            <w:r w:rsidR="009F2213" w:rsidRPr="00EB00E4">
              <w:rPr>
                <w:rFonts w:asciiTheme="minorHAnsi" w:hAnsiTheme="minorHAnsi"/>
                <w:sz w:val="20"/>
                <w:lang w:val="bs-Latn-BA"/>
              </w:rPr>
              <w:t>i</w:t>
            </w:r>
            <w:r w:rsidRPr="00EB00E4">
              <w:rPr>
                <w:rFonts w:asciiTheme="minorHAnsi" w:hAnsiTheme="minorHAnsi"/>
                <w:sz w:val="20"/>
                <w:lang w:val="bs-Latn-BA"/>
              </w:rPr>
              <w:t xml:space="preserve">h energenata koje je škola utrošila za zagrijavanje u toku godine </w:t>
            </w:r>
          </w:p>
        </w:tc>
        <w:tc>
          <w:tcPr>
            <w:tcW w:w="1582" w:type="dxa"/>
            <w:gridSpan w:val="2"/>
          </w:tcPr>
          <w:p w14:paraId="0F1CC06C" w14:textId="6A069458"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w:t>
            </w:r>
            <w:r w:rsidR="006F2AE7" w:rsidRPr="00EB00E4">
              <w:rPr>
                <w:rFonts w:asciiTheme="minorHAnsi" w:hAnsiTheme="minorHAnsi"/>
                <w:sz w:val="20"/>
                <w:lang w:val="bs-Latn-BA"/>
              </w:rPr>
              <w:t>7</w:t>
            </w:r>
            <w:r w:rsidRPr="00EB00E4">
              <w:rPr>
                <w:rFonts w:asciiTheme="minorHAnsi" w:hAnsiTheme="minorHAnsi"/>
                <w:sz w:val="20"/>
                <w:lang w:val="bs-Latn-BA"/>
              </w:rPr>
              <w:t>-2020</w:t>
            </w:r>
          </w:p>
        </w:tc>
        <w:tc>
          <w:tcPr>
            <w:tcW w:w="2528" w:type="dxa"/>
            <w:gridSpan w:val="4"/>
          </w:tcPr>
          <w:p w14:paraId="5D0EA7F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Informacija od </w:t>
            </w:r>
            <w:r w:rsidRPr="00EB00E4">
              <w:rPr>
                <w:rFonts w:asciiTheme="minorHAnsi" w:hAnsiTheme="minorHAnsi"/>
                <w:noProof/>
                <w:sz w:val="20"/>
                <w:lang w:val="bs-Latn-BA"/>
              </w:rPr>
              <w:t>Osnovne škole Ahmet Hromadžić</w:t>
            </w:r>
          </w:p>
        </w:tc>
      </w:tr>
      <w:tr w:rsidR="00A858FF" w:rsidRPr="007859B4" w14:paraId="2174875A" w14:textId="77777777" w:rsidTr="000B32CE">
        <w:tc>
          <w:tcPr>
            <w:tcW w:w="13188" w:type="dxa"/>
            <w:gridSpan w:val="20"/>
            <w:shd w:val="clear" w:color="auto" w:fill="D0CECE" w:themeFill="background2" w:themeFillShade="E6"/>
          </w:tcPr>
          <w:p w14:paraId="4F7DA01E" w14:textId="6CD0D4B4"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Projekat </w:t>
            </w:r>
            <w:r w:rsidR="0075452D" w:rsidRPr="00EB00E4">
              <w:rPr>
                <w:rFonts w:asciiTheme="minorHAnsi" w:hAnsiTheme="minorHAnsi"/>
                <w:noProof/>
                <w:sz w:val="20"/>
                <w:lang w:val="bs-Latn-BA"/>
              </w:rPr>
              <w:t>3.3</w:t>
            </w:r>
            <w:r w:rsidRPr="00EB00E4">
              <w:rPr>
                <w:rFonts w:asciiTheme="minorHAnsi" w:hAnsiTheme="minorHAnsi"/>
                <w:noProof/>
                <w:sz w:val="20"/>
                <w:lang w:val="bs-Latn-BA"/>
              </w:rPr>
              <w:t>.1.2. Povećanje energetske efikasnosti objekta u JU MSŠ „Bosanski Petrovac“</w:t>
            </w:r>
          </w:p>
        </w:tc>
      </w:tr>
      <w:tr w:rsidR="00A858FF" w:rsidRPr="007859B4" w14:paraId="294BC0D3" w14:textId="77777777" w:rsidTr="005B5DC0">
        <w:tc>
          <w:tcPr>
            <w:tcW w:w="3964" w:type="dxa"/>
            <w:gridSpan w:val="6"/>
          </w:tcPr>
          <w:p w14:paraId="0E79431E" w14:textId="77777777" w:rsidR="00A858FF" w:rsidRPr="00EB00E4" w:rsidRDefault="00A858FF" w:rsidP="00A858FF">
            <w:pPr>
              <w:contextualSpacing/>
              <w:rPr>
                <w:rFonts w:asciiTheme="minorHAnsi" w:hAnsiTheme="minorHAnsi"/>
                <w:noProof/>
                <w:sz w:val="20"/>
                <w:lang w:val="bs-Latn-BA"/>
              </w:rPr>
            </w:pPr>
            <w:r w:rsidRPr="00EB00E4">
              <w:rPr>
                <w:rFonts w:asciiTheme="minorHAnsi" w:hAnsiTheme="minorHAnsi"/>
                <w:noProof/>
                <w:sz w:val="20"/>
                <w:lang w:val="bs-Latn-BA"/>
              </w:rPr>
              <w:t>Ugrađena nova spoljna stolarija na objektu JU MSŠ</w:t>
            </w:r>
          </w:p>
        </w:tc>
        <w:tc>
          <w:tcPr>
            <w:tcW w:w="1939" w:type="dxa"/>
            <w:gridSpan w:val="2"/>
          </w:tcPr>
          <w:p w14:paraId="5D108AF2"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5EAF56D4"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582" w:type="dxa"/>
            <w:gridSpan w:val="2"/>
          </w:tcPr>
          <w:p w14:paraId="07A2F8F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2018-2019</w:t>
            </w:r>
          </w:p>
        </w:tc>
        <w:tc>
          <w:tcPr>
            <w:tcW w:w="2528" w:type="dxa"/>
            <w:gridSpan w:val="4"/>
          </w:tcPr>
          <w:p w14:paraId="12357EBD"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23081058" w14:textId="77777777" w:rsidTr="005B5DC0">
        <w:tc>
          <w:tcPr>
            <w:tcW w:w="3964" w:type="dxa"/>
            <w:gridSpan w:val="6"/>
          </w:tcPr>
          <w:p w14:paraId="5A311FEA" w14:textId="77777777" w:rsidR="00A858FF" w:rsidRPr="00EB00E4" w:rsidRDefault="00A858FF" w:rsidP="00A858FF">
            <w:pPr>
              <w:rPr>
                <w:rFonts w:asciiTheme="minorHAnsi" w:hAnsiTheme="minorHAnsi" w:cs="Calibri"/>
                <w:sz w:val="20"/>
                <w:lang w:val="bs-Latn-BA"/>
              </w:rPr>
            </w:pPr>
            <w:r w:rsidRPr="00EB00E4">
              <w:rPr>
                <w:rFonts w:asciiTheme="minorHAnsi" w:hAnsiTheme="minorHAnsi"/>
                <w:noProof/>
                <w:sz w:val="20"/>
                <w:lang w:val="bs-Latn-BA"/>
              </w:rPr>
              <w:t>Količina potrošenih čvrstih energenata za zagrijavanje objekta MSŠ</w:t>
            </w:r>
          </w:p>
        </w:tc>
        <w:tc>
          <w:tcPr>
            <w:tcW w:w="1939" w:type="dxa"/>
            <w:gridSpan w:val="2"/>
          </w:tcPr>
          <w:p w14:paraId="29A235DE"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175" w:type="dxa"/>
            <w:gridSpan w:val="6"/>
          </w:tcPr>
          <w:p w14:paraId="4EF941A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Ukupne količine čvrsth energenata koje je škola utrošila za zagrijavanje u toku godine </w:t>
            </w:r>
          </w:p>
        </w:tc>
        <w:tc>
          <w:tcPr>
            <w:tcW w:w="1582" w:type="dxa"/>
            <w:gridSpan w:val="2"/>
          </w:tcPr>
          <w:p w14:paraId="4B59038E" w14:textId="6D7577F8" w:rsidR="00A858FF" w:rsidRPr="00EB00E4" w:rsidRDefault="00A858FF" w:rsidP="006F2AE7">
            <w:pPr>
              <w:rPr>
                <w:rFonts w:asciiTheme="minorHAnsi" w:hAnsiTheme="minorHAnsi"/>
                <w:sz w:val="20"/>
                <w:lang w:val="bs-Latn-BA"/>
              </w:rPr>
            </w:pPr>
            <w:r w:rsidRPr="00EB00E4">
              <w:rPr>
                <w:rFonts w:asciiTheme="minorHAnsi" w:hAnsiTheme="minorHAnsi"/>
                <w:sz w:val="20"/>
                <w:lang w:val="bs-Latn-BA"/>
              </w:rPr>
              <w:t>20</w:t>
            </w:r>
            <w:r w:rsidR="006F2AE7" w:rsidRPr="00EB00E4">
              <w:rPr>
                <w:rFonts w:asciiTheme="minorHAnsi" w:hAnsiTheme="minorHAnsi"/>
                <w:sz w:val="20"/>
                <w:lang w:val="bs-Latn-BA"/>
              </w:rPr>
              <w:t>17-2020</w:t>
            </w:r>
          </w:p>
        </w:tc>
        <w:tc>
          <w:tcPr>
            <w:tcW w:w="2528" w:type="dxa"/>
            <w:gridSpan w:val="4"/>
          </w:tcPr>
          <w:p w14:paraId="30EA2E8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Informacija od </w:t>
            </w:r>
            <w:r w:rsidRPr="00EB00E4">
              <w:rPr>
                <w:rFonts w:asciiTheme="minorHAnsi" w:hAnsiTheme="minorHAnsi"/>
                <w:noProof/>
                <w:sz w:val="20"/>
                <w:lang w:val="bs-Latn-BA"/>
              </w:rPr>
              <w:t>MSŠ</w:t>
            </w:r>
          </w:p>
        </w:tc>
      </w:tr>
      <w:tr w:rsidR="00A858FF" w:rsidRPr="007859B4" w14:paraId="315322F7" w14:textId="77777777" w:rsidTr="000B32CE">
        <w:tc>
          <w:tcPr>
            <w:tcW w:w="13188" w:type="dxa"/>
            <w:gridSpan w:val="20"/>
            <w:shd w:val="clear" w:color="auto" w:fill="D0CECE" w:themeFill="background2" w:themeFillShade="E6"/>
          </w:tcPr>
          <w:p w14:paraId="0767B9E4" w14:textId="7E258BE1"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Projekat </w:t>
            </w:r>
            <w:r w:rsidR="0075452D" w:rsidRPr="00EB00E4">
              <w:rPr>
                <w:rFonts w:asciiTheme="minorHAnsi" w:hAnsiTheme="minorHAnsi"/>
                <w:noProof/>
                <w:sz w:val="20"/>
                <w:lang w:val="bs-Latn-BA"/>
              </w:rPr>
              <w:t>3.3</w:t>
            </w:r>
            <w:r w:rsidRPr="00EB00E4">
              <w:rPr>
                <w:rFonts w:asciiTheme="minorHAnsi" w:hAnsiTheme="minorHAnsi"/>
                <w:noProof/>
                <w:sz w:val="20"/>
                <w:lang w:val="bs-Latn-BA"/>
              </w:rPr>
              <w:t>.1.3 Elektrifikacija naselja</w:t>
            </w:r>
            <w:r w:rsidR="00562EFE" w:rsidRPr="00EB00E4">
              <w:rPr>
                <w:rFonts w:asciiTheme="minorHAnsi" w:hAnsiTheme="minorHAnsi"/>
                <w:noProof/>
                <w:sz w:val="20"/>
                <w:lang w:val="bs-Latn-BA"/>
              </w:rPr>
              <w:t xml:space="preserve"> – I faza</w:t>
            </w:r>
          </w:p>
        </w:tc>
      </w:tr>
      <w:tr w:rsidR="00A858FF" w:rsidRPr="007859B4" w14:paraId="2C44EA1D" w14:textId="77777777" w:rsidTr="005B5DC0">
        <w:tc>
          <w:tcPr>
            <w:tcW w:w="3964" w:type="dxa"/>
            <w:gridSpan w:val="6"/>
          </w:tcPr>
          <w:p w14:paraId="11F2BBAA" w14:textId="6156E647" w:rsidR="00A858FF" w:rsidRPr="00EB00E4" w:rsidRDefault="00A858FF" w:rsidP="002C07A7">
            <w:pPr>
              <w:spacing w:after="200" w:line="276" w:lineRule="auto"/>
              <w:contextualSpacing/>
              <w:jc w:val="left"/>
              <w:rPr>
                <w:rFonts w:asciiTheme="minorHAnsi" w:hAnsiTheme="minorHAnsi"/>
                <w:noProof/>
                <w:sz w:val="20"/>
                <w:lang w:val="bs-Latn-BA"/>
              </w:rPr>
            </w:pPr>
            <w:r w:rsidRPr="00EB00E4">
              <w:rPr>
                <w:rFonts w:asciiTheme="minorHAnsi" w:hAnsiTheme="minorHAnsi"/>
                <w:noProof/>
                <w:sz w:val="20"/>
                <w:lang w:val="bs-Latn-BA"/>
              </w:rPr>
              <w:lastRenderedPageBreak/>
              <w:t xml:space="preserve">Izrađena el. mreža u naselju Jakšići, MZ Kolunić </w:t>
            </w:r>
            <w:r w:rsidRPr="00EB00E4">
              <w:rPr>
                <w:rFonts w:asciiTheme="minorHAnsi" w:hAnsiTheme="minorHAnsi"/>
                <w:sz w:val="20"/>
                <w:lang w:val="bs-Latn-BA"/>
              </w:rPr>
              <w:t xml:space="preserve">(Izgradnja: dalekovoda, 20 m', NN mreže, 700 m',1 STS 20(10)/0,4 kV, 50 kVA) </w:t>
            </w:r>
          </w:p>
        </w:tc>
        <w:tc>
          <w:tcPr>
            <w:tcW w:w="1939" w:type="dxa"/>
            <w:gridSpan w:val="2"/>
          </w:tcPr>
          <w:p w14:paraId="28162B2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Izlaz</w:t>
            </w:r>
          </w:p>
        </w:tc>
        <w:tc>
          <w:tcPr>
            <w:tcW w:w="3175" w:type="dxa"/>
            <w:gridSpan w:val="6"/>
          </w:tcPr>
          <w:p w14:paraId="758201BB"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Po planu projekta</w:t>
            </w:r>
          </w:p>
        </w:tc>
        <w:tc>
          <w:tcPr>
            <w:tcW w:w="1582" w:type="dxa"/>
            <w:gridSpan w:val="2"/>
          </w:tcPr>
          <w:p w14:paraId="1789543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2528" w:type="dxa"/>
            <w:gridSpan w:val="4"/>
          </w:tcPr>
          <w:p w14:paraId="0A710120"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implementatora</w:t>
            </w:r>
          </w:p>
        </w:tc>
      </w:tr>
      <w:tr w:rsidR="00A858FF" w:rsidRPr="007859B4" w14:paraId="6F24A6DD" w14:textId="77777777" w:rsidTr="005B5DC0">
        <w:tc>
          <w:tcPr>
            <w:tcW w:w="3964" w:type="dxa"/>
            <w:gridSpan w:val="6"/>
          </w:tcPr>
          <w:p w14:paraId="011DB095" w14:textId="1555D929" w:rsidR="00A858FF" w:rsidRPr="00311C7A" w:rsidRDefault="00A858FF" w:rsidP="00311C7A">
            <w:pPr>
              <w:rPr>
                <w:sz w:val="20"/>
                <w:lang w:val="bs-Latn-BA"/>
              </w:rPr>
            </w:pPr>
            <w:r w:rsidRPr="00311C7A">
              <w:rPr>
                <w:rFonts w:asciiTheme="minorHAnsi" w:hAnsiTheme="minorHAnsi"/>
                <w:sz w:val="20"/>
                <w:lang w:val="bs-Latn-BA"/>
              </w:rPr>
              <w:t>Broj priključaka na el. mrežu u MZ Kolunić, naselje Jakšići</w:t>
            </w:r>
          </w:p>
        </w:tc>
        <w:tc>
          <w:tcPr>
            <w:tcW w:w="1939" w:type="dxa"/>
            <w:gridSpan w:val="2"/>
          </w:tcPr>
          <w:p w14:paraId="6B0C03A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Ishod</w:t>
            </w:r>
          </w:p>
        </w:tc>
        <w:tc>
          <w:tcPr>
            <w:tcW w:w="3175" w:type="dxa"/>
            <w:gridSpan w:val="6"/>
          </w:tcPr>
          <w:p w14:paraId="46F59229"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 xml:space="preserve">Broj priključenih domaćinstava na uspostavljen el.mrežu na obuhvaćenom području </w:t>
            </w:r>
          </w:p>
        </w:tc>
        <w:tc>
          <w:tcPr>
            <w:tcW w:w="1582" w:type="dxa"/>
            <w:gridSpan w:val="2"/>
          </w:tcPr>
          <w:p w14:paraId="55F50895"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2017-2020</w:t>
            </w:r>
          </w:p>
        </w:tc>
        <w:tc>
          <w:tcPr>
            <w:tcW w:w="2528" w:type="dxa"/>
            <w:gridSpan w:val="4"/>
          </w:tcPr>
          <w:p w14:paraId="3457263A" w14:textId="77777777" w:rsidR="00A858FF" w:rsidRPr="00EB00E4" w:rsidRDefault="00A858FF" w:rsidP="00A858FF">
            <w:pPr>
              <w:rPr>
                <w:rFonts w:asciiTheme="minorHAnsi" w:hAnsiTheme="minorHAnsi"/>
                <w:sz w:val="20"/>
                <w:lang w:val="bs-Latn-BA"/>
              </w:rPr>
            </w:pPr>
            <w:r w:rsidRPr="00EB00E4">
              <w:rPr>
                <w:rFonts w:asciiTheme="minorHAnsi" w:hAnsiTheme="minorHAnsi"/>
                <w:sz w:val="20"/>
                <w:lang w:val="bs-Latn-BA"/>
              </w:rPr>
              <w:t>Izvještaj JP Komunalno d.o.o.</w:t>
            </w:r>
          </w:p>
          <w:p w14:paraId="0E6260B5" w14:textId="1978B863" w:rsidR="00A858FF" w:rsidRPr="00EB00E4" w:rsidRDefault="00A858FF" w:rsidP="00A858FF">
            <w:pPr>
              <w:rPr>
                <w:rFonts w:asciiTheme="minorHAnsi" w:hAnsiTheme="minorHAnsi"/>
                <w:sz w:val="20"/>
                <w:lang w:val="bs-Latn-BA"/>
              </w:rPr>
            </w:pPr>
          </w:p>
        </w:tc>
      </w:tr>
    </w:tbl>
    <w:p w14:paraId="6C226571" w14:textId="77777777" w:rsidR="00A858FF" w:rsidRDefault="00A858FF" w:rsidP="00A858FF">
      <w:pPr>
        <w:rPr>
          <w:b/>
          <w:lang w:val="bs-Latn-BA"/>
        </w:rPr>
      </w:pPr>
    </w:p>
    <w:p w14:paraId="4191DE9B" w14:textId="77777777" w:rsidR="002C07A7" w:rsidRDefault="002C07A7" w:rsidP="00A858FF">
      <w:pPr>
        <w:rPr>
          <w:b/>
          <w:lang w:val="bs-Latn-BA"/>
        </w:rPr>
      </w:pPr>
    </w:p>
    <w:p w14:paraId="1415B701" w14:textId="77777777" w:rsidR="002C07A7" w:rsidRPr="00EB00E4" w:rsidRDefault="002C07A7" w:rsidP="00A858FF">
      <w:pPr>
        <w:rPr>
          <w:b/>
          <w:lang w:val="bs-Latn-BA"/>
        </w:rPr>
      </w:pPr>
    </w:p>
    <w:p w14:paraId="721DC606" w14:textId="23F0126B" w:rsidR="00D36A7E" w:rsidRPr="00EB00E4" w:rsidRDefault="00A47749" w:rsidP="00D36A7E">
      <w:pPr>
        <w:pStyle w:val="Heading2"/>
        <w:rPr>
          <w:b/>
          <w:lang w:val="bs-Latn-BA"/>
        </w:rPr>
      </w:pPr>
      <w:r w:rsidRPr="00EB00E4">
        <w:rPr>
          <w:b/>
          <w:lang w:val="bs-Latn-BA"/>
        </w:rPr>
        <w:t>Prilog</w:t>
      </w:r>
      <w:r w:rsidR="009316E7" w:rsidRPr="00EB00E4">
        <w:rPr>
          <w:b/>
          <w:lang w:val="bs-Latn-BA"/>
        </w:rPr>
        <w:t xml:space="preserve"> 3</w:t>
      </w:r>
      <w:r w:rsidR="00D36A7E" w:rsidRPr="00EB00E4">
        <w:rPr>
          <w:b/>
          <w:lang w:val="bs-Latn-BA"/>
        </w:rPr>
        <w:t xml:space="preserve">: </w:t>
      </w:r>
      <w:r w:rsidRPr="00EB00E4">
        <w:rPr>
          <w:b/>
          <w:lang w:val="bs-Latn-BA"/>
        </w:rPr>
        <w:t>Plan implementacije za 3 godine</w:t>
      </w:r>
      <w:r w:rsidR="00D36A7E" w:rsidRPr="00EB00E4">
        <w:rPr>
          <w:b/>
          <w:lang w:val="bs-Latn-BA"/>
        </w:rPr>
        <w:t xml:space="preserve"> (1+2)</w:t>
      </w:r>
      <w:bookmarkEnd w:id="44"/>
      <w:bookmarkEnd w:id="45"/>
    </w:p>
    <w:p w14:paraId="7B42C3E5" w14:textId="77777777" w:rsidR="00AE3FD1" w:rsidRPr="00BE3149" w:rsidRDefault="00AE3FD1" w:rsidP="00AE3FD1">
      <w:pPr>
        <w:rPr>
          <w:color w:val="FF0000"/>
          <w:szCs w:val="28"/>
          <w:lang w:val="bs-Latn-BA" w:eastAsia="bs-Latn-BA"/>
        </w:rPr>
      </w:pPr>
    </w:p>
    <w:p w14:paraId="0EB787D2" w14:textId="5F6133F3" w:rsidR="00D36A7E" w:rsidRPr="00EB00E4" w:rsidRDefault="00757D91" w:rsidP="00D36A7E">
      <w:pPr>
        <w:rPr>
          <w:rFonts w:asciiTheme="minorHAnsi" w:hAnsiTheme="minorHAnsi"/>
          <w:szCs w:val="28"/>
          <w:lang w:val="bs-Latn-BA" w:eastAsia="bs-Latn-BA"/>
        </w:rPr>
      </w:pPr>
      <w:r w:rsidRPr="00EB00E4">
        <w:rPr>
          <w:rFonts w:asciiTheme="minorHAnsi" w:hAnsiTheme="minorHAnsi"/>
          <w:szCs w:val="28"/>
          <w:lang w:val="bs-Latn-BA" w:eastAsia="bs-Latn-BA"/>
        </w:rPr>
        <w:t>Link na kojem će biti</w:t>
      </w:r>
      <w:r w:rsidR="005B0408" w:rsidRPr="00EB00E4">
        <w:rPr>
          <w:rFonts w:asciiTheme="minorHAnsi" w:hAnsiTheme="minorHAnsi"/>
          <w:szCs w:val="28"/>
          <w:lang w:val="bs-Latn-BA" w:eastAsia="bs-Latn-BA"/>
        </w:rPr>
        <w:t xml:space="preserve"> dostupan Plan implementacije za 3 godine </w:t>
      </w:r>
      <w:r w:rsidRPr="00EB00E4">
        <w:rPr>
          <w:rFonts w:asciiTheme="minorHAnsi" w:hAnsiTheme="minorHAnsi"/>
          <w:szCs w:val="28"/>
          <w:lang w:val="bs-Latn-BA" w:eastAsia="bs-Latn-BA"/>
        </w:rPr>
        <w:t>(</w:t>
      </w:r>
      <w:r w:rsidR="004E3BD6">
        <w:rPr>
          <w:rFonts w:asciiTheme="minorHAnsi" w:hAnsiTheme="minorHAnsi"/>
          <w:szCs w:val="28"/>
          <w:lang w:val="bs-Latn-BA" w:eastAsia="bs-Latn-BA"/>
        </w:rPr>
        <w:t>2017-2019</w:t>
      </w:r>
      <w:r w:rsidRPr="00EB00E4">
        <w:rPr>
          <w:rFonts w:asciiTheme="minorHAnsi" w:hAnsiTheme="minorHAnsi"/>
          <w:szCs w:val="28"/>
          <w:lang w:val="bs-Latn-BA" w:eastAsia="bs-Latn-BA"/>
        </w:rPr>
        <w:t>)</w:t>
      </w:r>
      <w:r w:rsidR="005B0408" w:rsidRPr="00EB00E4">
        <w:rPr>
          <w:rFonts w:asciiTheme="minorHAnsi" w:hAnsiTheme="minorHAnsi"/>
          <w:szCs w:val="28"/>
          <w:lang w:val="bs-Latn-BA" w:eastAsia="bs-Latn-BA"/>
        </w:rPr>
        <w:t xml:space="preserve"> je </w:t>
      </w:r>
      <w:hyperlink r:id="rId21" w:history="1">
        <w:r w:rsidRPr="00EB00E4">
          <w:rPr>
            <w:rStyle w:val="Hyperlink"/>
            <w:rFonts w:asciiTheme="minorHAnsi" w:hAnsiTheme="minorHAnsi"/>
            <w:szCs w:val="28"/>
            <w:lang w:val="bs-Latn-BA" w:eastAsia="bs-Latn-BA"/>
          </w:rPr>
          <w:t>www.bosanskipetrovac.gov.ba</w:t>
        </w:r>
      </w:hyperlink>
      <w:r w:rsidRPr="00EB00E4">
        <w:rPr>
          <w:rFonts w:asciiTheme="minorHAnsi" w:hAnsiTheme="minorHAnsi"/>
          <w:szCs w:val="28"/>
          <w:lang w:val="bs-Latn-BA" w:eastAsia="bs-Latn-BA"/>
        </w:rPr>
        <w:t xml:space="preserve"> .</w:t>
      </w:r>
    </w:p>
    <w:p w14:paraId="31E24EAB" w14:textId="77777777" w:rsidR="00AE3FD1" w:rsidRDefault="00AE3FD1" w:rsidP="00D36A7E">
      <w:pPr>
        <w:rPr>
          <w:lang w:val="bs-Latn-BA"/>
        </w:rPr>
      </w:pPr>
    </w:p>
    <w:p w14:paraId="201A5AE9" w14:textId="77777777" w:rsidR="002C07A7" w:rsidRDefault="002C07A7" w:rsidP="00D36A7E">
      <w:pPr>
        <w:rPr>
          <w:lang w:val="bs-Latn-BA"/>
        </w:rPr>
      </w:pPr>
    </w:p>
    <w:p w14:paraId="2E1E634E" w14:textId="77777777" w:rsidR="002C07A7" w:rsidRPr="00EB00E4" w:rsidRDefault="002C07A7" w:rsidP="00D36A7E">
      <w:pPr>
        <w:rPr>
          <w:lang w:val="bs-Latn-BA"/>
        </w:rPr>
      </w:pPr>
    </w:p>
    <w:p w14:paraId="7A055E1C" w14:textId="0523CDEF" w:rsidR="00D36A7E" w:rsidRPr="00EB00E4" w:rsidRDefault="00A47749" w:rsidP="00D36A7E">
      <w:pPr>
        <w:pStyle w:val="Heading2"/>
        <w:rPr>
          <w:b/>
          <w:lang w:val="bs-Latn-BA"/>
        </w:rPr>
      </w:pPr>
      <w:bookmarkStart w:id="47" w:name="_Toc471222381"/>
      <w:bookmarkStart w:id="48" w:name="_Toc443859805"/>
      <w:r w:rsidRPr="00EB00E4">
        <w:rPr>
          <w:b/>
          <w:lang w:val="bs-Latn-BA"/>
        </w:rPr>
        <w:t>Prilog</w:t>
      </w:r>
      <w:r w:rsidR="009316E7" w:rsidRPr="00EB00E4">
        <w:rPr>
          <w:b/>
          <w:lang w:val="bs-Latn-BA"/>
        </w:rPr>
        <w:t xml:space="preserve"> 4</w:t>
      </w:r>
      <w:r w:rsidR="00D36A7E" w:rsidRPr="00EB00E4">
        <w:rPr>
          <w:b/>
          <w:lang w:val="bs-Latn-BA"/>
        </w:rPr>
        <w:t xml:space="preserve">: </w:t>
      </w:r>
      <w:r w:rsidR="00757D91" w:rsidRPr="00EB00E4">
        <w:rPr>
          <w:b/>
          <w:lang w:val="bs-Latn-BA"/>
        </w:rPr>
        <w:t xml:space="preserve">Projektni koncepti </w:t>
      </w:r>
      <w:bookmarkEnd w:id="47"/>
      <w:bookmarkEnd w:id="48"/>
    </w:p>
    <w:p w14:paraId="1EB88DC9" w14:textId="77777777" w:rsidR="00757D91" w:rsidRPr="00EB00E4" w:rsidRDefault="00757D91" w:rsidP="00AE3FD1">
      <w:pPr>
        <w:rPr>
          <w:rFonts w:asciiTheme="minorHAnsi" w:hAnsiTheme="minorHAnsi"/>
          <w:color w:val="FF0000"/>
          <w:szCs w:val="28"/>
          <w:lang w:val="bs-Latn-BA" w:eastAsia="bs-Latn-BA"/>
        </w:rPr>
      </w:pPr>
    </w:p>
    <w:p w14:paraId="3AF83F6C" w14:textId="167E7B9D" w:rsidR="00AE3FD1" w:rsidRPr="00EB00E4" w:rsidRDefault="00757D91" w:rsidP="00AE3FD1">
      <w:pPr>
        <w:rPr>
          <w:rFonts w:asciiTheme="minorHAnsi" w:hAnsiTheme="minorHAnsi"/>
          <w:szCs w:val="28"/>
          <w:lang w:val="bs-Latn-BA" w:eastAsia="bs-Latn-BA"/>
        </w:rPr>
      </w:pPr>
      <w:r w:rsidRPr="00EB00E4">
        <w:rPr>
          <w:rFonts w:asciiTheme="minorHAnsi" w:hAnsiTheme="minorHAnsi"/>
          <w:szCs w:val="28"/>
          <w:lang w:val="bs-Latn-BA" w:eastAsia="bs-Latn-BA"/>
        </w:rPr>
        <w:t xml:space="preserve">Projektni koncepti za projekte iz sektorskih planova, mogu biti dostavljeni na upit potencijalnim donatorima odnosno finansijerima koji je potrebno dostaviti putem kontakt forme na linku </w:t>
      </w:r>
      <w:hyperlink r:id="rId22" w:history="1">
        <w:r w:rsidRPr="00EB00E4">
          <w:rPr>
            <w:rStyle w:val="Hyperlink"/>
            <w:rFonts w:asciiTheme="minorHAnsi" w:hAnsiTheme="minorHAnsi"/>
            <w:szCs w:val="28"/>
            <w:lang w:val="bs-Latn-BA" w:eastAsia="bs-Latn-BA"/>
          </w:rPr>
          <w:t>http://www.bosanskipetrovac.gov.ba/index.php/kontakt</w:t>
        </w:r>
      </w:hyperlink>
      <w:r w:rsidRPr="00EB00E4">
        <w:rPr>
          <w:rFonts w:asciiTheme="minorHAnsi" w:hAnsiTheme="minorHAnsi"/>
          <w:szCs w:val="28"/>
          <w:lang w:val="bs-Latn-BA" w:eastAsia="bs-Latn-BA"/>
        </w:rPr>
        <w:t xml:space="preserve"> </w:t>
      </w:r>
      <w:r w:rsidR="003339A9" w:rsidRPr="00EB00E4">
        <w:rPr>
          <w:rFonts w:asciiTheme="minorHAnsi" w:hAnsiTheme="minorHAnsi"/>
          <w:szCs w:val="28"/>
          <w:lang w:val="bs-Latn-BA" w:eastAsia="bs-Latn-BA"/>
        </w:rPr>
        <w:t>.</w:t>
      </w:r>
    </w:p>
    <w:p w14:paraId="60A5F7C3" w14:textId="77777777" w:rsidR="00AE3FD1" w:rsidRPr="00EB00E4" w:rsidRDefault="00AE3FD1" w:rsidP="00D36A7E">
      <w:pPr>
        <w:spacing w:before="40" w:after="120"/>
        <w:rPr>
          <w:rFonts w:asciiTheme="minorHAnsi" w:hAnsiTheme="minorHAnsi" w:cs="Arial"/>
          <w:b/>
          <w:noProof/>
          <w:color w:val="0070C0"/>
          <w:sz w:val="22"/>
          <w:szCs w:val="22"/>
          <w:lang w:val="bs-Latn-BA"/>
        </w:rPr>
      </w:pPr>
    </w:p>
    <w:p w14:paraId="5A1ED266" w14:textId="77777777" w:rsidR="00D36A7E" w:rsidRPr="00EB00E4" w:rsidRDefault="00D36A7E" w:rsidP="00D36A7E">
      <w:pPr>
        <w:spacing w:before="40" w:after="120"/>
        <w:rPr>
          <w:rFonts w:asciiTheme="minorHAnsi" w:hAnsiTheme="minorHAnsi" w:cs="Arial"/>
          <w:b/>
          <w:noProof/>
          <w:sz w:val="22"/>
          <w:szCs w:val="22"/>
          <w:lang w:val="bs-Latn-BA"/>
        </w:rPr>
      </w:pPr>
    </w:p>
    <w:p w14:paraId="6B7A75BC" w14:textId="77777777" w:rsidR="00D36A7E" w:rsidRPr="00EB00E4" w:rsidRDefault="00D36A7E">
      <w:pPr>
        <w:spacing w:after="160" w:line="259" w:lineRule="auto"/>
        <w:jc w:val="left"/>
        <w:rPr>
          <w:rFonts w:asciiTheme="majorHAnsi" w:eastAsiaTheme="majorEastAsia" w:hAnsiTheme="majorHAnsi" w:cstheme="majorBidi"/>
          <w:b/>
          <w:color w:val="2E74B5" w:themeColor="accent1" w:themeShade="BF"/>
          <w:sz w:val="26"/>
          <w:szCs w:val="26"/>
          <w:lang w:val="bs-Latn-BA"/>
        </w:rPr>
      </w:pPr>
      <w:bookmarkStart w:id="49" w:name="_Toc443859806"/>
      <w:r w:rsidRPr="00EB00E4">
        <w:rPr>
          <w:b/>
          <w:lang w:val="bs-Latn-BA"/>
        </w:rPr>
        <w:br w:type="page"/>
      </w:r>
    </w:p>
    <w:p w14:paraId="54038F9A" w14:textId="77777777" w:rsidR="00D36A7E" w:rsidRPr="00EB00E4" w:rsidRDefault="009316E7" w:rsidP="00D36A7E">
      <w:pPr>
        <w:pStyle w:val="Heading2"/>
        <w:rPr>
          <w:b/>
          <w:lang w:val="bs-Latn-BA"/>
        </w:rPr>
      </w:pPr>
      <w:bookmarkStart w:id="50" w:name="_Toc471222382"/>
      <w:r w:rsidRPr="00EB00E4">
        <w:rPr>
          <w:b/>
          <w:lang w:val="bs-Latn-BA"/>
        </w:rPr>
        <w:lastRenderedPageBreak/>
        <w:t>Prilog 5</w:t>
      </w:r>
      <w:r w:rsidR="00D36A7E" w:rsidRPr="00EB00E4">
        <w:rPr>
          <w:b/>
          <w:lang w:val="bs-Latn-BA"/>
        </w:rPr>
        <w:t xml:space="preserve">: </w:t>
      </w:r>
      <w:r w:rsidR="00A47749" w:rsidRPr="00EB00E4">
        <w:rPr>
          <w:b/>
          <w:lang w:val="bs-Latn-BA"/>
        </w:rPr>
        <w:t xml:space="preserve">Procjena mogućnosti finansiranja prioriteta revidirane razvojne strategije općine Bosanski Petrovac </w:t>
      </w:r>
      <w:r w:rsidR="00D36A7E" w:rsidRPr="00EB00E4">
        <w:rPr>
          <w:b/>
          <w:lang w:val="bs-Latn-BA"/>
        </w:rPr>
        <w:t>(2017-2020)</w:t>
      </w:r>
      <w:bookmarkEnd w:id="49"/>
      <w:bookmarkEnd w:id="50"/>
    </w:p>
    <w:p w14:paraId="27A8ECC6" w14:textId="77777777" w:rsidR="00D36A7E" w:rsidRPr="00EB00E4" w:rsidRDefault="00D36A7E" w:rsidP="00D36A7E">
      <w:pPr>
        <w:spacing w:before="40" w:after="120"/>
        <w:rPr>
          <w:rFonts w:asciiTheme="minorHAnsi" w:hAnsiTheme="minorHAnsi" w:cs="Arial"/>
          <w:b/>
          <w:noProof/>
          <w:sz w:val="22"/>
          <w:szCs w:val="22"/>
          <w:lang w:val="bs-Latn-BA"/>
        </w:rPr>
      </w:pPr>
    </w:p>
    <w:p w14:paraId="16903C01" w14:textId="542508E3" w:rsidR="00376863" w:rsidRPr="00113EFC" w:rsidRDefault="00376863" w:rsidP="00CC02D4">
      <w:pPr>
        <w:rPr>
          <w:rFonts w:asciiTheme="minorHAnsi" w:hAnsiTheme="minorHAnsi"/>
          <w:sz w:val="22"/>
          <w:szCs w:val="22"/>
          <w:lang w:val="bs-Latn-BA"/>
        </w:rPr>
      </w:pPr>
      <w:r w:rsidRPr="00BE3149">
        <w:rPr>
          <w:rFonts w:asciiTheme="minorHAnsi" w:hAnsiTheme="minorHAnsi"/>
          <w:b/>
          <w:sz w:val="22"/>
          <w:szCs w:val="22"/>
          <w:lang w:val="bs-Latn-BA"/>
        </w:rPr>
        <w:t xml:space="preserve">Osvrt na finansiranje tokom prethodnog </w:t>
      </w:r>
      <w:r w:rsidRPr="00113EFC">
        <w:rPr>
          <w:rFonts w:asciiTheme="minorHAnsi" w:hAnsiTheme="minorHAnsi"/>
          <w:b/>
          <w:sz w:val="22"/>
          <w:szCs w:val="22"/>
          <w:lang w:val="bs-Latn-BA"/>
        </w:rPr>
        <w:t>perioda implementacije strategije</w:t>
      </w:r>
      <w:r w:rsidRPr="00113EFC">
        <w:rPr>
          <w:rFonts w:asciiTheme="minorHAnsi" w:hAnsiTheme="minorHAnsi"/>
          <w:sz w:val="22"/>
          <w:szCs w:val="22"/>
          <w:lang w:val="bs-Latn-BA"/>
        </w:rPr>
        <w:t xml:space="preserve">: </w:t>
      </w:r>
      <w:r w:rsidRPr="00113EFC">
        <w:rPr>
          <w:rFonts w:asciiTheme="minorHAnsi" w:hAnsiTheme="minorHAnsi"/>
          <w:b/>
          <w:sz w:val="22"/>
          <w:szCs w:val="22"/>
          <w:lang w:val="bs-Latn-BA"/>
        </w:rPr>
        <w:t>Od ukupno Strategijom planiranih sredstava od 26,6 mil KM, t</w:t>
      </w:r>
      <w:r w:rsidRPr="00113EFC">
        <w:rPr>
          <w:rFonts w:asciiTheme="minorHAnsi" w:hAnsiTheme="minorHAnsi"/>
          <w:sz w:val="22"/>
          <w:szCs w:val="22"/>
          <w:lang w:val="bs-Latn-BA"/>
        </w:rPr>
        <w:t>okom perioda 2011.-2015. godine</w:t>
      </w:r>
      <w:r w:rsidR="00A110A4" w:rsidRPr="00113EFC">
        <w:rPr>
          <w:rFonts w:asciiTheme="minorHAnsi" w:hAnsiTheme="minorHAnsi"/>
          <w:sz w:val="22"/>
          <w:szCs w:val="22"/>
          <w:lang w:val="bs-Latn-BA"/>
        </w:rPr>
        <w:t>, prema Izvještaju o evaluaciji implementacije Strategije,</w:t>
      </w:r>
      <w:r w:rsidR="00FB229E" w:rsidRPr="00113EFC">
        <w:rPr>
          <w:rFonts w:asciiTheme="minorHAnsi" w:hAnsiTheme="minorHAnsi"/>
          <w:sz w:val="22"/>
          <w:szCs w:val="22"/>
          <w:lang w:val="bs-Latn-BA"/>
        </w:rPr>
        <w:t xml:space="preserve"> </w:t>
      </w:r>
      <w:r w:rsidRPr="00113EFC">
        <w:rPr>
          <w:rFonts w:asciiTheme="minorHAnsi" w:hAnsiTheme="minorHAnsi"/>
          <w:b/>
          <w:sz w:val="22"/>
          <w:szCs w:val="22"/>
          <w:lang w:val="bs-Latn-BA"/>
        </w:rPr>
        <w:t>realizirano j</w:t>
      </w:r>
      <w:r w:rsidR="00A110A4" w:rsidRPr="00113EFC">
        <w:rPr>
          <w:rFonts w:asciiTheme="minorHAnsi" w:hAnsiTheme="minorHAnsi"/>
          <w:b/>
          <w:sz w:val="22"/>
          <w:szCs w:val="22"/>
          <w:lang w:val="bs-Latn-BA"/>
        </w:rPr>
        <w:t>e oko 27</w:t>
      </w:r>
      <w:r w:rsidRPr="00113EFC">
        <w:rPr>
          <w:rFonts w:asciiTheme="minorHAnsi" w:hAnsiTheme="minorHAnsi"/>
          <w:b/>
          <w:sz w:val="22"/>
          <w:szCs w:val="22"/>
          <w:lang w:val="bs-Latn-BA"/>
        </w:rPr>
        <w:t xml:space="preserve">%. </w:t>
      </w:r>
      <w:r w:rsidRPr="00113EFC">
        <w:rPr>
          <w:rFonts w:asciiTheme="minorHAnsi" w:hAnsiTheme="minorHAnsi"/>
          <w:sz w:val="22"/>
          <w:szCs w:val="22"/>
          <w:lang w:val="bs-Latn-BA"/>
        </w:rPr>
        <w:t>Struktura planiranih sredstava je predviđala finansiranje od 15 % iz budžeta i finansiran</w:t>
      </w:r>
      <w:r w:rsidR="00A110A4" w:rsidRPr="00113EFC">
        <w:rPr>
          <w:rFonts w:asciiTheme="minorHAnsi" w:hAnsiTheme="minorHAnsi"/>
          <w:sz w:val="22"/>
          <w:szCs w:val="22"/>
          <w:lang w:val="bs-Latn-BA"/>
        </w:rPr>
        <w:t>je iz eksternih izvora od 85 %, a prema Izvještaju o evaluaciji implementacije Strategije, s</w:t>
      </w:r>
      <w:r w:rsidRPr="00113EFC">
        <w:rPr>
          <w:rFonts w:asciiTheme="minorHAnsi" w:hAnsiTheme="minorHAnsi"/>
          <w:b/>
          <w:sz w:val="22"/>
          <w:szCs w:val="22"/>
          <w:lang w:val="bs-Latn-BA"/>
        </w:rPr>
        <w:t>truktura realiziranih sredstava je značajno izmjenjena u odnosu na inicijalni plan, gdje je samo 6</w:t>
      </w:r>
      <w:r w:rsidR="00A110A4" w:rsidRPr="00113EFC">
        <w:rPr>
          <w:rFonts w:asciiTheme="minorHAnsi" w:hAnsiTheme="minorHAnsi"/>
          <w:b/>
          <w:sz w:val="22"/>
          <w:szCs w:val="22"/>
          <w:lang w:val="bs-Latn-BA"/>
        </w:rPr>
        <w:t>8</w:t>
      </w:r>
      <w:r w:rsidRPr="00113EFC">
        <w:rPr>
          <w:rFonts w:asciiTheme="minorHAnsi" w:hAnsiTheme="minorHAnsi"/>
          <w:b/>
          <w:sz w:val="22"/>
          <w:szCs w:val="22"/>
          <w:lang w:val="bs-Latn-BA"/>
        </w:rPr>
        <w:t xml:space="preserve">% ostvareno iz vanjskih izvora a </w:t>
      </w:r>
      <w:r w:rsidR="00A110A4" w:rsidRPr="00113EFC">
        <w:rPr>
          <w:rFonts w:asciiTheme="minorHAnsi" w:hAnsiTheme="minorHAnsi"/>
          <w:b/>
          <w:sz w:val="22"/>
          <w:szCs w:val="22"/>
          <w:lang w:val="bs-Latn-BA"/>
        </w:rPr>
        <w:t>32</w:t>
      </w:r>
      <w:r w:rsidRPr="00113EFC">
        <w:rPr>
          <w:rFonts w:asciiTheme="minorHAnsi" w:hAnsiTheme="minorHAnsi"/>
          <w:b/>
          <w:sz w:val="22"/>
          <w:szCs w:val="22"/>
          <w:lang w:val="bs-Latn-BA"/>
        </w:rPr>
        <w:t>% iz budžeta</w:t>
      </w:r>
      <w:r w:rsidRPr="00113EFC">
        <w:rPr>
          <w:rFonts w:asciiTheme="minorHAnsi" w:hAnsiTheme="minorHAnsi"/>
          <w:sz w:val="22"/>
          <w:szCs w:val="22"/>
          <w:lang w:val="bs-Latn-BA"/>
        </w:rPr>
        <w:t xml:space="preserve">. Kada je riječ o strukturi finansiranja po sektorima razvoja, sektorskim planovima implementacije je bilo predviđeno da se </w:t>
      </w:r>
      <w:r w:rsidRPr="00113EFC">
        <w:rPr>
          <w:rFonts w:asciiTheme="minorHAnsi" w:hAnsiTheme="minorHAnsi"/>
          <w:b/>
          <w:sz w:val="22"/>
          <w:szCs w:val="22"/>
          <w:lang w:val="bs-Latn-BA"/>
        </w:rPr>
        <w:t>za sektor ekonomskog razvoja izdvoji 18,6 %, za društveni sektor 14,7% a za sektor zašite životne sredine 66,7%,</w:t>
      </w:r>
      <w:r w:rsidR="001B7034" w:rsidRPr="00113EFC">
        <w:rPr>
          <w:rFonts w:asciiTheme="minorHAnsi" w:hAnsiTheme="minorHAnsi"/>
          <w:sz w:val="22"/>
          <w:szCs w:val="22"/>
          <w:lang w:val="bs-Latn-BA"/>
        </w:rPr>
        <w:t>a realizovana struktura finansiranja po sektorima je sljedeća:</w:t>
      </w:r>
      <w:r w:rsidR="001B7034" w:rsidRPr="00113EFC">
        <w:rPr>
          <w:rFonts w:asciiTheme="minorHAnsi" w:hAnsiTheme="minorHAnsi"/>
          <w:b/>
          <w:sz w:val="22"/>
          <w:szCs w:val="22"/>
          <w:lang w:val="bs-Latn-BA"/>
        </w:rPr>
        <w:t xml:space="preserve"> sektor ekonomskog razvoja 19,8%, društveni sektor 13,3% a sektor zašite životne sredine 66,9%,</w:t>
      </w:r>
    </w:p>
    <w:p w14:paraId="365A9E32" w14:textId="21E7A180" w:rsidR="00376863" w:rsidRPr="00113EFC" w:rsidRDefault="00376863" w:rsidP="00CC02D4">
      <w:pPr>
        <w:rPr>
          <w:rFonts w:asciiTheme="minorHAnsi" w:hAnsiTheme="minorHAnsi"/>
          <w:sz w:val="22"/>
          <w:szCs w:val="22"/>
          <w:lang w:val="bs-Latn-BA"/>
        </w:rPr>
      </w:pPr>
      <w:r w:rsidRPr="00113EFC">
        <w:rPr>
          <w:rFonts w:asciiTheme="minorHAnsi" w:hAnsiTheme="minorHAnsi"/>
          <w:b/>
          <w:sz w:val="22"/>
          <w:szCs w:val="22"/>
          <w:lang w:val="bs-Latn-BA"/>
        </w:rPr>
        <w:t>Obrazloženje p</w:t>
      </w:r>
      <w:r w:rsidR="004E3BD6">
        <w:rPr>
          <w:rFonts w:asciiTheme="minorHAnsi" w:hAnsiTheme="minorHAnsi"/>
          <w:b/>
          <w:sz w:val="22"/>
          <w:szCs w:val="22"/>
          <w:lang w:val="bs-Latn-BA"/>
        </w:rPr>
        <w:t>rognoze sredstava za period 2017-2021</w:t>
      </w:r>
      <w:r w:rsidRPr="00113EFC">
        <w:rPr>
          <w:rFonts w:asciiTheme="minorHAnsi" w:hAnsiTheme="minorHAnsi"/>
          <w:b/>
          <w:sz w:val="22"/>
          <w:szCs w:val="22"/>
          <w:lang w:val="bs-Latn-BA"/>
        </w:rPr>
        <w:t xml:space="preserve"> godine: </w:t>
      </w:r>
      <w:r w:rsidRPr="00113EFC">
        <w:rPr>
          <w:rFonts w:asciiTheme="minorHAnsi" w:hAnsiTheme="minorHAnsi"/>
          <w:sz w:val="22"/>
          <w:szCs w:val="22"/>
          <w:lang w:val="bs-Latn-BA"/>
        </w:rPr>
        <w:t>Prognoza finansiranja raz</w:t>
      </w:r>
      <w:r w:rsidR="004E3BD6">
        <w:rPr>
          <w:rFonts w:asciiTheme="minorHAnsi" w:hAnsiTheme="minorHAnsi"/>
          <w:sz w:val="22"/>
          <w:szCs w:val="22"/>
          <w:lang w:val="bs-Latn-BA"/>
        </w:rPr>
        <w:t>vojne strategije za period 2017 -2020</w:t>
      </w:r>
      <w:r w:rsidRPr="00113EFC">
        <w:rPr>
          <w:rFonts w:asciiTheme="minorHAnsi" w:hAnsiTheme="minorHAnsi"/>
          <w:sz w:val="22"/>
          <w:szCs w:val="22"/>
          <w:lang w:val="bs-Latn-BA"/>
        </w:rPr>
        <w:t xml:space="preserve"> godine pripremljena je uzimajući u obzir (i) trend izdvojenih sredstava u periodu 2011.-2015. godine; (iii) budžet za 2016 i projekcije DOB-a za 2017. te 2018. godinu (iii) očekivana dopunska sredstva iz ostalih eksternih izvora; (iv) očekivani blagi rast prosječnih izdvajanja od 2 % godišnje; (vi) ograničenja u pogledu akumuliranih obaveza i zaduženosti kao i drugih rizika. </w:t>
      </w:r>
    </w:p>
    <w:p w14:paraId="4D73C7F8" w14:textId="77777777" w:rsidR="00376863" w:rsidRPr="00113EFC" w:rsidRDefault="00376863" w:rsidP="00CC02D4">
      <w:pPr>
        <w:rPr>
          <w:rFonts w:asciiTheme="minorHAnsi" w:hAnsiTheme="minorHAnsi"/>
          <w:sz w:val="22"/>
          <w:szCs w:val="22"/>
          <w:lang w:val="bs-Latn-BA"/>
        </w:rPr>
      </w:pPr>
    </w:p>
    <w:p w14:paraId="6DCB4CD5" w14:textId="77777777" w:rsidR="00376863" w:rsidRPr="00113EFC" w:rsidRDefault="00376863" w:rsidP="00CC02D4">
      <w:pPr>
        <w:rPr>
          <w:rFonts w:asciiTheme="minorHAnsi" w:hAnsiTheme="minorHAnsi"/>
          <w:sz w:val="22"/>
          <w:szCs w:val="22"/>
          <w:lang w:val="bs-Latn-BA"/>
        </w:rPr>
      </w:pPr>
      <w:r w:rsidRPr="00113EFC">
        <w:rPr>
          <w:rFonts w:asciiTheme="minorHAnsi" w:hAnsiTheme="minorHAnsi"/>
          <w:sz w:val="22"/>
          <w:szCs w:val="22"/>
          <w:lang w:val="bs-Latn-BA"/>
        </w:rPr>
        <w:t>U period 2011.-2</w:t>
      </w:r>
      <w:r w:rsidR="00B67C80" w:rsidRPr="00113EFC">
        <w:rPr>
          <w:rFonts w:asciiTheme="minorHAnsi" w:hAnsiTheme="minorHAnsi"/>
          <w:sz w:val="22"/>
          <w:szCs w:val="22"/>
          <w:lang w:val="bs-Latn-BA"/>
        </w:rPr>
        <w:t>015. godine, za implementaciju S</w:t>
      </w:r>
      <w:r w:rsidRPr="00113EFC">
        <w:rPr>
          <w:rFonts w:asciiTheme="minorHAnsi" w:hAnsiTheme="minorHAnsi"/>
          <w:sz w:val="22"/>
          <w:szCs w:val="22"/>
          <w:lang w:val="bs-Latn-BA"/>
        </w:rPr>
        <w:t xml:space="preserve">trategije se ukupno izdvojilo </w:t>
      </w:r>
      <w:r w:rsidR="00B67C80" w:rsidRPr="00113EFC">
        <w:rPr>
          <w:rFonts w:asciiTheme="minorHAnsi" w:hAnsiTheme="minorHAnsi"/>
          <w:sz w:val="22"/>
          <w:szCs w:val="22"/>
          <w:lang w:val="bs-Latn-BA"/>
        </w:rPr>
        <w:t>7,15</w:t>
      </w:r>
      <w:r w:rsidRPr="00113EFC">
        <w:rPr>
          <w:rFonts w:asciiTheme="minorHAnsi" w:hAnsiTheme="minorHAnsi"/>
          <w:sz w:val="22"/>
          <w:szCs w:val="22"/>
          <w:lang w:val="bs-Latn-BA"/>
        </w:rPr>
        <w:t xml:space="preserve"> mil KM iz budžetskih i eksternih izvora, i to </w:t>
      </w:r>
      <w:r w:rsidR="00B67C80" w:rsidRPr="00113EFC">
        <w:rPr>
          <w:rFonts w:asciiTheme="minorHAnsi" w:hAnsiTheme="minorHAnsi"/>
          <w:b/>
          <w:sz w:val="22"/>
          <w:szCs w:val="22"/>
          <w:lang w:val="bs-Latn-BA"/>
        </w:rPr>
        <w:t>prosječno 1,43</w:t>
      </w:r>
      <w:r w:rsidRPr="00113EFC">
        <w:rPr>
          <w:rFonts w:asciiTheme="minorHAnsi" w:hAnsiTheme="minorHAnsi"/>
          <w:b/>
          <w:sz w:val="22"/>
          <w:szCs w:val="22"/>
          <w:lang w:val="bs-Latn-BA"/>
        </w:rPr>
        <w:t xml:space="preserve"> mil. KM  godišnje</w:t>
      </w:r>
      <w:r w:rsidRPr="00113EFC">
        <w:rPr>
          <w:rFonts w:asciiTheme="minorHAnsi" w:hAnsiTheme="minorHAnsi"/>
          <w:sz w:val="22"/>
          <w:szCs w:val="22"/>
          <w:lang w:val="bs-Latn-BA"/>
        </w:rPr>
        <w:t>.  Iz b</w:t>
      </w:r>
      <w:r w:rsidR="00B67C80" w:rsidRPr="00113EFC">
        <w:rPr>
          <w:rFonts w:asciiTheme="minorHAnsi" w:hAnsiTheme="minorHAnsi"/>
          <w:sz w:val="22"/>
          <w:szCs w:val="22"/>
          <w:lang w:val="bs-Latn-BA"/>
        </w:rPr>
        <w:t>udžeta je izdvojeno ukupno 2,284</w:t>
      </w:r>
      <w:r w:rsidRPr="00113EFC">
        <w:rPr>
          <w:rFonts w:asciiTheme="minorHAnsi" w:hAnsiTheme="minorHAnsi"/>
          <w:sz w:val="22"/>
          <w:szCs w:val="22"/>
          <w:lang w:val="bs-Latn-BA"/>
        </w:rPr>
        <w:t xml:space="preserve"> mil KM, godišnje u p</w:t>
      </w:r>
      <w:r w:rsidR="00B67C80" w:rsidRPr="00113EFC">
        <w:rPr>
          <w:rFonts w:asciiTheme="minorHAnsi" w:hAnsiTheme="minorHAnsi"/>
          <w:sz w:val="22"/>
          <w:szCs w:val="22"/>
          <w:lang w:val="bs-Latn-BA"/>
        </w:rPr>
        <w:t>rosjeku 0,457</w:t>
      </w:r>
      <w:r w:rsidRPr="00113EFC">
        <w:rPr>
          <w:rFonts w:asciiTheme="minorHAnsi" w:hAnsiTheme="minorHAnsi"/>
          <w:sz w:val="22"/>
          <w:szCs w:val="22"/>
          <w:lang w:val="bs-Latn-BA"/>
        </w:rPr>
        <w:t xml:space="preserve"> m</w:t>
      </w:r>
      <w:r w:rsidR="00B67C80" w:rsidRPr="00113EFC">
        <w:rPr>
          <w:rFonts w:asciiTheme="minorHAnsi" w:hAnsiTheme="minorHAnsi"/>
          <w:sz w:val="22"/>
          <w:szCs w:val="22"/>
          <w:lang w:val="bs-Latn-BA"/>
        </w:rPr>
        <w:t>il KM, iz eksternih izvora 4,866 mil KM, prosječno 0,973</w:t>
      </w:r>
      <w:r w:rsidRPr="00113EFC">
        <w:rPr>
          <w:rFonts w:asciiTheme="minorHAnsi" w:hAnsiTheme="minorHAnsi"/>
          <w:sz w:val="22"/>
          <w:szCs w:val="22"/>
          <w:lang w:val="bs-Latn-BA"/>
        </w:rPr>
        <w:t xml:space="preserve"> mil KM.</w:t>
      </w:r>
    </w:p>
    <w:p w14:paraId="2B4F7C1E" w14:textId="1B82F4FE" w:rsidR="00376863" w:rsidRPr="00113EFC" w:rsidRDefault="009E3AAB" w:rsidP="00CC02D4">
      <w:pPr>
        <w:rPr>
          <w:rFonts w:asciiTheme="minorHAnsi" w:hAnsiTheme="minorHAnsi"/>
          <w:sz w:val="22"/>
          <w:szCs w:val="22"/>
          <w:lang w:val="bs-Latn-BA"/>
        </w:rPr>
      </w:pPr>
      <w:r w:rsidRPr="00113EFC">
        <w:rPr>
          <w:rFonts w:asciiTheme="minorHAnsi" w:hAnsiTheme="minorHAnsi"/>
          <w:sz w:val="22"/>
          <w:szCs w:val="22"/>
          <w:lang w:val="bs-Latn-BA"/>
        </w:rPr>
        <w:t>Z</w:t>
      </w:r>
      <w:r w:rsidR="00376863" w:rsidRPr="00113EFC">
        <w:rPr>
          <w:rFonts w:asciiTheme="minorHAnsi" w:hAnsiTheme="minorHAnsi"/>
          <w:sz w:val="22"/>
          <w:szCs w:val="22"/>
          <w:lang w:val="bs-Latn-BA"/>
        </w:rPr>
        <w:t xml:space="preserve">a implementaciju strategije je </w:t>
      </w:r>
      <w:r w:rsidR="00A04479" w:rsidRPr="00113EFC">
        <w:rPr>
          <w:rFonts w:asciiTheme="minorHAnsi" w:hAnsiTheme="minorHAnsi"/>
          <w:sz w:val="22"/>
          <w:szCs w:val="22"/>
          <w:lang w:val="bs-Latn-BA"/>
        </w:rPr>
        <w:t xml:space="preserve">ukupno </w:t>
      </w:r>
      <w:r w:rsidR="00376863" w:rsidRPr="00113EFC">
        <w:rPr>
          <w:rFonts w:asciiTheme="minorHAnsi" w:hAnsiTheme="minorHAnsi"/>
          <w:sz w:val="22"/>
          <w:szCs w:val="22"/>
          <w:lang w:val="bs-Latn-BA"/>
        </w:rPr>
        <w:t xml:space="preserve">predviđeno </w:t>
      </w:r>
      <w:r w:rsidR="00A04479" w:rsidRPr="00113EFC">
        <w:rPr>
          <w:rFonts w:asciiTheme="minorHAnsi" w:hAnsiTheme="minorHAnsi"/>
          <w:sz w:val="22"/>
          <w:szCs w:val="22"/>
          <w:lang w:val="bs-Latn-BA"/>
        </w:rPr>
        <w:t xml:space="preserve">oko </w:t>
      </w:r>
      <w:r w:rsidR="00376863" w:rsidRPr="00113EFC">
        <w:rPr>
          <w:rFonts w:asciiTheme="minorHAnsi" w:hAnsiTheme="minorHAnsi"/>
          <w:sz w:val="22"/>
          <w:szCs w:val="22"/>
          <w:lang w:val="bs-Latn-BA"/>
        </w:rPr>
        <w:t>5,042</w:t>
      </w:r>
      <w:r w:rsidR="00376863" w:rsidRPr="00BE3149">
        <w:rPr>
          <w:rFonts w:asciiTheme="minorHAnsi" w:hAnsiTheme="minorHAnsi"/>
          <w:sz w:val="22"/>
          <w:szCs w:val="22"/>
          <w:lang w:val="bs-Latn-BA"/>
        </w:rPr>
        <w:t xml:space="preserve"> mil KM</w:t>
      </w:r>
      <w:r w:rsidR="00A04479" w:rsidRPr="00113EFC">
        <w:rPr>
          <w:rFonts w:asciiTheme="minorHAnsi" w:hAnsiTheme="minorHAnsi"/>
          <w:sz w:val="22"/>
          <w:szCs w:val="22"/>
          <w:lang w:val="bs-Latn-BA"/>
        </w:rPr>
        <w:t xml:space="preserve">, od čega je </w:t>
      </w:r>
      <w:r w:rsidR="00376863" w:rsidRPr="00113EFC">
        <w:rPr>
          <w:rFonts w:asciiTheme="minorHAnsi" w:hAnsiTheme="minorHAnsi"/>
          <w:sz w:val="22"/>
          <w:szCs w:val="22"/>
          <w:lang w:val="bs-Latn-BA"/>
        </w:rPr>
        <w:t xml:space="preserve"> iz eksternih izvora predviđeno 3,897 mil KM. Na osnovu operativnih evidencija, iz budžeta 2016</w:t>
      </w:r>
      <w:r w:rsidR="001660A0" w:rsidRPr="00113EFC">
        <w:rPr>
          <w:rFonts w:asciiTheme="minorHAnsi" w:hAnsiTheme="minorHAnsi"/>
          <w:sz w:val="22"/>
          <w:szCs w:val="22"/>
          <w:lang w:val="bs-Latn-BA"/>
        </w:rPr>
        <w:t>.</w:t>
      </w:r>
      <w:r w:rsidR="00376863" w:rsidRPr="00113EFC">
        <w:rPr>
          <w:rFonts w:asciiTheme="minorHAnsi" w:hAnsiTheme="minorHAnsi"/>
          <w:sz w:val="22"/>
          <w:szCs w:val="22"/>
          <w:lang w:val="bs-Latn-BA"/>
        </w:rPr>
        <w:t xml:space="preserve"> je do izrade ove procjene realizirano 324.718,00 KM te iz eksternih izvora 400.044,00  KM. Ovi podaci ukazuju da tokom 2016.godine nije došlo do značajnih izmjena trenda realizacije izdvajanja za finansiranje strategije u odnosu na prethodne godine. U pogledu projekcije DOB-a za period 2017-2019. godina, za kapitalne projekate i ostale investiciono značajne projekte je okvirno predviđeno 7,823 mil KM.</w:t>
      </w:r>
    </w:p>
    <w:p w14:paraId="235964BD" w14:textId="77777777" w:rsidR="00376863" w:rsidRPr="00113EFC" w:rsidRDefault="00376863" w:rsidP="00CC02D4">
      <w:pPr>
        <w:rPr>
          <w:rFonts w:asciiTheme="minorHAnsi" w:hAnsiTheme="minorHAnsi"/>
          <w:sz w:val="22"/>
          <w:szCs w:val="22"/>
          <w:lang w:val="bs-Latn-BA"/>
        </w:rPr>
      </w:pPr>
    </w:p>
    <w:p w14:paraId="377A7855" w14:textId="1179231E" w:rsidR="00376863" w:rsidRPr="00113EFC" w:rsidRDefault="00376863" w:rsidP="00CC02D4">
      <w:pPr>
        <w:rPr>
          <w:rFonts w:asciiTheme="minorHAnsi" w:hAnsiTheme="minorHAnsi"/>
          <w:sz w:val="22"/>
          <w:szCs w:val="22"/>
          <w:lang w:val="bs-Latn-BA"/>
        </w:rPr>
      </w:pPr>
      <w:r w:rsidRPr="00113EFC">
        <w:rPr>
          <w:rFonts w:asciiTheme="minorHAnsi" w:hAnsiTheme="minorHAnsi"/>
          <w:sz w:val="22"/>
          <w:szCs w:val="22"/>
          <w:lang w:val="bs-Latn-BA"/>
        </w:rPr>
        <w:t xml:space="preserve">Kada je riječ o finansijskom stanju Jedinstvenog općinskog organa uprave Općine Bosanski Petrovac, </w:t>
      </w:r>
      <w:r w:rsidR="001B7034" w:rsidRPr="00113EFC">
        <w:rPr>
          <w:rFonts w:asciiTheme="minorHAnsi" w:hAnsiTheme="minorHAnsi"/>
          <w:sz w:val="22"/>
          <w:szCs w:val="22"/>
          <w:lang w:val="bs-Latn-BA"/>
        </w:rPr>
        <w:t xml:space="preserve">na dan 30.06.2016. godine, </w:t>
      </w:r>
      <w:r w:rsidRPr="00113EFC">
        <w:rPr>
          <w:rFonts w:asciiTheme="minorHAnsi" w:hAnsiTheme="minorHAnsi"/>
          <w:b/>
          <w:sz w:val="22"/>
          <w:szCs w:val="22"/>
          <w:lang w:val="bs-Latn-BA"/>
        </w:rPr>
        <w:t>akumulirane</w:t>
      </w:r>
      <w:r w:rsidR="00FB229E" w:rsidRPr="00113EFC">
        <w:rPr>
          <w:rFonts w:asciiTheme="minorHAnsi" w:hAnsiTheme="minorHAnsi"/>
          <w:b/>
          <w:sz w:val="22"/>
          <w:szCs w:val="22"/>
          <w:lang w:val="bs-Latn-BA"/>
        </w:rPr>
        <w:t xml:space="preserve"> </w:t>
      </w:r>
      <w:r w:rsidR="00F02B63" w:rsidRPr="00113EFC">
        <w:rPr>
          <w:rFonts w:asciiTheme="minorHAnsi" w:hAnsiTheme="minorHAnsi"/>
          <w:b/>
          <w:sz w:val="22"/>
          <w:szCs w:val="22"/>
          <w:lang w:val="bs-Latn-BA"/>
        </w:rPr>
        <w:t xml:space="preserve">ukupne </w:t>
      </w:r>
      <w:r w:rsidR="0066538B" w:rsidRPr="00113EFC">
        <w:rPr>
          <w:rFonts w:asciiTheme="minorHAnsi" w:hAnsiTheme="minorHAnsi"/>
          <w:b/>
          <w:sz w:val="22"/>
          <w:szCs w:val="22"/>
          <w:lang w:val="bs-Latn-BA"/>
        </w:rPr>
        <w:t>obaveze s</w:t>
      </w:r>
      <w:r w:rsidR="001B7034" w:rsidRPr="00113EFC">
        <w:rPr>
          <w:rFonts w:asciiTheme="minorHAnsi" w:hAnsiTheme="minorHAnsi"/>
          <w:b/>
          <w:sz w:val="22"/>
          <w:szCs w:val="22"/>
          <w:lang w:val="bs-Latn-BA"/>
        </w:rPr>
        <w:t xml:space="preserve">e odnose na </w:t>
      </w:r>
      <w:r w:rsidRPr="00113EFC">
        <w:rPr>
          <w:rFonts w:asciiTheme="minorHAnsi" w:hAnsiTheme="minorHAnsi"/>
          <w:b/>
          <w:sz w:val="22"/>
          <w:szCs w:val="22"/>
          <w:lang w:val="bs-Latn-BA"/>
        </w:rPr>
        <w:t xml:space="preserve">kratkoročne obaveze u iznosu od 343.699,00 KM. </w:t>
      </w:r>
      <w:r w:rsidRPr="00113EFC">
        <w:rPr>
          <w:rFonts w:asciiTheme="minorHAnsi" w:hAnsiTheme="minorHAnsi"/>
          <w:sz w:val="22"/>
          <w:szCs w:val="22"/>
          <w:lang w:val="bs-Latn-BA"/>
        </w:rPr>
        <w:t>Za servisiranje kreditnih obaveza u narednih 5 godina će biti potrebno godišnje izdvajati oko 144.000,00 KM od 2018. godine, do tada ide greis period po kreditu EIB-a za izgradnju kanalizacione mreže, koji je u ukupnom iznosu 5 miliona, od čega je do sada potrošeno 2,5 mil KM. U pogledu ostalih mogućih finansijskih obaveza koje mogu uticati na mogućnosti finansiranja razvojne strategije najviši rizik se Odnosi na promjenu zakonske regulative te izvanrednih situacija (elementarnih nepogoda i slično).</w:t>
      </w:r>
    </w:p>
    <w:p w14:paraId="70672E44" w14:textId="77777777" w:rsidR="00376863" w:rsidRPr="00113EFC" w:rsidRDefault="00376863" w:rsidP="00CC02D4">
      <w:pPr>
        <w:rPr>
          <w:rFonts w:asciiTheme="minorHAnsi" w:hAnsiTheme="minorHAnsi"/>
          <w:sz w:val="22"/>
          <w:szCs w:val="22"/>
          <w:lang w:val="bs-Latn-BA"/>
        </w:rPr>
      </w:pPr>
    </w:p>
    <w:p w14:paraId="4166DB4B" w14:textId="77777777" w:rsidR="00376863" w:rsidRPr="00113EFC" w:rsidRDefault="00376863" w:rsidP="00376863">
      <w:pPr>
        <w:rPr>
          <w:rFonts w:asciiTheme="minorHAnsi" w:hAnsiTheme="minorHAnsi"/>
          <w:sz w:val="22"/>
          <w:szCs w:val="22"/>
          <w:lang w:val="bs-Latn-BA"/>
        </w:rPr>
      </w:pPr>
      <w:r w:rsidRPr="00113EFC">
        <w:rPr>
          <w:rFonts w:asciiTheme="minorHAnsi" w:hAnsiTheme="minorHAnsi"/>
          <w:sz w:val="22"/>
          <w:szCs w:val="22"/>
          <w:lang w:val="bs-Latn-BA"/>
        </w:rPr>
        <w:t>Prognoza je pripremljena putem konsultacija ključnih članova Razvojnog tima i Službe za finansije te je usaglašena sa načelnikom JLS Bosanski Petrovac. Prognoza će biti korištena kao polazna osnova za pripremu sektorskih planova revidirane razvojne strategije JLS.</w:t>
      </w:r>
    </w:p>
    <w:p w14:paraId="21F79800" w14:textId="77777777" w:rsidR="00376863" w:rsidRPr="00113EFC" w:rsidRDefault="00376863" w:rsidP="00376863">
      <w:pPr>
        <w:rPr>
          <w:szCs w:val="24"/>
          <w:lang w:val="bs-Latn-BA"/>
        </w:rPr>
      </w:pPr>
    </w:p>
    <w:p w14:paraId="328F03FA" w14:textId="77777777" w:rsidR="00376863" w:rsidRPr="00113EFC" w:rsidRDefault="00376863" w:rsidP="00376863">
      <w:pPr>
        <w:rPr>
          <w:szCs w:val="24"/>
          <w:lang w:val="bs-Latn-BA"/>
        </w:rPr>
      </w:pPr>
    </w:p>
    <w:p w14:paraId="33986EB4" w14:textId="77777777" w:rsidR="00376863" w:rsidRPr="00113EFC" w:rsidRDefault="00376863" w:rsidP="00376863">
      <w:pPr>
        <w:rPr>
          <w:szCs w:val="24"/>
          <w:lang w:val="bs-Latn-BA"/>
        </w:rPr>
      </w:pPr>
    </w:p>
    <w:p w14:paraId="79DBC3E8" w14:textId="77777777" w:rsidR="00376863" w:rsidRPr="00113EFC" w:rsidRDefault="00376863" w:rsidP="00376863">
      <w:pPr>
        <w:rPr>
          <w:szCs w:val="24"/>
          <w:lang w:val="bs-Latn-BA"/>
        </w:rPr>
      </w:pPr>
    </w:p>
    <w:p w14:paraId="6F44E63A" w14:textId="77777777" w:rsidR="007E5465" w:rsidRPr="00113EFC" w:rsidRDefault="007E5465" w:rsidP="00376863">
      <w:pPr>
        <w:rPr>
          <w:szCs w:val="24"/>
          <w:lang w:val="bs-Latn-BA"/>
        </w:rPr>
      </w:pPr>
    </w:p>
    <w:p w14:paraId="7EF79749" w14:textId="5CD286D7" w:rsidR="00FF5629" w:rsidRPr="00113EFC" w:rsidRDefault="00FF5629" w:rsidP="008C5A99">
      <w:pPr>
        <w:spacing w:before="60" w:after="60"/>
        <w:rPr>
          <w:rFonts w:asciiTheme="minorHAnsi" w:hAnsiTheme="minorHAnsi"/>
          <w:b/>
          <w:sz w:val="22"/>
          <w:szCs w:val="22"/>
          <w:lang w:val="bs-Latn-BA"/>
        </w:rPr>
      </w:pPr>
      <w:r w:rsidRPr="00113EFC">
        <w:rPr>
          <w:rFonts w:asciiTheme="minorHAnsi" w:hAnsiTheme="minorHAnsi"/>
          <w:b/>
          <w:sz w:val="22"/>
          <w:szCs w:val="22"/>
          <w:lang w:val="bs-Latn-BA"/>
        </w:rPr>
        <w:lastRenderedPageBreak/>
        <w:t>Pregled procjene po glavnim izvor</w:t>
      </w:r>
      <w:r w:rsidR="004E3BD6">
        <w:rPr>
          <w:rFonts w:asciiTheme="minorHAnsi" w:hAnsiTheme="minorHAnsi"/>
          <w:b/>
          <w:sz w:val="22"/>
          <w:szCs w:val="22"/>
          <w:lang w:val="bs-Latn-BA"/>
        </w:rPr>
        <w:t xml:space="preserve">ima finansiranja za period 2017-2020 </w:t>
      </w:r>
      <w:r w:rsidRPr="00113EFC">
        <w:rPr>
          <w:rFonts w:asciiTheme="minorHAnsi" w:hAnsiTheme="minorHAnsi"/>
          <w:b/>
          <w:sz w:val="22"/>
          <w:szCs w:val="22"/>
          <w:lang w:val="bs-Latn-BA"/>
        </w:rPr>
        <w:t>godine</w:t>
      </w:r>
    </w:p>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800"/>
        <w:gridCol w:w="1710"/>
        <w:gridCol w:w="1620"/>
        <w:gridCol w:w="1595"/>
        <w:gridCol w:w="2815"/>
      </w:tblGrid>
      <w:tr w:rsidR="00FF5629" w:rsidRPr="007859B4" w14:paraId="0AE2E5A8" w14:textId="77777777" w:rsidTr="008C5A99">
        <w:trPr>
          <w:trHeight w:val="440"/>
        </w:trPr>
        <w:tc>
          <w:tcPr>
            <w:tcW w:w="3510" w:type="dxa"/>
            <w:vMerge w:val="restart"/>
            <w:vAlign w:val="center"/>
          </w:tcPr>
          <w:p w14:paraId="7B73BD08" w14:textId="77777777" w:rsidR="00FF5629" w:rsidRPr="00113EFC" w:rsidRDefault="00FF5629" w:rsidP="00FF5629">
            <w:pPr>
              <w:jc w:val="center"/>
              <w:rPr>
                <w:rFonts w:ascii="Calibri" w:hAnsi="Calibri"/>
                <w:b/>
                <w:szCs w:val="22"/>
                <w:lang w:val="bs-Latn-BA"/>
              </w:rPr>
            </w:pPr>
            <w:r w:rsidRPr="00113EFC">
              <w:rPr>
                <w:rFonts w:ascii="Calibri" w:hAnsi="Calibri"/>
                <w:b/>
                <w:sz w:val="22"/>
                <w:szCs w:val="22"/>
                <w:lang w:val="bs-Latn-BA"/>
              </w:rPr>
              <w:t xml:space="preserve">Izvori finansiranja lokalne razvojne strategije </w:t>
            </w:r>
          </w:p>
        </w:tc>
        <w:tc>
          <w:tcPr>
            <w:tcW w:w="6725" w:type="dxa"/>
            <w:gridSpan w:val="4"/>
            <w:vAlign w:val="center"/>
          </w:tcPr>
          <w:p w14:paraId="2227E34E" w14:textId="77777777" w:rsidR="00FF5629" w:rsidRPr="00BE3149" w:rsidRDefault="00FF5629" w:rsidP="00FF5629">
            <w:pPr>
              <w:jc w:val="center"/>
              <w:rPr>
                <w:rFonts w:ascii="Calibri" w:hAnsi="Calibri"/>
                <w:b/>
                <w:szCs w:val="22"/>
                <w:lang w:val="bs-Latn-BA"/>
              </w:rPr>
            </w:pPr>
            <w:r w:rsidRPr="00113EFC">
              <w:rPr>
                <w:rFonts w:ascii="Calibri" w:hAnsi="Calibri"/>
                <w:b/>
                <w:sz w:val="22"/>
                <w:szCs w:val="22"/>
                <w:lang w:val="bs-Latn-BA"/>
              </w:rPr>
              <w:t>Okvirna procjena po godinama (mil) KM</w:t>
            </w:r>
          </w:p>
        </w:tc>
        <w:tc>
          <w:tcPr>
            <w:tcW w:w="2815" w:type="dxa"/>
            <w:vMerge w:val="restart"/>
            <w:vAlign w:val="center"/>
          </w:tcPr>
          <w:p w14:paraId="6F47E380" w14:textId="77777777" w:rsidR="00FF5629" w:rsidRPr="00113EFC" w:rsidRDefault="00FF5629" w:rsidP="00FF5629">
            <w:pPr>
              <w:jc w:val="center"/>
              <w:rPr>
                <w:rFonts w:ascii="Calibri" w:hAnsi="Calibri"/>
                <w:b/>
                <w:szCs w:val="22"/>
                <w:lang w:val="bs-Latn-BA"/>
              </w:rPr>
            </w:pPr>
            <w:r w:rsidRPr="00113EFC">
              <w:rPr>
                <w:rFonts w:ascii="Calibri" w:hAnsi="Calibri"/>
                <w:b/>
                <w:sz w:val="22"/>
                <w:szCs w:val="22"/>
                <w:lang w:val="bs-Latn-BA"/>
              </w:rPr>
              <w:t>UKUPNO</w:t>
            </w:r>
          </w:p>
          <w:p w14:paraId="33EFA03C" w14:textId="77777777" w:rsidR="00FF5629" w:rsidRPr="00113EFC" w:rsidRDefault="00297069" w:rsidP="00FF5629">
            <w:pPr>
              <w:jc w:val="center"/>
              <w:rPr>
                <w:rFonts w:ascii="Calibri" w:hAnsi="Calibri"/>
                <w:b/>
                <w:szCs w:val="22"/>
                <w:lang w:val="bs-Latn-BA"/>
              </w:rPr>
            </w:pPr>
            <w:r w:rsidRPr="00113EFC">
              <w:rPr>
                <w:rFonts w:ascii="Calibri" w:hAnsi="Calibri"/>
                <w:sz w:val="22"/>
                <w:szCs w:val="22"/>
                <w:lang w:val="bs-Latn-BA"/>
              </w:rPr>
              <w:t>(u mil</w:t>
            </w:r>
            <w:r w:rsidR="00FF5629" w:rsidRPr="00113EFC">
              <w:rPr>
                <w:rFonts w:ascii="Calibri" w:hAnsi="Calibri"/>
                <w:sz w:val="22"/>
                <w:szCs w:val="22"/>
                <w:lang w:val="bs-Latn-BA"/>
              </w:rPr>
              <w:t xml:space="preserve"> KM)</w:t>
            </w:r>
          </w:p>
        </w:tc>
      </w:tr>
      <w:tr w:rsidR="00FF5629" w:rsidRPr="007859B4" w14:paraId="07703888" w14:textId="77777777" w:rsidTr="008C5A99">
        <w:trPr>
          <w:trHeight w:val="440"/>
        </w:trPr>
        <w:tc>
          <w:tcPr>
            <w:tcW w:w="3510" w:type="dxa"/>
            <w:vMerge/>
            <w:vAlign w:val="center"/>
          </w:tcPr>
          <w:p w14:paraId="3D9118ED" w14:textId="77777777" w:rsidR="00FF5629" w:rsidRPr="00113EFC" w:rsidRDefault="00FF5629" w:rsidP="00FF5629">
            <w:pPr>
              <w:jc w:val="center"/>
              <w:rPr>
                <w:rFonts w:ascii="Calibri" w:hAnsi="Calibri"/>
                <w:b/>
                <w:szCs w:val="22"/>
                <w:lang w:val="bs-Latn-BA"/>
              </w:rPr>
            </w:pPr>
          </w:p>
        </w:tc>
        <w:tc>
          <w:tcPr>
            <w:tcW w:w="1800" w:type="dxa"/>
            <w:shd w:val="pct25" w:color="auto" w:fill="auto"/>
            <w:vAlign w:val="center"/>
          </w:tcPr>
          <w:p w14:paraId="02760D19" w14:textId="77777777" w:rsidR="00FF5629" w:rsidRPr="00113EFC" w:rsidRDefault="00FF5629" w:rsidP="00FF5629">
            <w:pPr>
              <w:jc w:val="center"/>
              <w:rPr>
                <w:rFonts w:ascii="Calibri" w:hAnsi="Calibri"/>
                <w:b/>
                <w:szCs w:val="22"/>
                <w:lang w:val="bs-Latn-BA"/>
              </w:rPr>
            </w:pPr>
            <w:r w:rsidRPr="00113EFC">
              <w:rPr>
                <w:rFonts w:ascii="Calibri" w:hAnsi="Calibri"/>
                <w:b/>
                <w:sz w:val="22"/>
                <w:szCs w:val="22"/>
                <w:lang w:val="bs-Latn-BA"/>
              </w:rPr>
              <w:t>2017</w:t>
            </w:r>
          </w:p>
        </w:tc>
        <w:tc>
          <w:tcPr>
            <w:tcW w:w="1710" w:type="dxa"/>
            <w:shd w:val="pct15" w:color="auto" w:fill="auto"/>
            <w:vAlign w:val="center"/>
          </w:tcPr>
          <w:p w14:paraId="05E13920" w14:textId="77777777" w:rsidR="00FF5629" w:rsidRPr="00113EFC" w:rsidRDefault="00FF5629" w:rsidP="00FF5629">
            <w:pPr>
              <w:jc w:val="center"/>
              <w:rPr>
                <w:rFonts w:ascii="Calibri" w:hAnsi="Calibri"/>
                <w:b/>
                <w:szCs w:val="22"/>
                <w:lang w:val="bs-Latn-BA"/>
              </w:rPr>
            </w:pPr>
            <w:r w:rsidRPr="00113EFC">
              <w:rPr>
                <w:rFonts w:ascii="Calibri" w:hAnsi="Calibri"/>
                <w:b/>
                <w:sz w:val="22"/>
                <w:szCs w:val="22"/>
                <w:lang w:val="bs-Latn-BA"/>
              </w:rPr>
              <w:t>2018</w:t>
            </w:r>
          </w:p>
        </w:tc>
        <w:tc>
          <w:tcPr>
            <w:tcW w:w="1620" w:type="dxa"/>
            <w:shd w:val="pct15" w:color="auto" w:fill="auto"/>
            <w:vAlign w:val="center"/>
          </w:tcPr>
          <w:p w14:paraId="2C592738" w14:textId="77777777" w:rsidR="00FF5629" w:rsidRPr="00113EFC" w:rsidRDefault="00FF5629" w:rsidP="00FF5629">
            <w:pPr>
              <w:jc w:val="center"/>
              <w:rPr>
                <w:rFonts w:ascii="Calibri" w:hAnsi="Calibri"/>
                <w:b/>
                <w:szCs w:val="22"/>
                <w:lang w:val="bs-Latn-BA"/>
              </w:rPr>
            </w:pPr>
            <w:r w:rsidRPr="00113EFC">
              <w:rPr>
                <w:rFonts w:ascii="Calibri" w:hAnsi="Calibri"/>
                <w:b/>
                <w:sz w:val="22"/>
                <w:szCs w:val="22"/>
                <w:lang w:val="bs-Latn-BA"/>
              </w:rPr>
              <w:t>2019</w:t>
            </w:r>
          </w:p>
        </w:tc>
        <w:tc>
          <w:tcPr>
            <w:tcW w:w="1595" w:type="dxa"/>
            <w:shd w:val="pct5" w:color="auto" w:fill="auto"/>
            <w:vAlign w:val="center"/>
          </w:tcPr>
          <w:p w14:paraId="7342485A" w14:textId="77777777" w:rsidR="00FF5629" w:rsidRPr="00113EFC" w:rsidRDefault="00FF5629" w:rsidP="00FF5629">
            <w:pPr>
              <w:jc w:val="center"/>
              <w:rPr>
                <w:rFonts w:ascii="Calibri" w:hAnsi="Calibri"/>
                <w:b/>
                <w:szCs w:val="22"/>
                <w:lang w:val="bs-Latn-BA"/>
              </w:rPr>
            </w:pPr>
            <w:r w:rsidRPr="00113EFC">
              <w:rPr>
                <w:rFonts w:ascii="Calibri" w:hAnsi="Calibri"/>
                <w:b/>
                <w:sz w:val="22"/>
                <w:szCs w:val="22"/>
                <w:lang w:val="bs-Latn-BA"/>
              </w:rPr>
              <w:t>2020</w:t>
            </w:r>
          </w:p>
        </w:tc>
        <w:tc>
          <w:tcPr>
            <w:tcW w:w="2815" w:type="dxa"/>
            <w:vMerge/>
            <w:vAlign w:val="center"/>
          </w:tcPr>
          <w:p w14:paraId="50DE9E6A" w14:textId="77777777" w:rsidR="00FF5629" w:rsidRPr="00113EFC" w:rsidRDefault="00FF5629" w:rsidP="00FF5629">
            <w:pPr>
              <w:jc w:val="center"/>
              <w:rPr>
                <w:rFonts w:ascii="Calibri" w:hAnsi="Calibri"/>
                <w:b/>
                <w:szCs w:val="22"/>
                <w:lang w:val="bs-Latn-BA"/>
              </w:rPr>
            </w:pPr>
          </w:p>
        </w:tc>
      </w:tr>
      <w:tr w:rsidR="00FF5629" w:rsidRPr="007859B4" w14:paraId="4EFD3E50" w14:textId="77777777" w:rsidTr="008C5A99">
        <w:trPr>
          <w:trHeight w:val="188"/>
        </w:trPr>
        <w:tc>
          <w:tcPr>
            <w:tcW w:w="3510" w:type="dxa"/>
            <w:vAlign w:val="center"/>
          </w:tcPr>
          <w:p w14:paraId="77355BB8" w14:textId="77777777" w:rsidR="00FF5629" w:rsidRPr="00113EFC" w:rsidRDefault="00FF5629" w:rsidP="00FF5629">
            <w:pPr>
              <w:spacing w:before="60" w:after="60"/>
              <w:rPr>
                <w:rFonts w:ascii="Calibri" w:hAnsi="Calibri"/>
                <w:szCs w:val="22"/>
                <w:lang w:val="bs-Latn-BA"/>
              </w:rPr>
            </w:pPr>
            <w:r w:rsidRPr="00BE3149">
              <w:rPr>
                <w:rFonts w:ascii="Calibri" w:hAnsi="Calibri"/>
                <w:sz w:val="22"/>
                <w:szCs w:val="22"/>
                <w:lang w:val="bs-Latn-BA"/>
              </w:rPr>
              <w:t>Iz budžeta JLS Bos. Petrovac (KM)</w:t>
            </w:r>
          </w:p>
        </w:tc>
        <w:tc>
          <w:tcPr>
            <w:tcW w:w="1800" w:type="dxa"/>
            <w:vAlign w:val="center"/>
          </w:tcPr>
          <w:p w14:paraId="550CA963" w14:textId="33B97979" w:rsidR="00FF5629" w:rsidRPr="00113EFC" w:rsidRDefault="00A04479" w:rsidP="00FF5629">
            <w:pPr>
              <w:jc w:val="right"/>
              <w:rPr>
                <w:rFonts w:ascii="Calibri" w:hAnsi="Calibri"/>
                <w:szCs w:val="22"/>
                <w:lang w:val="bs-Latn-BA"/>
              </w:rPr>
            </w:pPr>
            <w:r w:rsidRPr="00113EFC">
              <w:rPr>
                <w:rFonts w:ascii="Calibri" w:hAnsi="Calibri"/>
                <w:sz w:val="22"/>
                <w:szCs w:val="22"/>
                <w:lang w:val="bs-Latn-BA"/>
              </w:rPr>
              <w:t>0,90</w:t>
            </w:r>
            <w:r w:rsidR="00C70BC5" w:rsidRPr="00113EFC">
              <w:rPr>
                <w:rFonts w:ascii="Calibri" w:hAnsi="Calibri"/>
                <w:sz w:val="22"/>
                <w:szCs w:val="22"/>
                <w:lang w:val="bs-Latn-BA"/>
              </w:rPr>
              <w:t>0</w:t>
            </w:r>
          </w:p>
        </w:tc>
        <w:tc>
          <w:tcPr>
            <w:tcW w:w="1710" w:type="dxa"/>
            <w:vAlign w:val="center"/>
          </w:tcPr>
          <w:p w14:paraId="61CB2B6E" w14:textId="76B081E3" w:rsidR="00FF5629" w:rsidRPr="00113EFC" w:rsidRDefault="00A04479" w:rsidP="00FF5629">
            <w:pPr>
              <w:jc w:val="right"/>
              <w:rPr>
                <w:rFonts w:ascii="Calibri" w:hAnsi="Calibri"/>
                <w:szCs w:val="22"/>
                <w:lang w:val="bs-Latn-BA"/>
              </w:rPr>
            </w:pPr>
            <w:r w:rsidRPr="00113EFC">
              <w:rPr>
                <w:rFonts w:ascii="Calibri" w:hAnsi="Calibri"/>
                <w:sz w:val="22"/>
                <w:szCs w:val="22"/>
                <w:lang w:val="bs-Latn-BA"/>
              </w:rPr>
              <w:t>0,5</w:t>
            </w:r>
            <w:r w:rsidR="00C70BC5" w:rsidRPr="00113EFC">
              <w:rPr>
                <w:rFonts w:ascii="Calibri" w:hAnsi="Calibri"/>
                <w:sz w:val="22"/>
                <w:szCs w:val="22"/>
                <w:lang w:val="bs-Latn-BA"/>
              </w:rPr>
              <w:t>0</w:t>
            </w:r>
            <w:r w:rsidR="002C2B93" w:rsidRPr="00113EFC">
              <w:rPr>
                <w:rFonts w:ascii="Calibri" w:hAnsi="Calibri"/>
                <w:sz w:val="22"/>
                <w:szCs w:val="22"/>
                <w:lang w:val="bs-Latn-BA"/>
              </w:rPr>
              <w:t>0</w:t>
            </w:r>
          </w:p>
        </w:tc>
        <w:tc>
          <w:tcPr>
            <w:tcW w:w="1620" w:type="dxa"/>
            <w:vAlign w:val="center"/>
          </w:tcPr>
          <w:p w14:paraId="4A4E0D73" w14:textId="283E4825" w:rsidR="00FF5629" w:rsidRPr="00113EFC" w:rsidRDefault="00FF5629" w:rsidP="002C2B93">
            <w:pPr>
              <w:jc w:val="right"/>
              <w:rPr>
                <w:rFonts w:ascii="Calibri" w:hAnsi="Calibri"/>
                <w:szCs w:val="22"/>
                <w:lang w:val="bs-Latn-BA"/>
              </w:rPr>
            </w:pPr>
            <w:r w:rsidRPr="00113EFC">
              <w:rPr>
                <w:rFonts w:ascii="Calibri" w:hAnsi="Calibri"/>
                <w:sz w:val="22"/>
                <w:szCs w:val="22"/>
                <w:lang w:val="bs-Latn-BA"/>
              </w:rPr>
              <w:t>0,</w:t>
            </w:r>
            <w:r w:rsidR="00A04479" w:rsidRPr="00113EFC">
              <w:rPr>
                <w:rFonts w:ascii="Calibri" w:hAnsi="Calibri"/>
                <w:sz w:val="22"/>
                <w:szCs w:val="22"/>
                <w:lang w:val="bs-Latn-BA"/>
              </w:rPr>
              <w:t>5</w:t>
            </w:r>
            <w:r w:rsidR="00C70BC5" w:rsidRPr="00113EFC">
              <w:rPr>
                <w:rFonts w:ascii="Calibri" w:hAnsi="Calibri"/>
                <w:sz w:val="22"/>
                <w:szCs w:val="22"/>
                <w:lang w:val="bs-Latn-BA"/>
              </w:rPr>
              <w:t>0</w:t>
            </w:r>
            <w:r w:rsidR="002C2B93" w:rsidRPr="00113EFC">
              <w:rPr>
                <w:rFonts w:ascii="Calibri" w:hAnsi="Calibri"/>
                <w:sz w:val="22"/>
                <w:szCs w:val="22"/>
                <w:lang w:val="bs-Latn-BA"/>
              </w:rPr>
              <w:t>0</w:t>
            </w:r>
          </w:p>
        </w:tc>
        <w:tc>
          <w:tcPr>
            <w:tcW w:w="1595" w:type="dxa"/>
            <w:vAlign w:val="center"/>
          </w:tcPr>
          <w:p w14:paraId="2F66E399" w14:textId="734B14AF" w:rsidR="00FF5629" w:rsidRPr="00113EFC" w:rsidRDefault="00FF5629" w:rsidP="00297069">
            <w:pPr>
              <w:jc w:val="right"/>
              <w:rPr>
                <w:rFonts w:ascii="Calibri" w:hAnsi="Calibri"/>
                <w:szCs w:val="22"/>
                <w:lang w:val="bs-Latn-BA"/>
              </w:rPr>
            </w:pPr>
            <w:r w:rsidRPr="00113EFC">
              <w:rPr>
                <w:rFonts w:ascii="Calibri" w:hAnsi="Calibri"/>
                <w:sz w:val="22"/>
                <w:szCs w:val="22"/>
                <w:lang w:val="bs-Latn-BA"/>
              </w:rPr>
              <w:t>0</w:t>
            </w:r>
            <w:r w:rsidR="00A04479" w:rsidRPr="00113EFC">
              <w:rPr>
                <w:rFonts w:ascii="Calibri" w:hAnsi="Calibri"/>
                <w:sz w:val="22"/>
                <w:szCs w:val="22"/>
                <w:lang w:val="bs-Latn-BA"/>
              </w:rPr>
              <w:t>,5</w:t>
            </w:r>
            <w:r w:rsidR="00C70BC5" w:rsidRPr="00113EFC">
              <w:rPr>
                <w:rFonts w:ascii="Calibri" w:hAnsi="Calibri"/>
                <w:sz w:val="22"/>
                <w:szCs w:val="22"/>
                <w:lang w:val="bs-Latn-BA"/>
              </w:rPr>
              <w:t>00</w:t>
            </w:r>
          </w:p>
        </w:tc>
        <w:tc>
          <w:tcPr>
            <w:tcW w:w="2815" w:type="dxa"/>
            <w:vAlign w:val="center"/>
          </w:tcPr>
          <w:p w14:paraId="193630DD" w14:textId="085A1A60" w:rsidR="00FF5629" w:rsidRPr="00113EFC" w:rsidRDefault="00A04479" w:rsidP="00FF5629">
            <w:pPr>
              <w:jc w:val="right"/>
              <w:rPr>
                <w:rFonts w:ascii="Calibri" w:hAnsi="Calibri"/>
                <w:szCs w:val="22"/>
                <w:lang w:val="bs-Latn-BA"/>
              </w:rPr>
            </w:pPr>
            <w:r w:rsidRPr="00113EFC">
              <w:rPr>
                <w:rFonts w:ascii="Calibri" w:hAnsi="Calibri"/>
                <w:sz w:val="22"/>
                <w:szCs w:val="22"/>
                <w:lang w:val="bs-Latn-BA"/>
              </w:rPr>
              <w:t>2,40</w:t>
            </w:r>
            <w:r w:rsidR="00297069" w:rsidRPr="00113EFC">
              <w:rPr>
                <w:rFonts w:ascii="Calibri" w:hAnsi="Calibri"/>
                <w:sz w:val="22"/>
                <w:szCs w:val="22"/>
                <w:lang w:val="bs-Latn-BA"/>
              </w:rPr>
              <w:t>0</w:t>
            </w:r>
          </w:p>
        </w:tc>
      </w:tr>
      <w:tr w:rsidR="00FF5629" w:rsidRPr="007859B4" w14:paraId="09F716D5" w14:textId="77777777" w:rsidTr="008C5A99">
        <w:trPr>
          <w:trHeight w:val="539"/>
        </w:trPr>
        <w:tc>
          <w:tcPr>
            <w:tcW w:w="3510" w:type="dxa"/>
            <w:vAlign w:val="center"/>
          </w:tcPr>
          <w:p w14:paraId="644C6D75" w14:textId="77777777" w:rsidR="00FF5629" w:rsidRPr="00113EFC" w:rsidRDefault="00FF5629" w:rsidP="00FF5629">
            <w:pPr>
              <w:spacing w:before="60" w:after="60"/>
              <w:rPr>
                <w:rFonts w:ascii="Calibri" w:hAnsi="Calibri"/>
                <w:szCs w:val="22"/>
                <w:lang w:val="bs-Latn-BA"/>
              </w:rPr>
            </w:pPr>
            <w:r w:rsidRPr="00BE3149">
              <w:rPr>
                <w:rFonts w:ascii="Calibri" w:hAnsi="Calibri"/>
                <w:sz w:val="22"/>
                <w:szCs w:val="22"/>
                <w:lang w:val="bs-Latn-BA"/>
              </w:rPr>
              <w:t>Iz eksternih izvora (</w:t>
            </w:r>
            <w:r w:rsidRPr="00113EFC">
              <w:rPr>
                <w:rFonts w:ascii="Calibri" w:hAnsi="Calibri"/>
                <w:i/>
                <w:sz w:val="22"/>
                <w:szCs w:val="22"/>
                <w:lang w:val="bs-Latn-BA"/>
              </w:rPr>
              <w:t>krediti, entiteti, kantoni, država, javna preduzeća i privatni izvori</w:t>
            </w:r>
            <w:r w:rsidRPr="00113EFC">
              <w:rPr>
                <w:rFonts w:ascii="Calibri" w:hAnsi="Calibri"/>
                <w:sz w:val="22"/>
                <w:szCs w:val="22"/>
                <w:lang w:val="bs-Latn-BA"/>
              </w:rPr>
              <w:t>) (u KM)</w:t>
            </w:r>
          </w:p>
        </w:tc>
        <w:tc>
          <w:tcPr>
            <w:tcW w:w="1800" w:type="dxa"/>
            <w:vAlign w:val="center"/>
          </w:tcPr>
          <w:p w14:paraId="63101F02" w14:textId="0623CFB1" w:rsidR="00FF5629" w:rsidRPr="00113EFC" w:rsidRDefault="00C70BC5" w:rsidP="00FF5629">
            <w:pPr>
              <w:jc w:val="right"/>
              <w:rPr>
                <w:rFonts w:ascii="Calibri" w:hAnsi="Calibri"/>
                <w:szCs w:val="22"/>
                <w:lang w:val="bs-Latn-BA"/>
              </w:rPr>
            </w:pPr>
            <w:r w:rsidRPr="00113EFC">
              <w:rPr>
                <w:rFonts w:ascii="Calibri" w:hAnsi="Calibri"/>
                <w:sz w:val="22"/>
                <w:szCs w:val="22"/>
                <w:lang w:val="bs-Latn-BA"/>
              </w:rPr>
              <w:t>1,2</w:t>
            </w:r>
            <w:r w:rsidR="00FF5629" w:rsidRPr="00113EFC">
              <w:rPr>
                <w:rFonts w:ascii="Calibri" w:hAnsi="Calibri"/>
                <w:sz w:val="22"/>
                <w:szCs w:val="22"/>
                <w:lang w:val="bs-Latn-BA"/>
              </w:rPr>
              <w:t>00</w:t>
            </w:r>
          </w:p>
        </w:tc>
        <w:tc>
          <w:tcPr>
            <w:tcW w:w="1710" w:type="dxa"/>
            <w:vAlign w:val="center"/>
          </w:tcPr>
          <w:p w14:paraId="7C827314" w14:textId="0D22756D" w:rsidR="00FF5629" w:rsidRPr="00113EFC" w:rsidRDefault="00A04479" w:rsidP="00FF5629">
            <w:pPr>
              <w:jc w:val="right"/>
              <w:rPr>
                <w:rFonts w:ascii="Calibri" w:hAnsi="Calibri"/>
                <w:szCs w:val="22"/>
                <w:lang w:val="bs-Latn-BA"/>
              </w:rPr>
            </w:pPr>
            <w:r w:rsidRPr="00113EFC">
              <w:rPr>
                <w:rFonts w:ascii="Calibri" w:hAnsi="Calibri"/>
                <w:sz w:val="22"/>
                <w:szCs w:val="22"/>
                <w:lang w:val="bs-Latn-BA"/>
              </w:rPr>
              <w:t>1,0</w:t>
            </w:r>
            <w:r w:rsidR="00FF5629" w:rsidRPr="00113EFC">
              <w:rPr>
                <w:rFonts w:ascii="Calibri" w:hAnsi="Calibri"/>
                <w:sz w:val="22"/>
                <w:szCs w:val="22"/>
                <w:lang w:val="bs-Latn-BA"/>
              </w:rPr>
              <w:t>00</w:t>
            </w:r>
          </w:p>
        </w:tc>
        <w:tc>
          <w:tcPr>
            <w:tcW w:w="1620" w:type="dxa"/>
            <w:vAlign w:val="center"/>
          </w:tcPr>
          <w:p w14:paraId="3385C0ED" w14:textId="4F2A2F08" w:rsidR="00FF5629" w:rsidRPr="00113EFC" w:rsidRDefault="00A04479" w:rsidP="00FF5629">
            <w:pPr>
              <w:jc w:val="right"/>
              <w:rPr>
                <w:rFonts w:ascii="Calibri" w:hAnsi="Calibri"/>
                <w:szCs w:val="22"/>
                <w:lang w:val="bs-Latn-BA"/>
              </w:rPr>
            </w:pPr>
            <w:r w:rsidRPr="00113EFC">
              <w:rPr>
                <w:rFonts w:ascii="Calibri" w:hAnsi="Calibri"/>
                <w:sz w:val="22"/>
                <w:szCs w:val="22"/>
                <w:lang w:val="bs-Latn-BA"/>
              </w:rPr>
              <w:t>1,0</w:t>
            </w:r>
            <w:r w:rsidR="00FF5629" w:rsidRPr="00113EFC">
              <w:rPr>
                <w:rFonts w:ascii="Calibri" w:hAnsi="Calibri"/>
                <w:sz w:val="22"/>
                <w:szCs w:val="22"/>
                <w:lang w:val="bs-Latn-BA"/>
              </w:rPr>
              <w:t>00</w:t>
            </w:r>
          </w:p>
        </w:tc>
        <w:tc>
          <w:tcPr>
            <w:tcW w:w="1595" w:type="dxa"/>
            <w:vAlign w:val="center"/>
          </w:tcPr>
          <w:p w14:paraId="2D4704E9" w14:textId="6086D513" w:rsidR="00FF5629" w:rsidRPr="00113EFC" w:rsidRDefault="00A04479" w:rsidP="00FF5629">
            <w:pPr>
              <w:jc w:val="right"/>
              <w:rPr>
                <w:rFonts w:ascii="Calibri" w:hAnsi="Calibri"/>
                <w:szCs w:val="22"/>
                <w:lang w:val="bs-Latn-BA"/>
              </w:rPr>
            </w:pPr>
            <w:r w:rsidRPr="00113EFC">
              <w:rPr>
                <w:rFonts w:ascii="Calibri" w:hAnsi="Calibri"/>
                <w:sz w:val="22"/>
                <w:szCs w:val="22"/>
                <w:lang w:val="bs-Latn-BA"/>
              </w:rPr>
              <w:t>1,0</w:t>
            </w:r>
            <w:r w:rsidR="00FF5629" w:rsidRPr="00113EFC">
              <w:rPr>
                <w:rFonts w:ascii="Calibri" w:hAnsi="Calibri"/>
                <w:sz w:val="22"/>
                <w:szCs w:val="22"/>
                <w:lang w:val="bs-Latn-BA"/>
              </w:rPr>
              <w:t>00</w:t>
            </w:r>
          </w:p>
        </w:tc>
        <w:tc>
          <w:tcPr>
            <w:tcW w:w="2815" w:type="dxa"/>
            <w:vAlign w:val="center"/>
          </w:tcPr>
          <w:p w14:paraId="18943D0F" w14:textId="0408A24F" w:rsidR="00FF5629" w:rsidRPr="00113EFC" w:rsidRDefault="00A04479" w:rsidP="00FF5629">
            <w:pPr>
              <w:jc w:val="right"/>
              <w:rPr>
                <w:rFonts w:ascii="Calibri" w:hAnsi="Calibri"/>
                <w:szCs w:val="22"/>
                <w:lang w:val="bs-Latn-BA"/>
              </w:rPr>
            </w:pPr>
            <w:r w:rsidRPr="00113EFC">
              <w:rPr>
                <w:rFonts w:ascii="Calibri" w:hAnsi="Calibri"/>
                <w:sz w:val="22"/>
                <w:szCs w:val="22"/>
                <w:lang w:val="bs-Latn-BA"/>
              </w:rPr>
              <w:t>4,2</w:t>
            </w:r>
            <w:r w:rsidR="00FF5629" w:rsidRPr="00113EFC">
              <w:rPr>
                <w:rFonts w:ascii="Calibri" w:hAnsi="Calibri"/>
                <w:sz w:val="22"/>
                <w:szCs w:val="22"/>
                <w:lang w:val="bs-Latn-BA"/>
              </w:rPr>
              <w:t>00</w:t>
            </w:r>
          </w:p>
        </w:tc>
      </w:tr>
      <w:tr w:rsidR="00FF5629" w:rsidRPr="007859B4" w14:paraId="6829AC26" w14:textId="77777777" w:rsidTr="008C5A99">
        <w:trPr>
          <w:trHeight w:val="350"/>
        </w:trPr>
        <w:tc>
          <w:tcPr>
            <w:tcW w:w="3510" w:type="dxa"/>
            <w:vAlign w:val="center"/>
          </w:tcPr>
          <w:p w14:paraId="6733AD90" w14:textId="7239DE6B" w:rsidR="00FF5629" w:rsidRPr="00113EFC" w:rsidRDefault="00FF5629" w:rsidP="00FF5629">
            <w:pPr>
              <w:spacing w:before="60" w:after="60"/>
              <w:rPr>
                <w:rFonts w:ascii="Calibri" w:hAnsi="Calibri"/>
                <w:szCs w:val="22"/>
                <w:lang w:val="bs-Latn-BA"/>
              </w:rPr>
            </w:pPr>
            <w:r w:rsidRPr="00BE3149">
              <w:rPr>
                <w:rFonts w:ascii="Calibri" w:hAnsi="Calibri"/>
                <w:sz w:val="22"/>
                <w:szCs w:val="22"/>
                <w:lang w:val="bs-Latn-BA"/>
              </w:rPr>
              <w:t>Iz ek</w:t>
            </w:r>
            <w:r w:rsidR="00044C5C" w:rsidRPr="00113EFC">
              <w:rPr>
                <w:rFonts w:ascii="Calibri" w:hAnsi="Calibri"/>
                <w:sz w:val="22"/>
                <w:szCs w:val="22"/>
                <w:lang w:val="bs-Latn-BA"/>
              </w:rPr>
              <w:t>s</w:t>
            </w:r>
            <w:r w:rsidRPr="00113EFC">
              <w:rPr>
                <w:rFonts w:ascii="Calibri" w:hAnsi="Calibri"/>
                <w:sz w:val="22"/>
                <w:szCs w:val="22"/>
                <w:lang w:val="bs-Latn-BA"/>
              </w:rPr>
              <w:t>ternih izvora (</w:t>
            </w:r>
            <w:r w:rsidRPr="00113EFC">
              <w:rPr>
                <w:rFonts w:ascii="Calibri" w:hAnsi="Calibri"/>
                <w:i/>
                <w:sz w:val="22"/>
                <w:szCs w:val="22"/>
                <w:lang w:val="bs-Latn-BA"/>
              </w:rPr>
              <w:t>IPA, donatori i ostalo</w:t>
            </w:r>
            <w:r w:rsidRPr="00113EFC">
              <w:rPr>
                <w:rFonts w:ascii="Calibri" w:hAnsi="Calibri"/>
                <w:sz w:val="22"/>
                <w:szCs w:val="22"/>
                <w:lang w:val="bs-Latn-BA"/>
              </w:rPr>
              <w:t>) (u KM)</w:t>
            </w:r>
          </w:p>
        </w:tc>
        <w:tc>
          <w:tcPr>
            <w:tcW w:w="1800" w:type="dxa"/>
            <w:vAlign w:val="center"/>
          </w:tcPr>
          <w:p w14:paraId="44965264" w14:textId="730B14CC" w:rsidR="00FF5629" w:rsidRPr="00113EFC" w:rsidRDefault="00A04479" w:rsidP="00FF5629">
            <w:pPr>
              <w:jc w:val="right"/>
              <w:rPr>
                <w:rFonts w:ascii="Calibri" w:hAnsi="Calibri"/>
                <w:szCs w:val="22"/>
                <w:lang w:val="bs-Latn-BA"/>
              </w:rPr>
            </w:pPr>
            <w:r w:rsidRPr="00113EFC">
              <w:rPr>
                <w:rFonts w:ascii="Calibri" w:hAnsi="Calibri"/>
                <w:sz w:val="22"/>
                <w:szCs w:val="22"/>
                <w:lang w:val="bs-Latn-BA"/>
              </w:rPr>
              <w:t>1,10</w:t>
            </w:r>
            <w:r w:rsidR="002C2B93" w:rsidRPr="00113EFC">
              <w:rPr>
                <w:rFonts w:ascii="Calibri" w:hAnsi="Calibri"/>
                <w:sz w:val="22"/>
                <w:szCs w:val="22"/>
                <w:lang w:val="bs-Latn-BA"/>
              </w:rPr>
              <w:t>0</w:t>
            </w:r>
          </w:p>
        </w:tc>
        <w:tc>
          <w:tcPr>
            <w:tcW w:w="1710" w:type="dxa"/>
            <w:vAlign w:val="center"/>
          </w:tcPr>
          <w:p w14:paraId="55E3A171" w14:textId="630BB1FD" w:rsidR="00FF5629" w:rsidRPr="00113EFC" w:rsidRDefault="00A04479" w:rsidP="00FF5629">
            <w:pPr>
              <w:jc w:val="right"/>
              <w:rPr>
                <w:rFonts w:ascii="Calibri" w:hAnsi="Calibri"/>
                <w:szCs w:val="22"/>
                <w:lang w:val="bs-Latn-BA"/>
              </w:rPr>
            </w:pPr>
            <w:r w:rsidRPr="00113EFC">
              <w:rPr>
                <w:rFonts w:ascii="Calibri" w:hAnsi="Calibri"/>
                <w:sz w:val="22"/>
                <w:szCs w:val="22"/>
                <w:lang w:val="bs-Latn-BA"/>
              </w:rPr>
              <w:t>0,5</w:t>
            </w:r>
            <w:r w:rsidR="00C70BC5" w:rsidRPr="00113EFC">
              <w:rPr>
                <w:rFonts w:ascii="Calibri" w:hAnsi="Calibri"/>
                <w:sz w:val="22"/>
                <w:szCs w:val="22"/>
                <w:lang w:val="bs-Latn-BA"/>
              </w:rPr>
              <w:t>0</w:t>
            </w:r>
            <w:r w:rsidR="002C2B93" w:rsidRPr="00113EFC">
              <w:rPr>
                <w:rFonts w:ascii="Calibri" w:hAnsi="Calibri"/>
                <w:sz w:val="22"/>
                <w:szCs w:val="22"/>
                <w:lang w:val="bs-Latn-BA"/>
              </w:rPr>
              <w:t>0</w:t>
            </w:r>
          </w:p>
        </w:tc>
        <w:tc>
          <w:tcPr>
            <w:tcW w:w="1620" w:type="dxa"/>
            <w:vAlign w:val="center"/>
          </w:tcPr>
          <w:p w14:paraId="18B54119" w14:textId="27F14A3B" w:rsidR="00FF5629" w:rsidRPr="00113EFC" w:rsidRDefault="00C70BC5" w:rsidP="00FF5629">
            <w:pPr>
              <w:jc w:val="right"/>
              <w:rPr>
                <w:rFonts w:ascii="Calibri" w:hAnsi="Calibri"/>
                <w:szCs w:val="22"/>
                <w:lang w:val="bs-Latn-BA"/>
              </w:rPr>
            </w:pPr>
            <w:r w:rsidRPr="00113EFC">
              <w:rPr>
                <w:rFonts w:ascii="Calibri" w:hAnsi="Calibri"/>
                <w:sz w:val="22"/>
                <w:szCs w:val="22"/>
                <w:lang w:val="bs-Latn-BA"/>
              </w:rPr>
              <w:t>0,5</w:t>
            </w:r>
            <w:r w:rsidR="00520042" w:rsidRPr="00113EFC">
              <w:rPr>
                <w:rFonts w:ascii="Calibri" w:hAnsi="Calibri"/>
                <w:sz w:val="22"/>
                <w:szCs w:val="22"/>
                <w:lang w:val="bs-Latn-BA"/>
              </w:rPr>
              <w:t>0</w:t>
            </w:r>
            <w:r w:rsidR="00FF5629" w:rsidRPr="00113EFC">
              <w:rPr>
                <w:rFonts w:ascii="Calibri" w:hAnsi="Calibri"/>
                <w:sz w:val="22"/>
                <w:szCs w:val="22"/>
                <w:lang w:val="bs-Latn-BA"/>
              </w:rPr>
              <w:t>0</w:t>
            </w:r>
          </w:p>
        </w:tc>
        <w:tc>
          <w:tcPr>
            <w:tcW w:w="1595" w:type="dxa"/>
            <w:vAlign w:val="center"/>
          </w:tcPr>
          <w:p w14:paraId="7C8F15C6" w14:textId="533EB6A2" w:rsidR="00FF5629" w:rsidRPr="00113EFC" w:rsidRDefault="00C70BC5" w:rsidP="00FF5629">
            <w:pPr>
              <w:jc w:val="right"/>
              <w:rPr>
                <w:rFonts w:ascii="Calibri" w:hAnsi="Calibri"/>
                <w:szCs w:val="22"/>
                <w:lang w:val="bs-Latn-BA"/>
              </w:rPr>
            </w:pPr>
            <w:r w:rsidRPr="00113EFC">
              <w:rPr>
                <w:rFonts w:ascii="Calibri" w:hAnsi="Calibri"/>
                <w:sz w:val="22"/>
                <w:szCs w:val="22"/>
                <w:lang w:val="bs-Latn-BA"/>
              </w:rPr>
              <w:t>0,500</w:t>
            </w:r>
          </w:p>
        </w:tc>
        <w:tc>
          <w:tcPr>
            <w:tcW w:w="2815" w:type="dxa"/>
            <w:vAlign w:val="center"/>
          </w:tcPr>
          <w:p w14:paraId="184347E4" w14:textId="3B3367F8" w:rsidR="00FF5629" w:rsidRPr="00113EFC" w:rsidRDefault="00A04479" w:rsidP="00FF5629">
            <w:pPr>
              <w:jc w:val="right"/>
              <w:rPr>
                <w:rFonts w:ascii="Calibri" w:hAnsi="Calibri"/>
                <w:szCs w:val="22"/>
                <w:lang w:val="bs-Latn-BA"/>
              </w:rPr>
            </w:pPr>
            <w:r w:rsidRPr="00113EFC">
              <w:rPr>
                <w:rFonts w:ascii="Calibri" w:hAnsi="Calibri"/>
                <w:sz w:val="22"/>
                <w:szCs w:val="22"/>
                <w:lang w:val="bs-Latn-BA"/>
              </w:rPr>
              <w:t>2,600</w:t>
            </w:r>
          </w:p>
        </w:tc>
      </w:tr>
      <w:tr w:rsidR="00FF5629" w:rsidRPr="007859B4" w14:paraId="09EDCDE3" w14:textId="77777777" w:rsidTr="008C5A99">
        <w:trPr>
          <w:trHeight w:val="350"/>
        </w:trPr>
        <w:tc>
          <w:tcPr>
            <w:tcW w:w="3510" w:type="dxa"/>
            <w:vAlign w:val="center"/>
          </w:tcPr>
          <w:p w14:paraId="21BE2218" w14:textId="77777777" w:rsidR="00FF5629" w:rsidRPr="00113EFC" w:rsidRDefault="00FF5629" w:rsidP="00FF5629">
            <w:pPr>
              <w:rPr>
                <w:rFonts w:ascii="Calibri" w:hAnsi="Calibri"/>
                <w:b/>
                <w:szCs w:val="22"/>
                <w:lang w:val="bs-Latn-BA"/>
              </w:rPr>
            </w:pPr>
            <w:r w:rsidRPr="00BE3149">
              <w:rPr>
                <w:rFonts w:ascii="Calibri" w:hAnsi="Calibri"/>
                <w:b/>
                <w:sz w:val="22"/>
                <w:szCs w:val="22"/>
                <w:lang w:val="bs-Latn-BA"/>
              </w:rPr>
              <w:t>UKUPNO (u mil KM)</w:t>
            </w:r>
          </w:p>
        </w:tc>
        <w:tc>
          <w:tcPr>
            <w:tcW w:w="1800" w:type="dxa"/>
            <w:vAlign w:val="center"/>
          </w:tcPr>
          <w:p w14:paraId="162EC8F7" w14:textId="5D4F20FC" w:rsidR="00FF5629" w:rsidRPr="00113EFC" w:rsidRDefault="00A04479" w:rsidP="002C2B93">
            <w:pPr>
              <w:jc w:val="right"/>
              <w:rPr>
                <w:rFonts w:ascii="Calibri" w:hAnsi="Calibri"/>
                <w:szCs w:val="22"/>
                <w:lang w:val="bs-Latn-BA"/>
              </w:rPr>
            </w:pPr>
            <w:r w:rsidRPr="00113EFC">
              <w:rPr>
                <w:rFonts w:ascii="Calibri" w:hAnsi="Calibri"/>
                <w:sz w:val="22"/>
                <w:szCs w:val="22"/>
                <w:lang w:val="bs-Latn-BA"/>
              </w:rPr>
              <w:t>3,200</w:t>
            </w:r>
          </w:p>
        </w:tc>
        <w:tc>
          <w:tcPr>
            <w:tcW w:w="1710" w:type="dxa"/>
            <w:vAlign w:val="center"/>
          </w:tcPr>
          <w:p w14:paraId="1BE061D5" w14:textId="563ECB68" w:rsidR="00FF5629" w:rsidRPr="00113EFC" w:rsidRDefault="00A04479" w:rsidP="00FF5629">
            <w:pPr>
              <w:jc w:val="right"/>
              <w:rPr>
                <w:rFonts w:ascii="Calibri" w:hAnsi="Calibri"/>
                <w:szCs w:val="22"/>
                <w:lang w:val="bs-Latn-BA"/>
              </w:rPr>
            </w:pPr>
            <w:r w:rsidRPr="00113EFC">
              <w:rPr>
                <w:rFonts w:ascii="Calibri" w:hAnsi="Calibri"/>
                <w:sz w:val="22"/>
                <w:szCs w:val="22"/>
                <w:lang w:val="bs-Latn-BA"/>
              </w:rPr>
              <w:t>2,00</w:t>
            </w:r>
            <w:r w:rsidR="00FF5629" w:rsidRPr="00113EFC">
              <w:rPr>
                <w:rFonts w:ascii="Calibri" w:hAnsi="Calibri"/>
                <w:sz w:val="22"/>
                <w:szCs w:val="22"/>
                <w:lang w:val="bs-Latn-BA"/>
              </w:rPr>
              <w:t>0</w:t>
            </w:r>
          </w:p>
        </w:tc>
        <w:tc>
          <w:tcPr>
            <w:tcW w:w="1620" w:type="dxa"/>
            <w:vAlign w:val="center"/>
          </w:tcPr>
          <w:p w14:paraId="0A15E167" w14:textId="35F6F1BC" w:rsidR="00FF5629" w:rsidRPr="00113EFC" w:rsidRDefault="00A04479" w:rsidP="00520042">
            <w:pPr>
              <w:jc w:val="right"/>
              <w:rPr>
                <w:rFonts w:ascii="Calibri" w:hAnsi="Calibri"/>
                <w:szCs w:val="22"/>
                <w:lang w:val="bs-Latn-BA"/>
              </w:rPr>
            </w:pPr>
            <w:r w:rsidRPr="00113EFC">
              <w:rPr>
                <w:rFonts w:ascii="Calibri" w:hAnsi="Calibri"/>
                <w:sz w:val="22"/>
                <w:szCs w:val="22"/>
                <w:lang w:val="bs-Latn-BA"/>
              </w:rPr>
              <w:t>2,00</w:t>
            </w:r>
            <w:r w:rsidR="00FF5629" w:rsidRPr="00113EFC">
              <w:rPr>
                <w:rFonts w:ascii="Calibri" w:hAnsi="Calibri"/>
                <w:sz w:val="22"/>
                <w:szCs w:val="22"/>
                <w:lang w:val="bs-Latn-BA"/>
              </w:rPr>
              <w:t>0</w:t>
            </w:r>
          </w:p>
        </w:tc>
        <w:tc>
          <w:tcPr>
            <w:tcW w:w="1595" w:type="dxa"/>
            <w:vAlign w:val="center"/>
          </w:tcPr>
          <w:p w14:paraId="0474E8AA" w14:textId="33C17C30" w:rsidR="00FF5629" w:rsidRPr="00113EFC" w:rsidRDefault="00A04479" w:rsidP="00FF5629">
            <w:pPr>
              <w:jc w:val="right"/>
              <w:rPr>
                <w:rFonts w:ascii="Calibri" w:hAnsi="Calibri"/>
                <w:szCs w:val="22"/>
                <w:lang w:val="bs-Latn-BA"/>
              </w:rPr>
            </w:pPr>
            <w:r w:rsidRPr="00113EFC">
              <w:rPr>
                <w:rFonts w:ascii="Calibri" w:hAnsi="Calibri"/>
                <w:sz w:val="22"/>
                <w:szCs w:val="22"/>
                <w:lang w:val="bs-Latn-BA"/>
              </w:rPr>
              <w:t>2,000</w:t>
            </w:r>
          </w:p>
        </w:tc>
        <w:tc>
          <w:tcPr>
            <w:tcW w:w="2815" w:type="dxa"/>
            <w:vAlign w:val="center"/>
          </w:tcPr>
          <w:p w14:paraId="140E76BC" w14:textId="39BDC97F" w:rsidR="00FF5629" w:rsidRPr="00113EFC" w:rsidRDefault="00C70BC5" w:rsidP="00FF5629">
            <w:pPr>
              <w:jc w:val="right"/>
              <w:rPr>
                <w:rFonts w:ascii="Calibri" w:hAnsi="Calibri"/>
                <w:szCs w:val="22"/>
                <w:lang w:val="bs-Latn-BA"/>
              </w:rPr>
            </w:pPr>
            <w:r w:rsidRPr="00113EFC">
              <w:rPr>
                <w:rFonts w:ascii="Calibri" w:hAnsi="Calibri"/>
                <w:sz w:val="22"/>
                <w:szCs w:val="22"/>
                <w:lang w:val="bs-Latn-BA"/>
              </w:rPr>
              <w:t>9</w:t>
            </w:r>
            <w:r w:rsidR="00297069" w:rsidRPr="00113EFC">
              <w:rPr>
                <w:rFonts w:ascii="Calibri" w:hAnsi="Calibri"/>
                <w:sz w:val="22"/>
                <w:szCs w:val="22"/>
                <w:lang w:val="bs-Latn-BA"/>
              </w:rPr>
              <w:t>,</w:t>
            </w:r>
            <w:r w:rsidRPr="00113EFC">
              <w:rPr>
                <w:rFonts w:ascii="Calibri" w:hAnsi="Calibri"/>
                <w:sz w:val="22"/>
                <w:szCs w:val="22"/>
                <w:lang w:val="bs-Latn-BA"/>
              </w:rPr>
              <w:t>200</w:t>
            </w:r>
          </w:p>
        </w:tc>
      </w:tr>
    </w:tbl>
    <w:p w14:paraId="03002ACD" w14:textId="77777777" w:rsidR="00FF5629" w:rsidRPr="00113EFC" w:rsidRDefault="00FF5629" w:rsidP="008C5A99">
      <w:pPr>
        <w:spacing w:before="200" w:after="60"/>
        <w:ind w:left="5040" w:hanging="5040"/>
        <w:rPr>
          <w:rFonts w:ascii="Calibri" w:hAnsi="Calibri"/>
          <w:b/>
          <w:sz w:val="22"/>
          <w:szCs w:val="22"/>
          <w:lang w:val="bs-Latn-BA"/>
        </w:rPr>
      </w:pPr>
      <w:r w:rsidRPr="00BE3149">
        <w:rPr>
          <w:rFonts w:ascii="Calibri" w:hAnsi="Calibri"/>
          <w:b/>
          <w:sz w:val="22"/>
          <w:szCs w:val="22"/>
          <w:lang w:val="bs-Latn-BA"/>
        </w:rPr>
        <w:t xml:space="preserve">Prijedlog okvirne raspodjele finansiranja po sektorima </w:t>
      </w:r>
      <w:r w:rsidRPr="00113EFC">
        <w:rPr>
          <w:rFonts w:ascii="Calibri" w:hAnsi="Calibri"/>
          <w:sz w:val="22"/>
          <w:szCs w:val="22"/>
          <w:lang w:val="bs-Latn-BA"/>
        </w:rPr>
        <w:t>razvoja (stvarna raspodjela će utvrditi tokom revidiranja strategije)</w:t>
      </w:r>
    </w:p>
    <w:tbl>
      <w:tblPr>
        <w:tblStyle w:val="TableGrid"/>
        <w:tblW w:w="0" w:type="auto"/>
        <w:tblInd w:w="108" w:type="dxa"/>
        <w:tblLook w:val="04A0" w:firstRow="1" w:lastRow="0" w:firstColumn="1" w:lastColumn="0" w:noHBand="0" w:noVBand="1"/>
      </w:tblPr>
      <w:tblGrid>
        <w:gridCol w:w="3481"/>
        <w:gridCol w:w="3224"/>
        <w:gridCol w:w="3223"/>
        <w:gridCol w:w="3140"/>
      </w:tblGrid>
      <w:tr w:rsidR="00FF5629" w:rsidRPr="007859B4" w14:paraId="4AF7CE39" w14:textId="77777777" w:rsidTr="008C5A99">
        <w:tc>
          <w:tcPr>
            <w:tcW w:w="3481" w:type="dxa"/>
          </w:tcPr>
          <w:p w14:paraId="3876A9D4" w14:textId="77777777" w:rsidR="00FF5629" w:rsidRPr="00113EFC" w:rsidRDefault="00FF5629" w:rsidP="00FF5629">
            <w:pPr>
              <w:spacing w:before="60" w:after="60"/>
              <w:jc w:val="center"/>
              <w:rPr>
                <w:rFonts w:ascii="Calibri" w:hAnsi="Calibri"/>
                <w:b/>
                <w:szCs w:val="22"/>
                <w:lang w:val="bs-Latn-BA"/>
              </w:rPr>
            </w:pPr>
            <w:r w:rsidRPr="00113EFC">
              <w:rPr>
                <w:rFonts w:ascii="Calibri" w:hAnsi="Calibri"/>
                <w:b/>
                <w:szCs w:val="22"/>
                <w:lang w:val="bs-Latn-BA"/>
              </w:rPr>
              <w:t>Ekonomski sektor</w:t>
            </w:r>
          </w:p>
        </w:tc>
        <w:tc>
          <w:tcPr>
            <w:tcW w:w="3224" w:type="dxa"/>
          </w:tcPr>
          <w:p w14:paraId="3B5DFC11" w14:textId="77777777" w:rsidR="00FF5629" w:rsidRPr="00113EFC" w:rsidRDefault="00FF5629" w:rsidP="00FF5629">
            <w:pPr>
              <w:spacing w:before="60" w:after="60"/>
              <w:jc w:val="center"/>
              <w:rPr>
                <w:rFonts w:ascii="Calibri" w:hAnsi="Calibri"/>
                <w:b/>
                <w:szCs w:val="22"/>
                <w:lang w:val="bs-Latn-BA"/>
              </w:rPr>
            </w:pPr>
            <w:r w:rsidRPr="00113EFC">
              <w:rPr>
                <w:rFonts w:ascii="Calibri" w:hAnsi="Calibri"/>
                <w:b/>
                <w:szCs w:val="22"/>
                <w:lang w:val="bs-Latn-BA"/>
              </w:rPr>
              <w:t>Društveni sektor</w:t>
            </w:r>
          </w:p>
        </w:tc>
        <w:tc>
          <w:tcPr>
            <w:tcW w:w="3223" w:type="dxa"/>
          </w:tcPr>
          <w:p w14:paraId="1F9BDEB0" w14:textId="77777777" w:rsidR="00FF5629" w:rsidRPr="00113EFC" w:rsidRDefault="00FF5629" w:rsidP="00FF5629">
            <w:pPr>
              <w:spacing w:before="60" w:after="60"/>
              <w:jc w:val="center"/>
              <w:rPr>
                <w:rFonts w:ascii="Calibri" w:hAnsi="Calibri"/>
                <w:b/>
                <w:szCs w:val="22"/>
                <w:lang w:val="bs-Latn-BA"/>
              </w:rPr>
            </w:pPr>
            <w:r w:rsidRPr="00113EFC">
              <w:rPr>
                <w:rFonts w:ascii="Calibri" w:hAnsi="Calibri"/>
                <w:b/>
                <w:szCs w:val="22"/>
                <w:lang w:val="bs-Latn-BA"/>
              </w:rPr>
              <w:t>Sektor zaštite životne sredine</w:t>
            </w:r>
          </w:p>
        </w:tc>
        <w:tc>
          <w:tcPr>
            <w:tcW w:w="3140" w:type="dxa"/>
          </w:tcPr>
          <w:p w14:paraId="39BAB67E" w14:textId="77777777" w:rsidR="00FF5629" w:rsidRPr="00113EFC" w:rsidRDefault="00FF5629" w:rsidP="00FF5629">
            <w:pPr>
              <w:spacing w:before="60" w:after="60"/>
              <w:jc w:val="center"/>
              <w:rPr>
                <w:rFonts w:ascii="Calibri" w:hAnsi="Calibri"/>
                <w:b/>
                <w:szCs w:val="22"/>
                <w:lang w:val="bs-Latn-BA"/>
              </w:rPr>
            </w:pPr>
            <w:r w:rsidRPr="00113EFC">
              <w:rPr>
                <w:rFonts w:ascii="Calibri" w:hAnsi="Calibri"/>
                <w:b/>
                <w:szCs w:val="22"/>
                <w:lang w:val="bs-Latn-BA"/>
              </w:rPr>
              <w:t>Ukupno</w:t>
            </w:r>
          </w:p>
        </w:tc>
      </w:tr>
      <w:tr w:rsidR="00FF5629" w:rsidRPr="007859B4" w14:paraId="119DFD94" w14:textId="77777777" w:rsidTr="008C5A99">
        <w:tc>
          <w:tcPr>
            <w:tcW w:w="3481" w:type="dxa"/>
          </w:tcPr>
          <w:p w14:paraId="1FAF415E" w14:textId="74D64FE4" w:rsidR="00FF5629" w:rsidRPr="00113EFC" w:rsidRDefault="00C70BC5" w:rsidP="00297069">
            <w:pPr>
              <w:spacing w:before="60" w:after="60"/>
              <w:jc w:val="center"/>
              <w:rPr>
                <w:rFonts w:ascii="Calibri" w:hAnsi="Calibri"/>
                <w:szCs w:val="22"/>
                <w:lang w:val="bs-Latn-BA"/>
              </w:rPr>
            </w:pPr>
            <w:r w:rsidRPr="00BE3149">
              <w:rPr>
                <w:rFonts w:ascii="Calibri" w:hAnsi="Calibri"/>
                <w:szCs w:val="22"/>
                <w:lang w:val="bs-Latn-BA"/>
              </w:rPr>
              <w:t>1,5</w:t>
            </w:r>
            <w:r w:rsidR="00297069" w:rsidRPr="00113EFC">
              <w:rPr>
                <w:rFonts w:ascii="Calibri" w:hAnsi="Calibri"/>
                <w:szCs w:val="22"/>
                <w:lang w:val="bs-Latn-BA"/>
              </w:rPr>
              <w:t>00</w:t>
            </w:r>
            <w:r w:rsidR="00FF5629" w:rsidRPr="00113EFC">
              <w:rPr>
                <w:rFonts w:ascii="Calibri" w:hAnsi="Calibri"/>
                <w:szCs w:val="22"/>
                <w:lang w:val="bs-Latn-BA"/>
              </w:rPr>
              <w:t xml:space="preserve"> KM</w:t>
            </w:r>
          </w:p>
        </w:tc>
        <w:tc>
          <w:tcPr>
            <w:tcW w:w="3224" w:type="dxa"/>
          </w:tcPr>
          <w:p w14:paraId="216B72C4" w14:textId="5FBF7AF2" w:rsidR="00FF5629" w:rsidRPr="00113EFC" w:rsidRDefault="00C70BC5" w:rsidP="00FF5629">
            <w:pPr>
              <w:spacing w:before="60" w:after="60"/>
              <w:jc w:val="center"/>
              <w:rPr>
                <w:rFonts w:ascii="Calibri" w:hAnsi="Calibri"/>
                <w:szCs w:val="22"/>
                <w:lang w:val="bs-Latn-BA"/>
              </w:rPr>
            </w:pPr>
            <w:r w:rsidRPr="00113EFC">
              <w:rPr>
                <w:rFonts w:ascii="Calibri" w:hAnsi="Calibri"/>
                <w:szCs w:val="22"/>
                <w:lang w:val="bs-Latn-BA"/>
              </w:rPr>
              <w:t>3,100</w:t>
            </w:r>
            <w:r w:rsidR="00FF5629" w:rsidRPr="00113EFC">
              <w:rPr>
                <w:rFonts w:ascii="Calibri" w:hAnsi="Calibri"/>
                <w:szCs w:val="22"/>
                <w:lang w:val="bs-Latn-BA"/>
              </w:rPr>
              <w:t xml:space="preserve"> KM</w:t>
            </w:r>
          </w:p>
        </w:tc>
        <w:tc>
          <w:tcPr>
            <w:tcW w:w="3223" w:type="dxa"/>
          </w:tcPr>
          <w:p w14:paraId="321E84D9" w14:textId="5AC5C219" w:rsidR="00FF5629" w:rsidRPr="00113EFC" w:rsidRDefault="00C70BC5" w:rsidP="00297069">
            <w:pPr>
              <w:spacing w:before="60" w:after="60"/>
              <w:jc w:val="center"/>
              <w:rPr>
                <w:rFonts w:ascii="Calibri" w:hAnsi="Calibri"/>
                <w:szCs w:val="22"/>
                <w:lang w:val="bs-Latn-BA"/>
              </w:rPr>
            </w:pPr>
            <w:r w:rsidRPr="00113EFC">
              <w:rPr>
                <w:rFonts w:ascii="Calibri" w:hAnsi="Calibri"/>
                <w:szCs w:val="22"/>
                <w:lang w:val="bs-Latn-BA"/>
              </w:rPr>
              <w:t>4,600</w:t>
            </w:r>
            <w:r w:rsidR="00FF5629" w:rsidRPr="00113EFC">
              <w:rPr>
                <w:rFonts w:ascii="Calibri" w:hAnsi="Calibri"/>
                <w:szCs w:val="22"/>
                <w:lang w:val="bs-Latn-BA"/>
              </w:rPr>
              <w:t xml:space="preserve"> KM</w:t>
            </w:r>
          </w:p>
        </w:tc>
        <w:tc>
          <w:tcPr>
            <w:tcW w:w="3140" w:type="dxa"/>
          </w:tcPr>
          <w:p w14:paraId="57DB42C9" w14:textId="364FDE05" w:rsidR="00FF5629" w:rsidRPr="00113EFC" w:rsidRDefault="00C70BC5" w:rsidP="00FF5629">
            <w:pPr>
              <w:spacing w:before="60" w:after="60"/>
              <w:jc w:val="center"/>
              <w:rPr>
                <w:rFonts w:ascii="Calibri" w:hAnsi="Calibri"/>
                <w:szCs w:val="22"/>
                <w:lang w:val="bs-Latn-BA"/>
              </w:rPr>
            </w:pPr>
            <w:r w:rsidRPr="00113EFC">
              <w:rPr>
                <w:rFonts w:ascii="Calibri" w:hAnsi="Calibri"/>
                <w:szCs w:val="22"/>
                <w:lang w:val="bs-Latn-BA"/>
              </w:rPr>
              <w:t>9</w:t>
            </w:r>
            <w:r w:rsidR="00297069" w:rsidRPr="00113EFC">
              <w:rPr>
                <w:rFonts w:ascii="Calibri" w:hAnsi="Calibri"/>
                <w:szCs w:val="22"/>
                <w:lang w:val="bs-Latn-BA"/>
              </w:rPr>
              <w:t>,</w:t>
            </w:r>
            <w:r w:rsidRPr="00113EFC">
              <w:rPr>
                <w:rFonts w:ascii="Calibri" w:hAnsi="Calibri"/>
                <w:szCs w:val="22"/>
                <w:lang w:val="bs-Latn-BA"/>
              </w:rPr>
              <w:t xml:space="preserve">200 </w:t>
            </w:r>
            <w:r w:rsidR="00FF5629" w:rsidRPr="00113EFC">
              <w:rPr>
                <w:rFonts w:ascii="Calibri" w:hAnsi="Calibri"/>
                <w:szCs w:val="22"/>
                <w:lang w:val="bs-Latn-BA"/>
              </w:rPr>
              <w:t>KM</w:t>
            </w:r>
          </w:p>
        </w:tc>
      </w:tr>
    </w:tbl>
    <w:p w14:paraId="7515C119" w14:textId="77777777" w:rsidR="00FF5629" w:rsidRPr="00113EFC" w:rsidRDefault="00FF5629" w:rsidP="00FF5629">
      <w:pPr>
        <w:spacing w:before="200" w:after="60"/>
        <w:ind w:left="5040" w:hanging="5040"/>
        <w:rPr>
          <w:rFonts w:ascii="Calibri" w:hAnsi="Calibri"/>
          <w:b/>
          <w:sz w:val="22"/>
          <w:szCs w:val="22"/>
          <w:lang w:val="bs-Latn-BA"/>
        </w:rPr>
      </w:pPr>
      <w:r w:rsidRPr="00BE3149">
        <w:rPr>
          <w:rFonts w:ascii="Calibri" w:hAnsi="Calibri"/>
          <w:b/>
          <w:sz w:val="22"/>
          <w:szCs w:val="22"/>
          <w:lang w:val="bs-Latn-BA"/>
        </w:rPr>
        <w:t>Napomene/obra</w:t>
      </w:r>
      <w:r w:rsidRPr="00113EFC">
        <w:rPr>
          <w:rFonts w:ascii="Calibri" w:hAnsi="Calibri"/>
          <w:b/>
          <w:sz w:val="22"/>
          <w:szCs w:val="22"/>
          <w:lang w:val="bs-Latn-BA"/>
        </w:rPr>
        <w:t>zloženja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9558"/>
      </w:tblGrid>
      <w:tr w:rsidR="00376863" w:rsidRPr="007859B4" w14:paraId="2C566613" w14:textId="77777777" w:rsidTr="00CC02D4">
        <w:trPr>
          <w:trHeight w:val="431"/>
        </w:trPr>
        <w:tc>
          <w:tcPr>
            <w:tcW w:w="3510" w:type="dxa"/>
            <w:vAlign w:val="center"/>
          </w:tcPr>
          <w:p w14:paraId="5E9DCDF9" w14:textId="4E56D95B" w:rsidR="00376863" w:rsidRPr="00113EFC" w:rsidRDefault="00376863" w:rsidP="00CC02D4">
            <w:pPr>
              <w:spacing w:before="60" w:after="60"/>
              <w:rPr>
                <w:rFonts w:ascii="Calibri" w:hAnsi="Calibri"/>
                <w:szCs w:val="22"/>
                <w:lang w:val="bs-Latn-BA"/>
              </w:rPr>
            </w:pPr>
            <w:r w:rsidRPr="00113EFC">
              <w:rPr>
                <w:rFonts w:ascii="Calibri" w:hAnsi="Calibri"/>
                <w:sz w:val="22"/>
                <w:szCs w:val="22"/>
                <w:lang w:val="bs-Latn-BA"/>
              </w:rPr>
              <w:t>Iz Budžeta</w:t>
            </w:r>
            <w:r w:rsidR="00044C5C" w:rsidRPr="00113EFC">
              <w:rPr>
                <w:rFonts w:ascii="Calibri" w:hAnsi="Calibri"/>
                <w:sz w:val="22"/>
                <w:szCs w:val="22"/>
                <w:lang w:val="bs-Latn-BA"/>
              </w:rPr>
              <w:t xml:space="preserve"> </w:t>
            </w:r>
            <w:r w:rsidRPr="00113EFC">
              <w:rPr>
                <w:rFonts w:ascii="Calibri" w:hAnsi="Calibri"/>
                <w:sz w:val="22"/>
                <w:szCs w:val="22"/>
                <w:lang w:val="bs-Latn-BA"/>
              </w:rPr>
              <w:t>JLS Bosanski Petrovac</w:t>
            </w:r>
          </w:p>
        </w:tc>
        <w:tc>
          <w:tcPr>
            <w:tcW w:w="9558" w:type="dxa"/>
          </w:tcPr>
          <w:p w14:paraId="66F3A6E4" w14:textId="77777777" w:rsidR="00376863" w:rsidRPr="00113EFC" w:rsidRDefault="00376863" w:rsidP="00CC02D4">
            <w:pPr>
              <w:spacing w:after="200" w:line="276" w:lineRule="auto"/>
              <w:rPr>
                <w:rFonts w:ascii="Calibri" w:hAnsi="Calibri" w:cs="Arial"/>
                <w:bCs/>
                <w:szCs w:val="22"/>
                <w:lang w:val="bs-Latn-BA"/>
              </w:rPr>
            </w:pPr>
            <w:r w:rsidRPr="00113EFC">
              <w:rPr>
                <w:rFonts w:ascii="Calibri" w:hAnsi="Calibri" w:cs="Arial"/>
                <w:bCs/>
                <w:sz w:val="22"/>
                <w:szCs w:val="22"/>
                <w:lang w:val="bs-Latn-BA"/>
              </w:rPr>
              <w:t xml:space="preserve">Povećanje planiranih sredstava koja će se izdvajati iz budžeta u odnosu na dosadašnja izdvajanja, zasnovano je na povećanju poreskih prihoda po osnovu poreza na dohodak koji su porasli u periodu 2011.-2015. godina za 29% , te povećanju neporeskih prihoda od naknada i taksi za pružanje javnih usluga koji su, u istom posmatranom periodu, povećani za 90%, kao i povećanju komunalnih naknada u istom periodu koje su porasle za 9,7 puta. </w:t>
            </w:r>
          </w:p>
        </w:tc>
      </w:tr>
      <w:tr w:rsidR="00376863" w:rsidRPr="007859B4" w14:paraId="28AEA1F4" w14:textId="77777777" w:rsidTr="00CC02D4">
        <w:trPr>
          <w:trHeight w:val="539"/>
        </w:trPr>
        <w:tc>
          <w:tcPr>
            <w:tcW w:w="3510" w:type="dxa"/>
            <w:vAlign w:val="center"/>
          </w:tcPr>
          <w:p w14:paraId="0996BA4D" w14:textId="77777777" w:rsidR="00376863" w:rsidRPr="00113EFC" w:rsidRDefault="00376863" w:rsidP="00CC02D4">
            <w:pPr>
              <w:spacing w:before="60" w:after="60"/>
              <w:rPr>
                <w:rFonts w:ascii="Calibri" w:hAnsi="Calibri"/>
                <w:szCs w:val="22"/>
                <w:lang w:val="bs-Latn-BA"/>
              </w:rPr>
            </w:pPr>
            <w:r w:rsidRPr="00BE3149">
              <w:rPr>
                <w:rFonts w:ascii="Calibri" w:hAnsi="Calibri"/>
                <w:sz w:val="22"/>
                <w:szCs w:val="22"/>
                <w:lang w:val="bs-Latn-BA"/>
              </w:rPr>
              <w:t>Eksterni izvori (</w:t>
            </w:r>
            <w:r w:rsidRPr="00113EFC">
              <w:rPr>
                <w:rFonts w:ascii="Calibri" w:hAnsi="Calibri"/>
                <w:i/>
                <w:sz w:val="22"/>
                <w:szCs w:val="22"/>
                <w:lang w:val="bs-Latn-BA"/>
              </w:rPr>
              <w:t>krediti, entiteti, kantoni, država, javna preduzeća i privatni izvori</w:t>
            </w:r>
            <w:r w:rsidRPr="00113EFC">
              <w:rPr>
                <w:rFonts w:ascii="Calibri" w:hAnsi="Calibri"/>
                <w:sz w:val="22"/>
                <w:szCs w:val="22"/>
                <w:lang w:val="bs-Latn-BA"/>
              </w:rPr>
              <w:t>, sl.)</w:t>
            </w:r>
          </w:p>
        </w:tc>
        <w:tc>
          <w:tcPr>
            <w:tcW w:w="9558" w:type="dxa"/>
          </w:tcPr>
          <w:p w14:paraId="7675D5D0" w14:textId="77777777" w:rsidR="00376863" w:rsidRPr="00113EFC" w:rsidRDefault="00376863" w:rsidP="00CC02D4">
            <w:pPr>
              <w:rPr>
                <w:rFonts w:ascii="Calibri" w:hAnsi="Calibri"/>
                <w:szCs w:val="22"/>
                <w:lang w:val="bs-Latn-BA"/>
              </w:rPr>
            </w:pPr>
            <w:r w:rsidRPr="00113EFC">
              <w:rPr>
                <w:rFonts w:ascii="Calibri" w:hAnsi="Calibri"/>
                <w:sz w:val="22"/>
                <w:szCs w:val="22"/>
                <w:lang w:val="bs-Latn-BA"/>
              </w:rPr>
              <w:t>Eksterni izvori su ostatak EIB kredita u iznosu od 2,5 mil KM koji će biti korišten za izgradnju prečistača za odvodnju otpadnih voda</w:t>
            </w:r>
          </w:p>
          <w:p w14:paraId="21989575" w14:textId="77777777" w:rsidR="00376863" w:rsidRPr="00113EFC" w:rsidRDefault="00376863" w:rsidP="00CC02D4">
            <w:pPr>
              <w:rPr>
                <w:rFonts w:ascii="Calibri" w:hAnsi="Calibri"/>
                <w:szCs w:val="22"/>
                <w:lang w:val="bs-Latn-BA"/>
              </w:rPr>
            </w:pPr>
            <w:r w:rsidRPr="00113EFC">
              <w:rPr>
                <w:rFonts w:ascii="Calibri" w:hAnsi="Calibri"/>
                <w:sz w:val="22"/>
                <w:szCs w:val="22"/>
                <w:lang w:val="bs-Latn-BA"/>
              </w:rPr>
              <w:t>Sredstva kantonalnih, federalnih i državnih institucija i sl.</w:t>
            </w:r>
          </w:p>
          <w:p w14:paraId="75AA7DF2" w14:textId="77777777" w:rsidR="00376863" w:rsidRPr="00113EFC" w:rsidRDefault="00376863" w:rsidP="00CC02D4">
            <w:pPr>
              <w:rPr>
                <w:rFonts w:ascii="Calibri" w:hAnsi="Calibri"/>
                <w:szCs w:val="22"/>
                <w:lang w:val="bs-Latn-BA"/>
              </w:rPr>
            </w:pPr>
            <w:r w:rsidRPr="00113EFC">
              <w:rPr>
                <w:rFonts w:ascii="Calibri" w:hAnsi="Calibri"/>
                <w:sz w:val="22"/>
                <w:szCs w:val="22"/>
                <w:lang w:val="bs-Latn-BA"/>
              </w:rPr>
              <w:t>(Ostali manji očekivani iznosi će biti pojašnjeni u planu implementacije).</w:t>
            </w:r>
          </w:p>
        </w:tc>
      </w:tr>
      <w:tr w:rsidR="00376863" w:rsidRPr="007859B4" w14:paraId="0054FF76" w14:textId="77777777" w:rsidTr="00CC02D4">
        <w:trPr>
          <w:trHeight w:val="539"/>
        </w:trPr>
        <w:tc>
          <w:tcPr>
            <w:tcW w:w="3510" w:type="dxa"/>
            <w:vAlign w:val="center"/>
          </w:tcPr>
          <w:p w14:paraId="4E87DCFD" w14:textId="77777777" w:rsidR="00376863" w:rsidRPr="00113EFC" w:rsidRDefault="00376863" w:rsidP="00CC02D4">
            <w:pPr>
              <w:spacing w:before="60" w:after="60"/>
              <w:rPr>
                <w:rFonts w:ascii="Calibri" w:hAnsi="Calibri"/>
                <w:szCs w:val="22"/>
                <w:lang w:val="bs-Latn-BA"/>
              </w:rPr>
            </w:pPr>
            <w:r w:rsidRPr="00BE3149">
              <w:rPr>
                <w:rFonts w:ascii="Calibri" w:hAnsi="Calibri"/>
                <w:sz w:val="22"/>
                <w:szCs w:val="22"/>
                <w:lang w:val="bs-Latn-BA"/>
              </w:rPr>
              <w:t>Iz ekternih izvora (</w:t>
            </w:r>
            <w:r w:rsidRPr="00113EFC">
              <w:rPr>
                <w:rFonts w:ascii="Calibri" w:hAnsi="Calibri"/>
                <w:i/>
                <w:sz w:val="22"/>
                <w:szCs w:val="22"/>
                <w:lang w:val="bs-Latn-BA"/>
              </w:rPr>
              <w:t>IPA, donatori i ostalo</w:t>
            </w:r>
            <w:r w:rsidRPr="00113EFC">
              <w:rPr>
                <w:rFonts w:ascii="Calibri" w:hAnsi="Calibri"/>
                <w:sz w:val="22"/>
                <w:szCs w:val="22"/>
                <w:lang w:val="bs-Latn-BA"/>
              </w:rPr>
              <w:t>) (u KM)</w:t>
            </w:r>
          </w:p>
        </w:tc>
        <w:tc>
          <w:tcPr>
            <w:tcW w:w="9558" w:type="dxa"/>
          </w:tcPr>
          <w:p w14:paraId="4D35BD76" w14:textId="77777777" w:rsidR="00376863" w:rsidRPr="00113EFC" w:rsidRDefault="00376863" w:rsidP="00CC02D4">
            <w:pPr>
              <w:rPr>
                <w:rFonts w:ascii="Calibri" w:hAnsi="Calibri"/>
                <w:szCs w:val="22"/>
                <w:lang w:val="bs-Latn-BA"/>
              </w:rPr>
            </w:pPr>
            <w:r w:rsidRPr="00113EFC">
              <w:rPr>
                <w:rFonts w:ascii="Calibri" w:hAnsi="Calibri"/>
                <w:sz w:val="22"/>
                <w:szCs w:val="22"/>
                <w:lang w:val="bs-Latn-BA"/>
              </w:rPr>
              <w:t xml:space="preserve">SIDA će finansirati izgradnju PPOV-a sa 800.000 KM, </w:t>
            </w:r>
          </w:p>
          <w:p w14:paraId="21B232C2" w14:textId="77777777" w:rsidR="00376863" w:rsidRPr="00113EFC" w:rsidRDefault="00376863" w:rsidP="00CC02D4">
            <w:pPr>
              <w:rPr>
                <w:rFonts w:ascii="Calibri" w:hAnsi="Calibri"/>
                <w:szCs w:val="22"/>
                <w:lang w:val="bs-Latn-BA"/>
              </w:rPr>
            </w:pPr>
            <w:r w:rsidRPr="00113EFC">
              <w:rPr>
                <w:rFonts w:ascii="Calibri" w:hAnsi="Calibri"/>
                <w:sz w:val="22"/>
                <w:szCs w:val="22"/>
                <w:lang w:val="bs-Latn-BA"/>
              </w:rPr>
              <w:t>Ambasade Njemačke i Japana i sredstva kroz projekat IFAD-a, Hilsfwerka i Unicefa u iznosu od 2,870 mil KM.</w:t>
            </w:r>
          </w:p>
          <w:p w14:paraId="4C51FC9D" w14:textId="77777777" w:rsidR="00376863" w:rsidRPr="00113EFC" w:rsidRDefault="00376863" w:rsidP="00CC02D4">
            <w:pPr>
              <w:rPr>
                <w:rFonts w:ascii="Calibri" w:hAnsi="Calibri"/>
                <w:szCs w:val="22"/>
                <w:lang w:val="bs-Latn-BA"/>
              </w:rPr>
            </w:pPr>
            <w:r w:rsidRPr="00113EFC">
              <w:rPr>
                <w:rFonts w:ascii="Calibri" w:hAnsi="Calibri"/>
                <w:sz w:val="22"/>
                <w:szCs w:val="22"/>
                <w:lang w:val="bs-Latn-BA"/>
              </w:rPr>
              <w:t>(Ostali manji očekivani iznosi će biti pojašnjeni u planu implementacije).</w:t>
            </w:r>
          </w:p>
        </w:tc>
      </w:tr>
    </w:tbl>
    <w:p w14:paraId="57D8FEF9" w14:textId="77777777" w:rsidR="00F02B63" w:rsidRPr="00EB00E4" w:rsidRDefault="00F02B63" w:rsidP="000F5512">
      <w:pPr>
        <w:pStyle w:val="Heading2"/>
        <w:rPr>
          <w:b/>
          <w:lang w:val="bs-Latn-BA"/>
        </w:rPr>
      </w:pPr>
      <w:bookmarkStart w:id="51" w:name="_Toc471222383"/>
    </w:p>
    <w:p w14:paraId="3ABA7DA3" w14:textId="77777777" w:rsidR="000F5512" w:rsidRPr="00EB00E4" w:rsidRDefault="00541E6D" w:rsidP="000F5512">
      <w:pPr>
        <w:pStyle w:val="Heading2"/>
        <w:rPr>
          <w:b/>
          <w:lang w:val="bs-Latn-BA"/>
        </w:rPr>
      </w:pPr>
      <w:r w:rsidRPr="00EB00E4">
        <w:rPr>
          <w:b/>
          <w:lang w:val="bs-Latn-BA"/>
        </w:rPr>
        <w:t>Prilog</w:t>
      </w:r>
      <w:r w:rsidR="009316E7" w:rsidRPr="00EB00E4">
        <w:rPr>
          <w:b/>
          <w:lang w:val="bs-Latn-BA"/>
        </w:rPr>
        <w:t xml:space="preserve"> 6</w:t>
      </w:r>
      <w:r w:rsidR="000F5512" w:rsidRPr="00EB00E4">
        <w:rPr>
          <w:b/>
          <w:lang w:val="bs-Latn-BA"/>
        </w:rPr>
        <w:t xml:space="preserve">: </w:t>
      </w:r>
      <w:r w:rsidRPr="00EB00E4">
        <w:rPr>
          <w:b/>
          <w:lang w:val="bs-Latn-BA"/>
        </w:rPr>
        <w:t xml:space="preserve">Projekti koji nisu obuhvaćeni </w:t>
      </w:r>
      <w:r w:rsidR="00FA13B2" w:rsidRPr="00EB00E4">
        <w:rPr>
          <w:b/>
          <w:lang w:val="bs-Latn-BA"/>
        </w:rPr>
        <w:t>sektorskim planovima</w:t>
      </w:r>
      <w:r w:rsidRPr="00EB00E4">
        <w:rPr>
          <w:b/>
          <w:lang w:val="bs-Latn-BA"/>
        </w:rPr>
        <w:t xml:space="preserve"> implementacije strategije</w:t>
      </w:r>
      <w:bookmarkEnd w:id="51"/>
    </w:p>
    <w:p w14:paraId="1F729CA6" w14:textId="77777777" w:rsidR="000F5512" w:rsidRPr="00EB00E4" w:rsidRDefault="000F5512" w:rsidP="000F5512">
      <w:pPr>
        <w:rPr>
          <w:lang w:val="bs-Latn-BA"/>
        </w:rPr>
      </w:pPr>
    </w:p>
    <w:p w14:paraId="0AF05C42" w14:textId="77777777" w:rsidR="000F5512" w:rsidRPr="00EB00E4" w:rsidRDefault="000F5512" w:rsidP="000F5512">
      <w:pPr>
        <w:rPr>
          <w:lang w:val="bs-Latn-BA"/>
        </w:rPr>
      </w:pPr>
    </w:p>
    <w:p w14:paraId="420FFC2F" w14:textId="5358074E" w:rsidR="000F5512" w:rsidRPr="00EB00E4" w:rsidRDefault="00442116" w:rsidP="001C2D65">
      <w:pPr>
        <w:spacing w:line="268" w:lineRule="exact"/>
        <w:ind w:left="114" w:right="89"/>
        <w:rPr>
          <w:rFonts w:ascii="Calibri" w:eastAsia="Calibri" w:hAnsi="Calibri" w:cs="Calibri"/>
          <w:spacing w:val="-15"/>
          <w:lang w:val="bs-Latn-BA"/>
        </w:rPr>
      </w:pPr>
      <w:r w:rsidRPr="00A13B5E">
        <w:rPr>
          <w:rFonts w:asciiTheme="minorHAnsi" w:eastAsiaTheme="minorHAnsi" w:hAnsiTheme="minorHAnsi" w:cstheme="minorBidi"/>
          <w:noProof/>
          <w:lang w:val="en-US" w:eastAsia="en-US"/>
        </w:rPr>
        <mc:AlternateContent>
          <mc:Choice Requires="wpg">
            <w:drawing>
              <wp:anchor distT="0" distB="0" distL="114300" distR="114300" simplePos="0" relativeHeight="251665408" behindDoc="1" locked="0" layoutInCell="1" allowOverlap="1" wp14:anchorId="35B18751" wp14:editId="7B3E3F23">
                <wp:simplePos x="0" y="0"/>
                <wp:positionH relativeFrom="page">
                  <wp:posOffset>2750820</wp:posOffset>
                </wp:positionH>
                <wp:positionV relativeFrom="paragraph">
                  <wp:posOffset>692150</wp:posOffset>
                </wp:positionV>
                <wp:extent cx="6350" cy="6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4332" y="1090"/>
                          <a:chExt cx="10" cy="10"/>
                        </a:xfrm>
                      </wpg:grpSpPr>
                      <wps:wsp>
                        <wps:cNvPr id="9" name="Freeform 74"/>
                        <wps:cNvSpPr>
                          <a:spLocks/>
                        </wps:cNvSpPr>
                        <wps:spPr bwMode="auto">
                          <a:xfrm>
                            <a:off x="4332" y="1090"/>
                            <a:ext cx="10" cy="10"/>
                          </a:xfrm>
                          <a:custGeom>
                            <a:avLst/>
                            <a:gdLst>
                              <a:gd name="T0" fmla="+- 0 4332 4332"/>
                              <a:gd name="T1" fmla="*/ T0 w 10"/>
                              <a:gd name="T2" fmla="+- 0 1095 1090"/>
                              <a:gd name="T3" fmla="*/ 1095 h 10"/>
                              <a:gd name="T4" fmla="+- 0 4342 4332"/>
                              <a:gd name="T5" fmla="*/ T4 w 10"/>
                              <a:gd name="T6" fmla="+- 0 1095 1090"/>
                              <a:gd name="T7" fmla="*/ 1095 h 10"/>
                            </a:gdLst>
                            <a:ahLst/>
                            <a:cxnLst>
                              <a:cxn ang="0">
                                <a:pos x="T1" y="T3"/>
                              </a:cxn>
                              <a:cxn ang="0">
                                <a:pos x="T5" y="T7"/>
                              </a:cxn>
                            </a:cxnLst>
                            <a:rect l="0" t="0" r="r" b="b"/>
                            <a:pathLst>
                              <a:path w="10" h="10">
                                <a:moveTo>
                                  <a:pt x="0" y="5"/>
                                </a:moveTo>
                                <a:lnTo>
                                  <a:pt x="10"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w:pict>
              <v:group w14:anchorId="4380971B" id="Group 5" o:spid="_x0000_s1026" style="position:absolute;margin-left:216.6pt;margin-top:54.5pt;width:.5pt;height:.5pt;z-index:-251651072;mso-position-horizontal-relative:page" coordorigin="4332,10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">
                <v:shape id="Freeform 74" o:spid="_x0000_s1027" style="position:absolute;left:4332;top:1090;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0vm8QA&#10;AADaAAAADwAAAGRycy9kb3ducmV2LnhtbESPT4vCMBTE7wt+h/AEb5q6B9FqFBUE96Dgnz3s7dm8&#10;bbs2LyWJbf32ZmFhj8PM/IZZrDpTiYacLy0rGI8SEMSZ1SXnCq6X3XAKwgdkjZVlUvAkD6tl722B&#10;qbYtn6g5h1xECPsUFRQh1KmUPivIoB/Zmjh639YZDFG6XGqHbYSbSr4nyUQaLDkuFFjTtqDsfn4Y&#10;BZ/Hdrv+Ge/D/eY3X42zH49DVys16HfrOYhAXfgP/7X3WsEMfq/EG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dL5vEAAAA2gAAAA8AAAAAAAAAAAAAAAAAmAIAAGRycy9k&#10;b3ducmV2LnhtbFBLBQYAAAAABAAEAPUAAACJAwAAAAA=&#10;" path="m,5r10,e" filled="f" strokeweight=".20497mm">
                  <v:path arrowok="t" o:connecttype="custom" o:connectlocs="0,1095;10,1095" o:connectangles="0,0"/>
                </v:shape>
                <w10:wrap anchorx="page"/>
              </v:group>
            </w:pict>
          </mc:Fallback>
        </mc:AlternateContent>
      </w:r>
      <w:r w:rsidR="00541E6D" w:rsidRPr="00EB00E4">
        <w:rPr>
          <w:rFonts w:ascii="Calibri" w:eastAsia="Calibri" w:hAnsi="Calibri" w:cs="Calibri"/>
          <w:lang w:val="bs-Latn-BA"/>
        </w:rPr>
        <w:t>Opći</w:t>
      </w:r>
      <w:r w:rsidR="00541E6D" w:rsidRPr="00EB00E4">
        <w:rPr>
          <w:rFonts w:ascii="Calibri" w:eastAsia="Calibri" w:hAnsi="Calibri" w:cs="Calibri"/>
          <w:spacing w:val="1"/>
          <w:lang w:val="bs-Latn-BA"/>
        </w:rPr>
        <w:t>n</w:t>
      </w:r>
      <w:r w:rsidR="00541E6D" w:rsidRPr="00EB00E4">
        <w:rPr>
          <w:rFonts w:ascii="Calibri" w:eastAsia="Calibri" w:hAnsi="Calibri" w:cs="Calibri"/>
          <w:lang w:val="bs-Latn-BA"/>
        </w:rPr>
        <w:t>ski</w:t>
      </w:r>
      <w:r w:rsidR="000E433E" w:rsidRPr="00EB00E4">
        <w:rPr>
          <w:rFonts w:ascii="Calibri" w:eastAsia="Calibri" w:hAnsi="Calibri" w:cs="Calibri"/>
          <w:lang w:val="bs-Latn-BA"/>
        </w:rPr>
        <w:t xml:space="preserve"> r</w:t>
      </w:r>
      <w:r w:rsidR="00541E6D" w:rsidRPr="00EB00E4">
        <w:rPr>
          <w:rFonts w:ascii="Calibri" w:eastAsia="Calibri" w:hAnsi="Calibri" w:cs="Calibri"/>
          <w:lang w:val="bs-Latn-BA"/>
        </w:rPr>
        <w:t>azv</w:t>
      </w:r>
      <w:r w:rsidR="00541E6D" w:rsidRPr="00EB00E4">
        <w:rPr>
          <w:rFonts w:ascii="Calibri" w:eastAsia="Calibri" w:hAnsi="Calibri" w:cs="Calibri"/>
          <w:spacing w:val="1"/>
          <w:lang w:val="bs-Latn-BA"/>
        </w:rPr>
        <w:t>o</w:t>
      </w:r>
      <w:r w:rsidR="00541E6D" w:rsidRPr="00EB00E4">
        <w:rPr>
          <w:rFonts w:ascii="Calibri" w:eastAsia="Calibri" w:hAnsi="Calibri" w:cs="Calibri"/>
          <w:lang w:val="bs-Latn-BA"/>
        </w:rPr>
        <w:t>jni</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tim</w:t>
      </w:r>
      <w:r w:rsidR="000E433E" w:rsidRPr="00EB00E4">
        <w:rPr>
          <w:rFonts w:ascii="Calibri" w:eastAsia="Calibri" w:hAnsi="Calibri" w:cs="Calibri"/>
          <w:lang w:val="bs-Latn-BA"/>
        </w:rPr>
        <w:t xml:space="preserve"> </w:t>
      </w:r>
      <w:r w:rsidR="00541E6D" w:rsidRPr="00EB00E4">
        <w:rPr>
          <w:rFonts w:ascii="Calibri" w:eastAsia="Calibri" w:hAnsi="Calibri" w:cs="Calibri"/>
          <w:spacing w:val="2"/>
          <w:lang w:val="bs-Latn-BA"/>
        </w:rPr>
        <w:t>j</w:t>
      </w:r>
      <w:r w:rsidR="00541E6D" w:rsidRPr="00EB00E4">
        <w:rPr>
          <w:rFonts w:ascii="Calibri" w:eastAsia="Calibri" w:hAnsi="Calibri" w:cs="Calibri"/>
          <w:lang w:val="bs-Latn-BA"/>
        </w:rPr>
        <w:t>e</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u</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pr</w:t>
      </w:r>
      <w:r w:rsidR="00541E6D" w:rsidRPr="00EB00E4">
        <w:rPr>
          <w:rFonts w:ascii="Calibri" w:eastAsia="Calibri" w:hAnsi="Calibri" w:cs="Calibri"/>
          <w:spacing w:val="1"/>
          <w:lang w:val="bs-Latn-BA"/>
        </w:rPr>
        <w:t>o</w:t>
      </w:r>
      <w:r w:rsidR="00541E6D" w:rsidRPr="00EB00E4">
        <w:rPr>
          <w:rFonts w:ascii="Calibri" w:eastAsia="Calibri" w:hAnsi="Calibri" w:cs="Calibri"/>
          <w:lang w:val="bs-Latn-BA"/>
        </w:rPr>
        <w:t>c</w:t>
      </w:r>
      <w:r w:rsidR="00541E6D" w:rsidRPr="00EB00E4">
        <w:rPr>
          <w:rFonts w:ascii="Calibri" w:eastAsia="Calibri" w:hAnsi="Calibri" w:cs="Calibri"/>
          <w:spacing w:val="1"/>
          <w:lang w:val="bs-Latn-BA"/>
        </w:rPr>
        <w:t>e</w:t>
      </w:r>
      <w:r w:rsidR="00541E6D" w:rsidRPr="00EB00E4">
        <w:rPr>
          <w:rFonts w:ascii="Calibri" w:eastAsia="Calibri" w:hAnsi="Calibri" w:cs="Calibri"/>
          <w:lang w:val="bs-Latn-BA"/>
        </w:rPr>
        <w:t>su</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revizije</w:t>
      </w:r>
      <w:r w:rsidR="000E433E" w:rsidRPr="00EB00E4">
        <w:rPr>
          <w:rFonts w:ascii="Calibri" w:eastAsia="Calibri" w:hAnsi="Calibri" w:cs="Calibri"/>
          <w:lang w:val="bs-Latn-BA"/>
        </w:rPr>
        <w:t xml:space="preserve"> </w:t>
      </w:r>
      <w:r w:rsidR="00541E6D" w:rsidRPr="00EB00E4">
        <w:rPr>
          <w:rFonts w:ascii="Calibri" w:eastAsia="Calibri" w:hAnsi="Calibri" w:cs="Calibri"/>
          <w:spacing w:val="1"/>
          <w:lang w:val="bs-Latn-BA"/>
        </w:rPr>
        <w:t>S</w:t>
      </w:r>
      <w:r w:rsidR="00541E6D" w:rsidRPr="00EB00E4">
        <w:rPr>
          <w:rFonts w:ascii="Calibri" w:eastAsia="Calibri" w:hAnsi="Calibri" w:cs="Calibri"/>
          <w:lang w:val="bs-Latn-BA"/>
        </w:rPr>
        <w:t>t</w:t>
      </w:r>
      <w:r w:rsidR="00541E6D" w:rsidRPr="00EB00E4">
        <w:rPr>
          <w:rFonts w:ascii="Calibri" w:eastAsia="Calibri" w:hAnsi="Calibri" w:cs="Calibri"/>
          <w:spacing w:val="1"/>
          <w:lang w:val="bs-Latn-BA"/>
        </w:rPr>
        <w:t>r</w:t>
      </w:r>
      <w:r w:rsidR="00541E6D" w:rsidRPr="00EB00E4">
        <w:rPr>
          <w:rFonts w:ascii="Calibri" w:eastAsia="Calibri" w:hAnsi="Calibri" w:cs="Calibri"/>
          <w:lang w:val="bs-Latn-BA"/>
        </w:rPr>
        <w:t>ategije</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i</w:t>
      </w:r>
      <w:r w:rsidR="00541E6D" w:rsidRPr="00EB00E4">
        <w:rPr>
          <w:rFonts w:ascii="Calibri" w:eastAsia="Calibri" w:hAnsi="Calibri" w:cs="Calibri"/>
          <w:spacing w:val="1"/>
          <w:lang w:val="bs-Latn-BA"/>
        </w:rPr>
        <w:t>d</w:t>
      </w:r>
      <w:r w:rsidR="00541E6D" w:rsidRPr="00EB00E4">
        <w:rPr>
          <w:rFonts w:ascii="Calibri" w:eastAsia="Calibri" w:hAnsi="Calibri" w:cs="Calibri"/>
          <w:lang w:val="bs-Latn-BA"/>
        </w:rPr>
        <w:t>e</w:t>
      </w:r>
      <w:r w:rsidR="00541E6D" w:rsidRPr="00EB00E4">
        <w:rPr>
          <w:rFonts w:ascii="Calibri" w:eastAsia="Calibri" w:hAnsi="Calibri" w:cs="Calibri"/>
          <w:spacing w:val="1"/>
          <w:lang w:val="bs-Latn-BA"/>
        </w:rPr>
        <w:t>n</w:t>
      </w:r>
      <w:r w:rsidR="00541E6D" w:rsidRPr="00EB00E4">
        <w:rPr>
          <w:rFonts w:ascii="Calibri" w:eastAsia="Calibri" w:hAnsi="Calibri" w:cs="Calibri"/>
          <w:lang w:val="bs-Latn-BA"/>
        </w:rPr>
        <w:t>tifik</w:t>
      </w:r>
      <w:r w:rsidR="00541E6D" w:rsidRPr="00EB00E4">
        <w:rPr>
          <w:rFonts w:ascii="Calibri" w:eastAsia="Calibri" w:hAnsi="Calibri" w:cs="Calibri"/>
          <w:spacing w:val="1"/>
          <w:lang w:val="bs-Latn-BA"/>
        </w:rPr>
        <w:t>o</w:t>
      </w:r>
      <w:r w:rsidR="00541E6D" w:rsidRPr="00EB00E4">
        <w:rPr>
          <w:rFonts w:ascii="Calibri" w:eastAsia="Calibri" w:hAnsi="Calibri" w:cs="Calibri"/>
          <w:lang w:val="bs-Latn-BA"/>
        </w:rPr>
        <w:t>vao</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pr</w:t>
      </w:r>
      <w:r w:rsidR="00541E6D" w:rsidRPr="00EB00E4">
        <w:rPr>
          <w:rFonts w:ascii="Calibri" w:eastAsia="Calibri" w:hAnsi="Calibri" w:cs="Calibri"/>
          <w:spacing w:val="1"/>
          <w:lang w:val="bs-Latn-BA"/>
        </w:rPr>
        <w:t>o</w:t>
      </w:r>
      <w:r w:rsidR="00541E6D" w:rsidRPr="00EB00E4">
        <w:rPr>
          <w:rFonts w:ascii="Calibri" w:eastAsia="Calibri" w:hAnsi="Calibri" w:cs="Calibri"/>
          <w:lang w:val="bs-Latn-BA"/>
        </w:rPr>
        <w:t>jekte</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k</w:t>
      </w:r>
      <w:r w:rsidR="00541E6D" w:rsidRPr="00EB00E4">
        <w:rPr>
          <w:rFonts w:ascii="Calibri" w:eastAsia="Calibri" w:hAnsi="Calibri" w:cs="Calibri"/>
          <w:spacing w:val="1"/>
          <w:lang w:val="bs-Latn-BA"/>
        </w:rPr>
        <w:t>o</w:t>
      </w:r>
      <w:r w:rsidR="00541E6D" w:rsidRPr="00EB00E4">
        <w:rPr>
          <w:rFonts w:ascii="Calibri" w:eastAsia="Calibri" w:hAnsi="Calibri" w:cs="Calibri"/>
          <w:lang w:val="bs-Latn-BA"/>
        </w:rPr>
        <w:t>ji</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m</w:t>
      </w:r>
      <w:r w:rsidR="00541E6D" w:rsidRPr="00EB00E4">
        <w:rPr>
          <w:rFonts w:ascii="Calibri" w:eastAsia="Calibri" w:hAnsi="Calibri" w:cs="Calibri"/>
          <w:spacing w:val="1"/>
          <w:lang w:val="bs-Latn-BA"/>
        </w:rPr>
        <w:t>o</w:t>
      </w:r>
      <w:r w:rsidR="00541E6D" w:rsidRPr="00EB00E4">
        <w:rPr>
          <w:rFonts w:ascii="Calibri" w:eastAsia="Calibri" w:hAnsi="Calibri" w:cs="Calibri"/>
          <w:lang w:val="bs-Latn-BA"/>
        </w:rPr>
        <w:t>gu</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d</w:t>
      </w:r>
      <w:r w:rsidR="00541E6D" w:rsidRPr="00EB00E4">
        <w:rPr>
          <w:rFonts w:ascii="Calibri" w:eastAsia="Calibri" w:hAnsi="Calibri" w:cs="Calibri"/>
          <w:spacing w:val="1"/>
          <w:lang w:val="bs-Latn-BA"/>
        </w:rPr>
        <w:t>o</w:t>
      </w:r>
      <w:r w:rsidR="00541E6D" w:rsidRPr="00EB00E4">
        <w:rPr>
          <w:rFonts w:ascii="Calibri" w:eastAsia="Calibri" w:hAnsi="Calibri" w:cs="Calibri"/>
          <w:lang w:val="bs-Latn-BA"/>
        </w:rPr>
        <w:t>pr</w:t>
      </w:r>
      <w:r w:rsidR="00541E6D" w:rsidRPr="00EB00E4">
        <w:rPr>
          <w:rFonts w:ascii="Calibri" w:eastAsia="Calibri" w:hAnsi="Calibri" w:cs="Calibri"/>
          <w:spacing w:val="1"/>
          <w:lang w:val="bs-Latn-BA"/>
        </w:rPr>
        <w:t>i</w:t>
      </w:r>
      <w:r w:rsidR="00541E6D" w:rsidRPr="00EB00E4">
        <w:rPr>
          <w:rFonts w:ascii="Calibri" w:eastAsia="Calibri" w:hAnsi="Calibri" w:cs="Calibri"/>
          <w:lang w:val="bs-Latn-BA"/>
        </w:rPr>
        <w:t>njeti</w:t>
      </w:r>
      <w:r w:rsidR="000E433E" w:rsidRPr="00EB00E4">
        <w:rPr>
          <w:rFonts w:ascii="Calibri" w:eastAsia="Calibri" w:hAnsi="Calibri" w:cs="Calibri"/>
          <w:lang w:val="bs-Latn-BA"/>
        </w:rPr>
        <w:t xml:space="preserve"> </w:t>
      </w:r>
      <w:r w:rsidR="00541E6D" w:rsidRPr="00EB00E4">
        <w:rPr>
          <w:rFonts w:ascii="Calibri" w:eastAsia="Calibri" w:hAnsi="Calibri" w:cs="Calibri"/>
          <w:spacing w:val="1"/>
          <w:lang w:val="bs-Latn-BA"/>
        </w:rPr>
        <w:t>o</w:t>
      </w:r>
      <w:r w:rsidR="00541E6D" w:rsidRPr="00EB00E4">
        <w:rPr>
          <w:rFonts w:ascii="Calibri" w:eastAsia="Calibri" w:hAnsi="Calibri" w:cs="Calibri"/>
          <w:spacing w:val="-1"/>
          <w:lang w:val="bs-Latn-BA"/>
        </w:rPr>
        <w:t>s</w:t>
      </w:r>
      <w:r w:rsidR="00541E6D" w:rsidRPr="00EB00E4">
        <w:rPr>
          <w:rFonts w:ascii="Calibri" w:eastAsia="Calibri" w:hAnsi="Calibri" w:cs="Calibri"/>
          <w:lang w:val="bs-Latn-BA"/>
        </w:rPr>
        <w:t>tva</w:t>
      </w:r>
      <w:r w:rsidR="00541E6D" w:rsidRPr="00EB00E4">
        <w:rPr>
          <w:rFonts w:ascii="Calibri" w:eastAsia="Calibri" w:hAnsi="Calibri" w:cs="Calibri"/>
          <w:spacing w:val="1"/>
          <w:lang w:val="bs-Latn-BA"/>
        </w:rPr>
        <w:t>r</w:t>
      </w:r>
      <w:r w:rsidR="00541E6D" w:rsidRPr="00EB00E4">
        <w:rPr>
          <w:rFonts w:ascii="Calibri" w:eastAsia="Calibri" w:hAnsi="Calibri" w:cs="Calibri"/>
          <w:lang w:val="bs-Latn-BA"/>
        </w:rPr>
        <w:t>enju</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sekt</w:t>
      </w:r>
      <w:r w:rsidR="00541E6D" w:rsidRPr="00EB00E4">
        <w:rPr>
          <w:rFonts w:ascii="Calibri" w:eastAsia="Calibri" w:hAnsi="Calibri" w:cs="Calibri"/>
          <w:spacing w:val="1"/>
          <w:lang w:val="bs-Latn-BA"/>
        </w:rPr>
        <w:t>ors</w:t>
      </w:r>
      <w:r w:rsidR="00541E6D" w:rsidRPr="00EB00E4">
        <w:rPr>
          <w:rFonts w:ascii="Calibri" w:eastAsia="Calibri" w:hAnsi="Calibri" w:cs="Calibri"/>
          <w:lang w:val="bs-Latn-BA"/>
        </w:rPr>
        <w:t>kih</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c</w:t>
      </w:r>
      <w:r w:rsidR="00541E6D" w:rsidRPr="00EB00E4">
        <w:rPr>
          <w:rFonts w:ascii="Calibri" w:eastAsia="Calibri" w:hAnsi="Calibri" w:cs="Calibri"/>
          <w:spacing w:val="1"/>
          <w:lang w:val="bs-Latn-BA"/>
        </w:rPr>
        <w:t>i</w:t>
      </w:r>
      <w:r w:rsidR="00541E6D" w:rsidRPr="00EB00E4">
        <w:rPr>
          <w:rFonts w:ascii="Calibri" w:eastAsia="Calibri" w:hAnsi="Calibri" w:cs="Calibri"/>
          <w:spacing w:val="-1"/>
          <w:lang w:val="bs-Latn-BA"/>
        </w:rPr>
        <w:t>lј</w:t>
      </w:r>
      <w:r w:rsidR="00541E6D" w:rsidRPr="00EB00E4">
        <w:rPr>
          <w:rFonts w:ascii="Calibri" w:eastAsia="Calibri" w:hAnsi="Calibri" w:cs="Calibri"/>
          <w:lang w:val="bs-Latn-BA"/>
        </w:rPr>
        <w:t>eva</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ali</w:t>
      </w:r>
      <w:r w:rsidR="000E433E" w:rsidRPr="00EB00E4">
        <w:rPr>
          <w:rFonts w:ascii="Calibri" w:eastAsia="Calibri" w:hAnsi="Calibri" w:cs="Calibri"/>
          <w:lang w:val="bs-Latn-BA"/>
        </w:rPr>
        <w:t xml:space="preserve"> </w:t>
      </w:r>
      <w:r w:rsidR="00541E6D" w:rsidRPr="00EB00E4">
        <w:rPr>
          <w:rFonts w:ascii="Calibri" w:eastAsia="Calibri" w:hAnsi="Calibri" w:cs="Calibri"/>
          <w:spacing w:val="-4"/>
          <w:lang w:val="bs-Latn-BA"/>
        </w:rPr>
        <w:t>za</w:t>
      </w:r>
      <w:r w:rsidR="000E433E" w:rsidRPr="00EB00E4">
        <w:rPr>
          <w:rFonts w:ascii="Calibri" w:eastAsia="Calibri" w:hAnsi="Calibri" w:cs="Calibri"/>
          <w:spacing w:val="-4"/>
          <w:lang w:val="bs-Latn-BA"/>
        </w:rPr>
        <w:t xml:space="preserve"> </w:t>
      </w:r>
      <w:r w:rsidR="00541E6D" w:rsidRPr="00EB00E4">
        <w:rPr>
          <w:rFonts w:ascii="Calibri" w:eastAsia="Calibri" w:hAnsi="Calibri" w:cs="Calibri"/>
          <w:spacing w:val="-4"/>
          <w:lang w:val="bs-Latn-BA"/>
        </w:rPr>
        <w:t>koje</w:t>
      </w:r>
      <w:r w:rsidR="000E433E" w:rsidRPr="00EB00E4">
        <w:rPr>
          <w:rFonts w:ascii="Calibri" w:eastAsia="Calibri" w:hAnsi="Calibri" w:cs="Calibri"/>
          <w:spacing w:val="-4"/>
          <w:lang w:val="bs-Latn-BA"/>
        </w:rPr>
        <w:t xml:space="preserve"> </w:t>
      </w:r>
      <w:r w:rsidR="00541E6D" w:rsidRPr="00EB00E4">
        <w:rPr>
          <w:rFonts w:ascii="Calibri" w:eastAsia="Calibri" w:hAnsi="Calibri" w:cs="Calibri"/>
          <w:spacing w:val="1"/>
          <w:lang w:val="bs-Latn-BA"/>
        </w:rPr>
        <w:t>s</w:t>
      </w:r>
      <w:r w:rsidR="00541E6D" w:rsidRPr="00EB00E4">
        <w:rPr>
          <w:rFonts w:ascii="Calibri" w:eastAsia="Calibri" w:hAnsi="Calibri" w:cs="Calibri"/>
          <w:lang w:val="bs-Latn-BA"/>
        </w:rPr>
        <w:t>e</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nisu</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m</w:t>
      </w:r>
      <w:r w:rsidR="00541E6D" w:rsidRPr="00EB00E4">
        <w:rPr>
          <w:rFonts w:ascii="Calibri" w:eastAsia="Calibri" w:hAnsi="Calibri" w:cs="Calibri"/>
          <w:spacing w:val="1"/>
          <w:lang w:val="bs-Latn-BA"/>
        </w:rPr>
        <w:t>og</w:t>
      </w:r>
      <w:r w:rsidR="00541E6D" w:rsidRPr="00EB00E4">
        <w:rPr>
          <w:rFonts w:ascii="Calibri" w:eastAsia="Calibri" w:hAnsi="Calibri" w:cs="Calibri"/>
          <w:lang w:val="bs-Latn-BA"/>
        </w:rPr>
        <w:t>li</w:t>
      </w:r>
      <w:r w:rsidR="000E433E" w:rsidRPr="00EB00E4">
        <w:rPr>
          <w:rFonts w:ascii="Calibri" w:eastAsia="Calibri" w:hAnsi="Calibri" w:cs="Calibri"/>
          <w:lang w:val="bs-Latn-BA"/>
        </w:rPr>
        <w:t xml:space="preserve"> </w:t>
      </w:r>
      <w:r w:rsidR="00541E6D" w:rsidRPr="00EB00E4">
        <w:rPr>
          <w:rFonts w:ascii="Calibri" w:eastAsia="Calibri" w:hAnsi="Calibri" w:cs="Calibri"/>
          <w:spacing w:val="1"/>
          <w:lang w:val="bs-Latn-BA"/>
        </w:rPr>
        <w:t>s</w:t>
      </w:r>
      <w:r w:rsidR="00541E6D" w:rsidRPr="00EB00E4">
        <w:rPr>
          <w:rFonts w:ascii="Calibri" w:eastAsia="Calibri" w:hAnsi="Calibri" w:cs="Calibri"/>
          <w:lang w:val="bs-Latn-BA"/>
        </w:rPr>
        <w:t>a</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sig</w:t>
      </w:r>
      <w:r w:rsidR="00541E6D" w:rsidRPr="00EB00E4">
        <w:rPr>
          <w:rFonts w:ascii="Calibri" w:eastAsia="Calibri" w:hAnsi="Calibri" w:cs="Calibri"/>
          <w:spacing w:val="1"/>
          <w:lang w:val="bs-Latn-BA"/>
        </w:rPr>
        <w:t>u</w:t>
      </w:r>
      <w:r w:rsidR="00541E6D" w:rsidRPr="00EB00E4">
        <w:rPr>
          <w:rFonts w:ascii="Calibri" w:eastAsia="Calibri" w:hAnsi="Calibri" w:cs="Calibri"/>
          <w:lang w:val="bs-Latn-BA"/>
        </w:rPr>
        <w:t>rn</w:t>
      </w:r>
      <w:r w:rsidR="00541E6D" w:rsidRPr="00EB00E4">
        <w:rPr>
          <w:rFonts w:ascii="Calibri" w:eastAsia="Calibri" w:hAnsi="Calibri" w:cs="Calibri"/>
          <w:spacing w:val="1"/>
          <w:lang w:val="bs-Latn-BA"/>
        </w:rPr>
        <w:t>o</w:t>
      </w:r>
      <w:r w:rsidR="00541E6D" w:rsidRPr="00EB00E4">
        <w:rPr>
          <w:rFonts w:ascii="Calibri" w:eastAsia="Calibri" w:hAnsi="Calibri" w:cs="Calibri"/>
          <w:lang w:val="bs-Latn-BA"/>
        </w:rPr>
        <w:t>š</w:t>
      </w:r>
      <w:r w:rsidR="00541E6D" w:rsidRPr="00EB00E4">
        <w:rPr>
          <w:rFonts w:ascii="Calibri" w:eastAsia="Calibri" w:hAnsi="Calibri" w:cs="Calibri"/>
          <w:spacing w:val="1"/>
          <w:lang w:val="bs-Latn-BA"/>
        </w:rPr>
        <w:t>ć</w:t>
      </w:r>
      <w:r w:rsidR="00541E6D" w:rsidRPr="00EB00E4">
        <w:rPr>
          <w:rFonts w:ascii="Calibri" w:eastAsia="Calibri" w:hAnsi="Calibri" w:cs="Calibri"/>
          <w:lang w:val="bs-Latn-BA"/>
        </w:rPr>
        <w:t>u</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utvrditi</w:t>
      </w:r>
      <w:r w:rsidR="000E433E" w:rsidRPr="00EB00E4">
        <w:rPr>
          <w:rFonts w:ascii="Calibri" w:eastAsia="Calibri" w:hAnsi="Calibri" w:cs="Calibri"/>
          <w:lang w:val="bs-Latn-BA"/>
        </w:rPr>
        <w:t xml:space="preserve"> </w:t>
      </w:r>
      <w:r w:rsidR="00541E6D" w:rsidRPr="00EB00E4">
        <w:rPr>
          <w:rFonts w:ascii="Calibri" w:eastAsia="Calibri" w:hAnsi="Calibri" w:cs="Calibri"/>
          <w:spacing w:val="1"/>
          <w:lang w:val="bs-Latn-BA"/>
        </w:rPr>
        <w:t>i</w:t>
      </w:r>
      <w:r w:rsidR="00541E6D" w:rsidRPr="00EB00E4">
        <w:rPr>
          <w:rFonts w:ascii="Calibri" w:eastAsia="Calibri" w:hAnsi="Calibri" w:cs="Calibri"/>
          <w:lang w:val="bs-Latn-BA"/>
        </w:rPr>
        <w:t>zv</w:t>
      </w:r>
      <w:r w:rsidR="00541E6D" w:rsidRPr="00EB00E4">
        <w:rPr>
          <w:rFonts w:ascii="Calibri" w:eastAsia="Calibri" w:hAnsi="Calibri" w:cs="Calibri"/>
          <w:spacing w:val="1"/>
          <w:lang w:val="bs-Latn-BA"/>
        </w:rPr>
        <w:t>o</w:t>
      </w:r>
      <w:r w:rsidR="00541E6D" w:rsidRPr="00EB00E4">
        <w:rPr>
          <w:rFonts w:ascii="Calibri" w:eastAsia="Calibri" w:hAnsi="Calibri" w:cs="Calibri"/>
          <w:lang w:val="bs-Latn-BA"/>
        </w:rPr>
        <w:t>ri</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fina</w:t>
      </w:r>
      <w:r w:rsidR="00541E6D" w:rsidRPr="00EB00E4">
        <w:rPr>
          <w:rFonts w:ascii="Calibri" w:eastAsia="Calibri" w:hAnsi="Calibri" w:cs="Calibri"/>
          <w:spacing w:val="1"/>
          <w:lang w:val="bs-Latn-BA"/>
        </w:rPr>
        <w:t>n</w:t>
      </w:r>
      <w:r w:rsidR="00541E6D" w:rsidRPr="00EB00E4">
        <w:rPr>
          <w:rFonts w:ascii="Calibri" w:eastAsia="Calibri" w:hAnsi="Calibri" w:cs="Calibri"/>
          <w:lang w:val="bs-Latn-BA"/>
        </w:rPr>
        <w:t>siranja</w:t>
      </w:r>
      <w:r w:rsidR="000F5512" w:rsidRPr="00EB00E4">
        <w:rPr>
          <w:rFonts w:ascii="Calibri" w:eastAsia="Calibri" w:hAnsi="Calibri" w:cs="Calibri"/>
          <w:lang w:val="bs-Latn-BA"/>
        </w:rPr>
        <w:t>.</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U</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n</w:t>
      </w:r>
      <w:r w:rsidR="00541E6D" w:rsidRPr="00EB00E4">
        <w:rPr>
          <w:rFonts w:ascii="Calibri" w:eastAsia="Calibri" w:hAnsi="Calibri" w:cs="Calibri"/>
          <w:spacing w:val="2"/>
          <w:lang w:val="bs-Latn-BA"/>
        </w:rPr>
        <w:t>a</w:t>
      </w:r>
      <w:r w:rsidR="00541E6D" w:rsidRPr="00EB00E4">
        <w:rPr>
          <w:rFonts w:ascii="Calibri" w:eastAsia="Calibri" w:hAnsi="Calibri" w:cs="Calibri"/>
          <w:lang w:val="bs-Latn-BA"/>
        </w:rPr>
        <w:t>redn</w:t>
      </w:r>
      <w:r w:rsidR="00541E6D" w:rsidRPr="00EB00E4">
        <w:rPr>
          <w:rFonts w:ascii="Calibri" w:eastAsia="Calibri" w:hAnsi="Calibri" w:cs="Calibri"/>
          <w:spacing w:val="1"/>
          <w:lang w:val="bs-Latn-BA"/>
        </w:rPr>
        <w:t>o</w:t>
      </w:r>
      <w:r w:rsidR="00541E6D" w:rsidRPr="00EB00E4">
        <w:rPr>
          <w:rFonts w:ascii="Calibri" w:eastAsia="Calibri" w:hAnsi="Calibri" w:cs="Calibri"/>
          <w:lang w:val="bs-Latn-BA"/>
        </w:rPr>
        <w:t>j</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ta</w:t>
      </w:r>
      <w:r w:rsidR="00541E6D" w:rsidRPr="00EB00E4">
        <w:rPr>
          <w:rFonts w:ascii="Calibri" w:eastAsia="Calibri" w:hAnsi="Calibri" w:cs="Calibri"/>
          <w:spacing w:val="1"/>
          <w:lang w:val="bs-Latn-BA"/>
        </w:rPr>
        <w:t>b</w:t>
      </w:r>
      <w:r w:rsidR="00541E6D" w:rsidRPr="00EB00E4">
        <w:rPr>
          <w:rFonts w:ascii="Calibri" w:eastAsia="Calibri" w:hAnsi="Calibri" w:cs="Calibri"/>
          <w:lang w:val="bs-Latn-BA"/>
        </w:rPr>
        <w:t>e</w:t>
      </w:r>
      <w:r w:rsidR="00541E6D" w:rsidRPr="00EB00E4">
        <w:rPr>
          <w:rFonts w:ascii="Calibri" w:eastAsia="Calibri" w:hAnsi="Calibri" w:cs="Calibri"/>
          <w:spacing w:val="1"/>
          <w:lang w:val="bs-Latn-BA"/>
        </w:rPr>
        <w:t>l</w:t>
      </w:r>
      <w:r w:rsidR="00541E6D" w:rsidRPr="00EB00E4">
        <w:rPr>
          <w:rFonts w:ascii="Calibri" w:eastAsia="Calibri" w:hAnsi="Calibri" w:cs="Calibri"/>
          <w:lang w:val="bs-Latn-BA"/>
        </w:rPr>
        <w:t>i</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prik</w:t>
      </w:r>
      <w:r w:rsidR="00541E6D" w:rsidRPr="00EB00E4">
        <w:rPr>
          <w:rFonts w:ascii="Calibri" w:eastAsia="Calibri" w:hAnsi="Calibri" w:cs="Calibri"/>
          <w:spacing w:val="2"/>
          <w:lang w:val="bs-Latn-BA"/>
        </w:rPr>
        <w:t>a</w:t>
      </w:r>
      <w:r w:rsidR="00541E6D" w:rsidRPr="00EB00E4">
        <w:rPr>
          <w:rFonts w:ascii="Calibri" w:eastAsia="Calibri" w:hAnsi="Calibri" w:cs="Calibri"/>
          <w:lang w:val="bs-Latn-BA"/>
        </w:rPr>
        <w:t>zana</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je</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l</w:t>
      </w:r>
      <w:r w:rsidR="00541E6D" w:rsidRPr="00EB00E4">
        <w:rPr>
          <w:rFonts w:ascii="Calibri" w:eastAsia="Calibri" w:hAnsi="Calibri" w:cs="Calibri"/>
          <w:spacing w:val="1"/>
          <w:lang w:val="bs-Latn-BA"/>
        </w:rPr>
        <w:t>i</w:t>
      </w:r>
      <w:r w:rsidR="00541E6D" w:rsidRPr="00EB00E4">
        <w:rPr>
          <w:rFonts w:ascii="Calibri" w:eastAsia="Calibri" w:hAnsi="Calibri" w:cs="Calibri"/>
          <w:lang w:val="bs-Latn-BA"/>
        </w:rPr>
        <w:t>sta</w:t>
      </w:r>
      <w:r w:rsidR="000E433E" w:rsidRPr="00EB00E4">
        <w:rPr>
          <w:rFonts w:ascii="Calibri" w:eastAsia="Calibri" w:hAnsi="Calibri" w:cs="Calibri"/>
          <w:lang w:val="bs-Latn-BA"/>
        </w:rPr>
        <w:t xml:space="preserve"> </w:t>
      </w:r>
      <w:r w:rsidR="00541E6D" w:rsidRPr="00EB00E4">
        <w:rPr>
          <w:rFonts w:ascii="Calibri" w:eastAsia="Calibri" w:hAnsi="Calibri" w:cs="Calibri"/>
          <w:lang w:val="bs-Latn-BA"/>
        </w:rPr>
        <w:t>tak</w:t>
      </w:r>
      <w:r w:rsidR="00541E6D" w:rsidRPr="00EB00E4">
        <w:rPr>
          <w:rFonts w:ascii="Calibri" w:eastAsia="Calibri" w:hAnsi="Calibri" w:cs="Calibri"/>
          <w:spacing w:val="2"/>
          <w:lang w:val="bs-Latn-BA"/>
        </w:rPr>
        <w:t>v</w:t>
      </w:r>
      <w:r w:rsidR="00541E6D" w:rsidRPr="00EB00E4">
        <w:rPr>
          <w:rFonts w:ascii="Calibri" w:eastAsia="Calibri" w:hAnsi="Calibri" w:cs="Calibri"/>
          <w:lang w:val="bs-Latn-BA"/>
        </w:rPr>
        <w:t>ih</w:t>
      </w:r>
      <w:r w:rsidR="000E433E" w:rsidRPr="00EB00E4">
        <w:rPr>
          <w:rFonts w:ascii="Calibri" w:eastAsia="Calibri" w:hAnsi="Calibri" w:cs="Calibri"/>
          <w:lang w:val="bs-Latn-BA"/>
        </w:rPr>
        <w:t xml:space="preserve"> </w:t>
      </w:r>
      <w:r w:rsidR="00541E6D" w:rsidRPr="00EB00E4">
        <w:rPr>
          <w:rFonts w:ascii="Calibri" w:eastAsia="Calibri" w:hAnsi="Calibri" w:cs="Calibri"/>
          <w:spacing w:val="1"/>
          <w:lang w:val="bs-Latn-BA"/>
        </w:rPr>
        <w:t>p</w:t>
      </w:r>
      <w:r w:rsidR="00541E6D" w:rsidRPr="00EB00E4">
        <w:rPr>
          <w:rFonts w:ascii="Calibri" w:eastAsia="Calibri" w:hAnsi="Calibri" w:cs="Calibri"/>
          <w:lang w:val="bs-Latn-BA"/>
        </w:rPr>
        <w:t>r</w:t>
      </w:r>
      <w:r w:rsidR="00541E6D" w:rsidRPr="00EB00E4">
        <w:rPr>
          <w:rFonts w:ascii="Calibri" w:eastAsia="Calibri" w:hAnsi="Calibri" w:cs="Calibri"/>
          <w:spacing w:val="1"/>
          <w:lang w:val="bs-Latn-BA"/>
        </w:rPr>
        <w:t>o</w:t>
      </w:r>
      <w:r w:rsidR="00541E6D" w:rsidRPr="00EB00E4">
        <w:rPr>
          <w:rFonts w:ascii="Calibri" w:eastAsia="Calibri" w:hAnsi="Calibri" w:cs="Calibri"/>
          <w:lang w:val="bs-Latn-BA"/>
        </w:rPr>
        <w:t>jekata</w:t>
      </w:r>
      <w:r w:rsidR="000F5512" w:rsidRPr="00EB00E4">
        <w:rPr>
          <w:rFonts w:ascii="Calibri" w:eastAsia="Calibri" w:hAnsi="Calibri" w:cs="Calibri"/>
          <w:lang w:val="bs-Latn-BA"/>
        </w:rPr>
        <w:t>.</w:t>
      </w:r>
    </w:p>
    <w:p w14:paraId="7A4A775B" w14:textId="77777777" w:rsidR="000F5512" w:rsidRPr="00EB00E4" w:rsidRDefault="000F5512" w:rsidP="000F5512">
      <w:pPr>
        <w:spacing w:line="268" w:lineRule="exact"/>
        <w:ind w:left="114" w:right="89"/>
        <w:rPr>
          <w:rFonts w:ascii="Calibri" w:eastAsia="Calibri" w:hAnsi="Calibri" w:cs="Calibri"/>
          <w:lang w:val="bs-Latn-BA"/>
        </w:rPr>
      </w:pPr>
    </w:p>
    <w:tbl>
      <w:tblPr>
        <w:tblW w:w="0" w:type="auto"/>
        <w:tblInd w:w="215" w:type="dxa"/>
        <w:tblLayout w:type="fixed"/>
        <w:tblCellMar>
          <w:top w:w="57" w:type="dxa"/>
          <w:left w:w="57" w:type="dxa"/>
          <w:bottom w:w="57" w:type="dxa"/>
          <w:right w:w="57" w:type="dxa"/>
        </w:tblCellMar>
        <w:tblLook w:val="01E0" w:firstRow="1" w:lastRow="1" w:firstColumn="1" w:lastColumn="1" w:noHBand="0" w:noVBand="0"/>
      </w:tblPr>
      <w:tblGrid>
        <w:gridCol w:w="2474"/>
        <w:gridCol w:w="3372"/>
        <w:gridCol w:w="2240"/>
        <w:gridCol w:w="2640"/>
        <w:gridCol w:w="2020"/>
      </w:tblGrid>
      <w:tr w:rsidR="000F5512" w:rsidRPr="007859B4" w14:paraId="3A98CF98" w14:textId="77777777" w:rsidTr="0038152B">
        <w:trPr>
          <w:trHeight w:hRule="exact" w:val="280"/>
        </w:trPr>
        <w:tc>
          <w:tcPr>
            <w:tcW w:w="2474" w:type="dxa"/>
            <w:vMerge w:val="restart"/>
            <w:tcBorders>
              <w:top w:val="single" w:sz="4" w:space="0" w:color="000000"/>
              <w:left w:val="single" w:sz="4" w:space="0" w:color="000000"/>
              <w:right w:val="single" w:sz="8" w:space="0" w:color="000000"/>
            </w:tcBorders>
            <w:shd w:val="clear" w:color="auto" w:fill="95B3D7"/>
          </w:tcPr>
          <w:p w14:paraId="15D1C78F" w14:textId="77777777" w:rsidR="000F5512" w:rsidRPr="00EB00E4" w:rsidRDefault="000F5512" w:rsidP="000F5512">
            <w:pPr>
              <w:spacing w:before="5" w:line="140" w:lineRule="exact"/>
              <w:rPr>
                <w:rFonts w:asciiTheme="minorHAnsi" w:hAnsiTheme="minorHAnsi"/>
                <w:szCs w:val="22"/>
                <w:lang w:val="bs-Latn-BA"/>
              </w:rPr>
            </w:pPr>
          </w:p>
          <w:p w14:paraId="2BE18933" w14:textId="77777777" w:rsidR="000F5512" w:rsidRPr="00EB00E4" w:rsidRDefault="00541E6D" w:rsidP="000F5512">
            <w:pPr>
              <w:ind w:left="893" w:right="-20"/>
              <w:rPr>
                <w:rFonts w:asciiTheme="minorHAnsi" w:eastAsia="Calibri" w:hAnsiTheme="minorHAnsi" w:cs="Calibri"/>
                <w:szCs w:val="22"/>
                <w:lang w:val="bs-Latn-BA"/>
              </w:rPr>
            </w:pPr>
            <w:r w:rsidRPr="00EB00E4">
              <w:rPr>
                <w:rFonts w:asciiTheme="minorHAnsi" w:eastAsia="Calibri" w:hAnsiTheme="minorHAnsi" w:cs="Calibri"/>
                <w:b/>
                <w:bCs/>
                <w:sz w:val="22"/>
                <w:szCs w:val="22"/>
                <w:lang w:val="bs-Latn-BA"/>
              </w:rPr>
              <w:t>Projekat</w:t>
            </w:r>
          </w:p>
        </w:tc>
        <w:tc>
          <w:tcPr>
            <w:tcW w:w="3372" w:type="dxa"/>
            <w:vMerge w:val="restart"/>
            <w:tcBorders>
              <w:top w:val="single" w:sz="4" w:space="0" w:color="000000"/>
              <w:left w:val="single" w:sz="8" w:space="0" w:color="000000"/>
              <w:right w:val="single" w:sz="8" w:space="0" w:color="000000"/>
            </w:tcBorders>
            <w:shd w:val="clear" w:color="auto" w:fill="95B3D7"/>
          </w:tcPr>
          <w:p w14:paraId="0659319D" w14:textId="77777777" w:rsidR="000F5512" w:rsidRPr="00EB00E4" w:rsidRDefault="00541E6D" w:rsidP="00FE35B9">
            <w:pPr>
              <w:spacing w:before="18" w:line="244" w:lineRule="exact"/>
              <w:ind w:left="226" w:right="153" w:hanging="5"/>
              <w:jc w:val="left"/>
              <w:rPr>
                <w:rFonts w:asciiTheme="minorHAnsi" w:eastAsia="Calibri" w:hAnsiTheme="minorHAnsi" w:cs="Calibri"/>
                <w:szCs w:val="22"/>
                <w:lang w:val="bs-Latn-BA"/>
              </w:rPr>
            </w:pPr>
            <w:r w:rsidRPr="00EB00E4">
              <w:rPr>
                <w:rFonts w:asciiTheme="minorHAnsi" w:eastAsia="Calibri" w:hAnsiTheme="minorHAnsi" w:cs="Calibri"/>
                <w:b/>
                <w:bCs/>
                <w:sz w:val="22"/>
                <w:szCs w:val="22"/>
                <w:lang w:val="bs-Latn-BA"/>
              </w:rPr>
              <w:t>Ukupni očekivani ishod projekta</w:t>
            </w:r>
          </w:p>
        </w:tc>
        <w:tc>
          <w:tcPr>
            <w:tcW w:w="6900" w:type="dxa"/>
            <w:gridSpan w:val="3"/>
            <w:tcBorders>
              <w:top w:val="single" w:sz="4" w:space="0" w:color="000000"/>
              <w:left w:val="single" w:sz="8" w:space="0" w:color="000000"/>
              <w:bottom w:val="single" w:sz="4" w:space="0" w:color="000000"/>
              <w:right w:val="single" w:sz="8" w:space="0" w:color="000000"/>
            </w:tcBorders>
            <w:shd w:val="clear" w:color="auto" w:fill="95B3D7"/>
          </w:tcPr>
          <w:p w14:paraId="26D0FD79" w14:textId="77777777" w:rsidR="000F5512" w:rsidRPr="00EB00E4" w:rsidRDefault="00541E6D" w:rsidP="000F5512">
            <w:pPr>
              <w:spacing w:before="11"/>
              <w:ind w:left="2445" w:right="2415"/>
              <w:jc w:val="center"/>
              <w:rPr>
                <w:rFonts w:asciiTheme="minorHAnsi" w:eastAsia="Calibri" w:hAnsiTheme="minorHAnsi" w:cs="Calibri"/>
                <w:szCs w:val="22"/>
                <w:lang w:val="bs-Latn-BA"/>
              </w:rPr>
            </w:pPr>
            <w:r w:rsidRPr="00EB00E4">
              <w:rPr>
                <w:rFonts w:asciiTheme="minorHAnsi" w:eastAsia="Calibri" w:hAnsiTheme="minorHAnsi" w:cs="Calibri"/>
                <w:b/>
                <w:bCs/>
                <w:sz w:val="22"/>
                <w:szCs w:val="22"/>
                <w:lang w:val="bs-Latn-BA"/>
              </w:rPr>
              <w:t>Izvori finansiranja</w:t>
            </w:r>
          </w:p>
        </w:tc>
      </w:tr>
      <w:tr w:rsidR="000F5512" w:rsidRPr="007859B4" w14:paraId="7E6D6089" w14:textId="77777777" w:rsidTr="0038152B">
        <w:trPr>
          <w:trHeight w:hRule="exact" w:val="489"/>
        </w:trPr>
        <w:tc>
          <w:tcPr>
            <w:tcW w:w="2474" w:type="dxa"/>
            <w:vMerge/>
            <w:tcBorders>
              <w:left w:val="single" w:sz="4" w:space="0" w:color="000000"/>
              <w:bottom w:val="single" w:sz="4" w:space="0" w:color="000000"/>
              <w:right w:val="single" w:sz="8" w:space="0" w:color="000000"/>
            </w:tcBorders>
            <w:shd w:val="clear" w:color="auto" w:fill="95B3D7"/>
          </w:tcPr>
          <w:p w14:paraId="1360BC62" w14:textId="77777777" w:rsidR="000F5512" w:rsidRPr="00780FE5" w:rsidRDefault="000F5512" w:rsidP="000F5512">
            <w:pPr>
              <w:rPr>
                <w:rFonts w:asciiTheme="minorHAnsi" w:hAnsiTheme="minorHAnsi"/>
                <w:szCs w:val="22"/>
                <w:lang w:val="bs-Latn-BA"/>
              </w:rPr>
            </w:pPr>
          </w:p>
        </w:tc>
        <w:tc>
          <w:tcPr>
            <w:tcW w:w="3372" w:type="dxa"/>
            <w:vMerge/>
            <w:tcBorders>
              <w:left w:val="single" w:sz="8" w:space="0" w:color="000000"/>
              <w:bottom w:val="single" w:sz="4" w:space="0" w:color="000000"/>
              <w:right w:val="single" w:sz="8" w:space="0" w:color="000000"/>
            </w:tcBorders>
            <w:shd w:val="clear" w:color="auto" w:fill="95B3D7"/>
          </w:tcPr>
          <w:p w14:paraId="0127BDFE" w14:textId="77777777" w:rsidR="000F5512" w:rsidRPr="00780FE5" w:rsidRDefault="000F5512" w:rsidP="000F5512">
            <w:pPr>
              <w:rPr>
                <w:rFonts w:asciiTheme="minorHAnsi" w:hAnsiTheme="minorHAnsi"/>
                <w:szCs w:val="22"/>
                <w:lang w:val="bs-Latn-BA"/>
              </w:rPr>
            </w:pPr>
          </w:p>
        </w:tc>
        <w:tc>
          <w:tcPr>
            <w:tcW w:w="2240" w:type="dxa"/>
            <w:tcBorders>
              <w:top w:val="single" w:sz="4" w:space="0" w:color="000000"/>
              <w:left w:val="single" w:sz="8" w:space="0" w:color="000000"/>
              <w:bottom w:val="single" w:sz="4" w:space="0" w:color="000000"/>
              <w:right w:val="single" w:sz="8" w:space="0" w:color="000000"/>
            </w:tcBorders>
            <w:shd w:val="clear" w:color="auto" w:fill="DBE5F1"/>
          </w:tcPr>
          <w:p w14:paraId="6CB06A33" w14:textId="77777777" w:rsidR="000F5512" w:rsidRPr="00780FE5" w:rsidRDefault="00541E6D" w:rsidP="0038152B">
            <w:pPr>
              <w:spacing w:before="5"/>
              <w:ind w:left="839" w:right="509"/>
              <w:jc w:val="center"/>
              <w:rPr>
                <w:rFonts w:asciiTheme="minorHAnsi" w:eastAsia="Calibri" w:hAnsiTheme="minorHAnsi" w:cs="Calibri"/>
                <w:szCs w:val="22"/>
                <w:lang w:val="bs-Latn-BA"/>
              </w:rPr>
            </w:pPr>
            <w:r w:rsidRPr="00780FE5">
              <w:rPr>
                <w:rFonts w:asciiTheme="minorHAnsi" w:eastAsia="Calibri" w:hAnsiTheme="minorHAnsi" w:cs="Calibri"/>
                <w:sz w:val="22"/>
                <w:szCs w:val="22"/>
                <w:lang w:val="bs-Latn-BA"/>
              </w:rPr>
              <w:t>Budže</w:t>
            </w:r>
            <w:r w:rsidR="0038152B" w:rsidRPr="00780FE5">
              <w:rPr>
                <w:rFonts w:asciiTheme="minorHAnsi" w:eastAsia="Calibri" w:hAnsiTheme="minorHAnsi" w:cs="Calibri"/>
                <w:sz w:val="22"/>
                <w:szCs w:val="22"/>
                <w:lang w:val="bs-Latn-BA"/>
              </w:rPr>
              <w:t>t</w:t>
            </w:r>
          </w:p>
        </w:tc>
        <w:tc>
          <w:tcPr>
            <w:tcW w:w="2640" w:type="dxa"/>
            <w:tcBorders>
              <w:top w:val="single" w:sz="4" w:space="0" w:color="000000"/>
              <w:left w:val="single" w:sz="8" w:space="0" w:color="000000"/>
              <w:bottom w:val="single" w:sz="4" w:space="0" w:color="000000"/>
              <w:right w:val="single" w:sz="8" w:space="0" w:color="000000"/>
            </w:tcBorders>
            <w:shd w:val="clear" w:color="auto" w:fill="DBE5F1"/>
          </w:tcPr>
          <w:p w14:paraId="46E717D2" w14:textId="77777777" w:rsidR="000F5512" w:rsidRPr="00780FE5" w:rsidRDefault="00541E6D" w:rsidP="000F5512">
            <w:pPr>
              <w:spacing w:before="5"/>
              <w:ind w:left="601" w:right="-20"/>
              <w:rPr>
                <w:rFonts w:asciiTheme="minorHAnsi" w:eastAsia="Calibri" w:hAnsiTheme="minorHAnsi" w:cs="Calibri"/>
                <w:szCs w:val="22"/>
                <w:lang w:val="bs-Latn-BA"/>
              </w:rPr>
            </w:pPr>
            <w:r w:rsidRPr="00780FE5">
              <w:rPr>
                <w:rFonts w:asciiTheme="minorHAnsi" w:eastAsia="Calibri" w:hAnsiTheme="minorHAnsi" w:cs="Calibri"/>
                <w:spacing w:val="1"/>
                <w:sz w:val="22"/>
                <w:szCs w:val="22"/>
                <w:lang w:val="bs-Latn-BA"/>
              </w:rPr>
              <w:t>Eksterni izvori</w:t>
            </w:r>
          </w:p>
        </w:tc>
        <w:tc>
          <w:tcPr>
            <w:tcW w:w="2020" w:type="dxa"/>
            <w:tcBorders>
              <w:top w:val="single" w:sz="4" w:space="0" w:color="000000"/>
              <w:left w:val="single" w:sz="8" w:space="0" w:color="000000"/>
              <w:bottom w:val="single" w:sz="4" w:space="0" w:color="000000"/>
              <w:right w:val="single" w:sz="8" w:space="0" w:color="000000"/>
            </w:tcBorders>
            <w:shd w:val="clear" w:color="auto" w:fill="95B3D7"/>
          </w:tcPr>
          <w:p w14:paraId="2A89AAE2" w14:textId="77777777" w:rsidR="000F5512" w:rsidRPr="00780FE5" w:rsidRDefault="00541E6D" w:rsidP="0038152B">
            <w:pPr>
              <w:spacing w:before="5"/>
              <w:ind w:left="654" w:hanging="600"/>
              <w:jc w:val="center"/>
              <w:rPr>
                <w:rFonts w:asciiTheme="minorHAnsi" w:eastAsia="Calibri" w:hAnsiTheme="minorHAnsi" w:cs="Calibri"/>
                <w:szCs w:val="22"/>
                <w:lang w:val="bs-Latn-BA"/>
              </w:rPr>
            </w:pPr>
            <w:r w:rsidRPr="00780FE5">
              <w:rPr>
                <w:rFonts w:asciiTheme="minorHAnsi" w:eastAsia="Calibri" w:hAnsiTheme="minorHAnsi" w:cs="Calibri"/>
                <w:b/>
                <w:bCs/>
                <w:sz w:val="22"/>
                <w:szCs w:val="22"/>
                <w:lang w:val="bs-Latn-BA"/>
              </w:rPr>
              <w:t>Ukupno</w:t>
            </w:r>
          </w:p>
        </w:tc>
      </w:tr>
      <w:tr w:rsidR="00170DA6" w:rsidRPr="007859B4" w14:paraId="29704C76" w14:textId="77777777" w:rsidTr="00170DA6">
        <w:trPr>
          <w:trHeight w:hRule="exact" w:val="417"/>
        </w:trPr>
        <w:tc>
          <w:tcPr>
            <w:tcW w:w="12746" w:type="dxa"/>
            <w:gridSpan w:val="5"/>
            <w:tcBorders>
              <w:top w:val="single" w:sz="4" w:space="0" w:color="000000"/>
              <w:left w:val="single" w:sz="4" w:space="0" w:color="000000"/>
              <w:bottom w:val="single" w:sz="4" w:space="0" w:color="000000"/>
              <w:right w:val="single" w:sz="8" w:space="0" w:color="000000"/>
            </w:tcBorders>
            <w:shd w:val="clear" w:color="auto" w:fill="E7E6E6" w:themeFill="background2"/>
          </w:tcPr>
          <w:p w14:paraId="752BB94A" w14:textId="59A39C4B" w:rsidR="00170DA6" w:rsidRPr="00EB00E4" w:rsidRDefault="00170DA6" w:rsidP="000F5512">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Ekonomski sektor</w:t>
            </w:r>
          </w:p>
        </w:tc>
      </w:tr>
      <w:tr w:rsidR="003D1AF8" w:rsidRPr="007859B4" w14:paraId="3D50C95D" w14:textId="77777777" w:rsidTr="00170DA6">
        <w:trPr>
          <w:trHeight w:hRule="exact" w:val="1373"/>
        </w:trPr>
        <w:tc>
          <w:tcPr>
            <w:tcW w:w="2474" w:type="dxa"/>
            <w:tcBorders>
              <w:top w:val="single" w:sz="4" w:space="0" w:color="000000"/>
              <w:left w:val="single" w:sz="4" w:space="0" w:color="000000"/>
              <w:bottom w:val="single" w:sz="4" w:space="0" w:color="000000"/>
              <w:right w:val="single" w:sz="8" w:space="0" w:color="000000"/>
            </w:tcBorders>
          </w:tcPr>
          <w:p w14:paraId="7A6B3AB1" w14:textId="2A0AAA05" w:rsidR="003D1AF8" w:rsidRPr="00EB00E4" w:rsidRDefault="003D1AF8" w:rsidP="002E4E87">
            <w:pPr>
              <w:spacing w:line="244" w:lineRule="exact"/>
              <w:ind w:right="-20"/>
              <w:jc w:val="left"/>
              <w:rPr>
                <w:rFonts w:asciiTheme="minorHAnsi" w:hAnsiTheme="minorHAnsi"/>
                <w:noProof/>
                <w:sz w:val="22"/>
                <w:szCs w:val="22"/>
                <w:lang w:val="bs-Latn-BA"/>
              </w:rPr>
            </w:pPr>
            <w:r w:rsidRPr="00EB00E4">
              <w:rPr>
                <w:rFonts w:asciiTheme="minorHAnsi" w:hAnsiTheme="minorHAnsi"/>
                <w:noProof/>
                <w:sz w:val="22"/>
                <w:szCs w:val="22"/>
                <w:lang w:val="bs-Latn-BA"/>
              </w:rPr>
              <w:t>Podrška certifikaciji poljoprivrednih (organskih) proizvoda</w:t>
            </w:r>
          </w:p>
        </w:tc>
        <w:tc>
          <w:tcPr>
            <w:tcW w:w="3372" w:type="dxa"/>
            <w:tcBorders>
              <w:top w:val="single" w:sz="4" w:space="0" w:color="000000"/>
              <w:left w:val="single" w:sz="8" w:space="0" w:color="000000"/>
              <w:bottom w:val="single" w:sz="4" w:space="0" w:color="000000"/>
              <w:right w:val="single" w:sz="8" w:space="0" w:color="000000"/>
            </w:tcBorders>
          </w:tcPr>
          <w:p w14:paraId="7EB7829F" w14:textId="5D6C58CA" w:rsidR="003D1AF8" w:rsidRPr="00EB00E4" w:rsidRDefault="00282835" w:rsidP="00282835">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kraja 2020. godine povećane proizvedene količine organskih poljoprivrednih p</w:t>
            </w:r>
            <w:r w:rsidR="00454B49" w:rsidRPr="00EB00E4">
              <w:rPr>
                <w:rFonts w:asciiTheme="minorHAnsi" w:hAnsiTheme="minorHAnsi" w:cs="Calibri"/>
                <w:sz w:val="22"/>
                <w:szCs w:val="22"/>
                <w:lang w:val="bs-Latn-BA"/>
              </w:rPr>
              <w:t>roizvoda za 20% u odnosu na 2016</w:t>
            </w:r>
            <w:r w:rsidRPr="00EB00E4">
              <w:rPr>
                <w:rFonts w:asciiTheme="minorHAnsi" w:hAnsiTheme="minorHAnsi" w:cs="Calibri"/>
                <w:sz w:val="22"/>
                <w:szCs w:val="22"/>
                <w:lang w:val="bs-Latn-BA"/>
              </w:rPr>
              <w:t>. godinu</w:t>
            </w:r>
          </w:p>
        </w:tc>
        <w:tc>
          <w:tcPr>
            <w:tcW w:w="2240" w:type="dxa"/>
            <w:tcBorders>
              <w:top w:val="single" w:sz="4" w:space="0" w:color="000000"/>
              <w:left w:val="single" w:sz="8" w:space="0" w:color="000000"/>
              <w:bottom w:val="single" w:sz="4" w:space="0" w:color="000000"/>
              <w:right w:val="single" w:sz="8" w:space="0" w:color="000000"/>
            </w:tcBorders>
          </w:tcPr>
          <w:p w14:paraId="611B045F" w14:textId="3FA68F85" w:rsidR="003D1AF8" w:rsidRPr="00EB00E4" w:rsidRDefault="00282835" w:rsidP="000F5512">
            <w:pPr>
              <w:ind w:left="790" w:right="778"/>
              <w:jc w:val="center"/>
              <w:rPr>
                <w:rFonts w:asciiTheme="minorHAnsi" w:eastAsia="Calibri" w:hAnsiTheme="minorHAnsi" w:cs="Calibri"/>
                <w:szCs w:val="22"/>
                <w:lang w:val="bs-Latn-BA"/>
              </w:rPr>
            </w:pPr>
            <w:r w:rsidRPr="00EB00E4">
              <w:rPr>
                <w:rFonts w:asciiTheme="minorHAnsi" w:eastAsia="Calibri" w:hAnsiTheme="minorHAnsi" w:cs="Calibri"/>
                <w:szCs w:val="22"/>
                <w:lang w:val="bs-Latn-BA"/>
              </w:rPr>
              <w:t>4.500</w:t>
            </w:r>
          </w:p>
        </w:tc>
        <w:tc>
          <w:tcPr>
            <w:tcW w:w="2640" w:type="dxa"/>
            <w:tcBorders>
              <w:top w:val="single" w:sz="4" w:space="0" w:color="000000"/>
              <w:left w:val="single" w:sz="8" w:space="0" w:color="000000"/>
              <w:bottom w:val="single" w:sz="4" w:space="0" w:color="000000"/>
              <w:right w:val="single" w:sz="8" w:space="0" w:color="000000"/>
            </w:tcBorders>
          </w:tcPr>
          <w:p w14:paraId="64839F07" w14:textId="13EBFCEE" w:rsidR="003D1AF8" w:rsidRPr="00EB00E4" w:rsidRDefault="00282835" w:rsidP="000F5512">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10.500</w:t>
            </w:r>
          </w:p>
        </w:tc>
        <w:tc>
          <w:tcPr>
            <w:tcW w:w="2020" w:type="dxa"/>
            <w:tcBorders>
              <w:top w:val="single" w:sz="4" w:space="0" w:color="000000"/>
              <w:left w:val="single" w:sz="8" w:space="0" w:color="000000"/>
              <w:bottom w:val="single" w:sz="4" w:space="0" w:color="000000"/>
              <w:right w:val="single" w:sz="8" w:space="0" w:color="000000"/>
            </w:tcBorders>
          </w:tcPr>
          <w:p w14:paraId="2878CCAD" w14:textId="3368342E" w:rsidR="003D1AF8" w:rsidRPr="00EB00E4" w:rsidRDefault="00282835" w:rsidP="000F5512">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15.000</w:t>
            </w:r>
          </w:p>
        </w:tc>
      </w:tr>
      <w:tr w:rsidR="00807492" w:rsidRPr="007859B4" w14:paraId="2272C111" w14:textId="77777777" w:rsidTr="00807492">
        <w:trPr>
          <w:trHeight w:hRule="exact" w:val="3356"/>
        </w:trPr>
        <w:tc>
          <w:tcPr>
            <w:tcW w:w="2474" w:type="dxa"/>
            <w:tcBorders>
              <w:top w:val="single" w:sz="4" w:space="0" w:color="000000"/>
              <w:left w:val="single" w:sz="4" w:space="0" w:color="000000"/>
              <w:bottom w:val="single" w:sz="4" w:space="0" w:color="000000"/>
              <w:right w:val="single" w:sz="8" w:space="0" w:color="000000"/>
            </w:tcBorders>
          </w:tcPr>
          <w:p w14:paraId="6069B0E7" w14:textId="12D7A1CE" w:rsidR="00807492" w:rsidRPr="00EB00E4" w:rsidRDefault="00807492" w:rsidP="00807492">
            <w:pPr>
              <w:spacing w:line="244" w:lineRule="exact"/>
              <w:ind w:right="-20"/>
              <w:jc w:val="left"/>
              <w:rPr>
                <w:rFonts w:asciiTheme="minorHAnsi" w:hAnsiTheme="minorHAnsi"/>
                <w:noProof/>
                <w:sz w:val="22"/>
                <w:szCs w:val="22"/>
                <w:lang w:val="bs-Latn-BA"/>
              </w:rPr>
            </w:pPr>
            <w:r w:rsidRPr="00EB00E4">
              <w:rPr>
                <w:rFonts w:asciiTheme="minorHAnsi" w:hAnsiTheme="minorHAnsi"/>
                <w:noProof/>
                <w:sz w:val="22"/>
                <w:szCs w:val="22"/>
                <w:lang w:val="bs-Latn-BA"/>
              </w:rPr>
              <w:t xml:space="preserve">Otvaranja otkupne stanice / pogona za preradu i skladištenje poljoprivrednih proizvoda, ljekovitog i samoniklog šumskog bilja </w:t>
            </w:r>
          </w:p>
        </w:tc>
        <w:tc>
          <w:tcPr>
            <w:tcW w:w="3372" w:type="dxa"/>
            <w:tcBorders>
              <w:top w:val="single" w:sz="4" w:space="0" w:color="000000"/>
              <w:left w:val="single" w:sz="8" w:space="0" w:color="000000"/>
              <w:bottom w:val="single" w:sz="4" w:space="0" w:color="000000"/>
              <w:right w:val="single" w:sz="8" w:space="0" w:color="000000"/>
            </w:tcBorders>
          </w:tcPr>
          <w:p w14:paraId="1FD1B3D8" w14:textId="77777777" w:rsidR="00807492" w:rsidRPr="00EB00E4" w:rsidRDefault="00807492" w:rsidP="00807492">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 xml:space="preserve">Do kraja 2020. godine povećane količine otkupljenih poljoprivrednih proizvoda putem otkupne stanice za 50% u odnosu na godinu prije njenog uspostavljanja  </w:t>
            </w:r>
          </w:p>
          <w:p w14:paraId="51B46CA0" w14:textId="4AED295A" w:rsidR="00807492" w:rsidRPr="00EB00E4" w:rsidRDefault="00807492" w:rsidP="00807492">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 xml:space="preserve">Do kraja 2020. godine povećane količine otkupljenog ljekovitog i samoniklog bilja putem otkupne stanice za 50% u odnosu na godinu prije njenog uspostavljanja  </w:t>
            </w:r>
          </w:p>
        </w:tc>
        <w:tc>
          <w:tcPr>
            <w:tcW w:w="2240" w:type="dxa"/>
            <w:tcBorders>
              <w:top w:val="single" w:sz="4" w:space="0" w:color="000000"/>
              <w:left w:val="single" w:sz="8" w:space="0" w:color="000000"/>
              <w:bottom w:val="single" w:sz="4" w:space="0" w:color="000000"/>
              <w:right w:val="single" w:sz="8" w:space="0" w:color="000000"/>
            </w:tcBorders>
          </w:tcPr>
          <w:p w14:paraId="11B826BF" w14:textId="77777777" w:rsidR="00807492" w:rsidRPr="00EB00E4" w:rsidRDefault="00807492" w:rsidP="000F5512">
            <w:pPr>
              <w:ind w:left="790" w:right="778"/>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60B32116" w14:textId="22D23B09" w:rsidR="00807492" w:rsidRPr="00EB00E4" w:rsidRDefault="00FE35B9" w:rsidP="000F5512">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625.000</w:t>
            </w:r>
          </w:p>
        </w:tc>
        <w:tc>
          <w:tcPr>
            <w:tcW w:w="2020" w:type="dxa"/>
            <w:tcBorders>
              <w:top w:val="single" w:sz="4" w:space="0" w:color="000000"/>
              <w:left w:val="single" w:sz="8" w:space="0" w:color="000000"/>
              <w:bottom w:val="single" w:sz="4" w:space="0" w:color="000000"/>
              <w:right w:val="single" w:sz="8" w:space="0" w:color="000000"/>
            </w:tcBorders>
          </w:tcPr>
          <w:p w14:paraId="53092F91" w14:textId="762F845C" w:rsidR="00807492" w:rsidRPr="00EB00E4" w:rsidRDefault="00FE35B9" w:rsidP="000F5512">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625.000</w:t>
            </w:r>
          </w:p>
        </w:tc>
      </w:tr>
      <w:tr w:rsidR="00807492" w:rsidRPr="007859B4" w14:paraId="6E29A733" w14:textId="77777777" w:rsidTr="00FE35B9">
        <w:trPr>
          <w:trHeight w:hRule="exact" w:val="1775"/>
        </w:trPr>
        <w:tc>
          <w:tcPr>
            <w:tcW w:w="2474" w:type="dxa"/>
            <w:tcBorders>
              <w:top w:val="single" w:sz="4" w:space="0" w:color="000000"/>
              <w:left w:val="single" w:sz="4" w:space="0" w:color="000000"/>
              <w:bottom w:val="single" w:sz="4" w:space="0" w:color="000000"/>
              <w:right w:val="single" w:sz="8" w:space="0" w:color="000000"/>
            </w:tcBorders>
          </w:tcPr>
          <w:p w14:paraId="69163B2F" w14:textId="71733641" w:rsidR="00807492" w:rsidRPr="00EB00E4" w:rsidRDefault="00FE35B9" w:rsidP="002E4E87">
            <w:pPr>
              <w:spacing w:line="244" w:lineRule="exact"/>
              <w:ind w:right="-20"/>
              <w:jc w:val="left"/>
              <w:rPr>
                <w:rFonts w:asciiTheme="minorHAnsi" w:hAnsiTheme="minorHAnsi"/>
                <w:noProof/>
                <w:sz w:val="22"/>
                <w:szCs w:val="22"/>
                <w:lang w:val="bs-Latn-BA"/>
              </w:rPr>
            </w:pPr>
            <w:r w:rsidRPr="00EB00E4">
              <w:rPr>
                <w:rFonts w:asciiTheme="minorHAnsi" w:hAnsiTheme="minorHAnsi"/>
                <w:noProof/>
                <w:sz w:val="22"/>
                <w:szCs w:val="22"/>
                <w:lang w:val="bs-Latn-BA"/>
              </w:rPr>
              <w:lastRenderedPageBreak/>
              <w:t>Pokretanje proizvodnje za hladno prešana (cijeđena) ulja, kao i za eterična ulja (destiler)</w:t>
            </w:r>
          </w:p>
        </w:tc>
        <w:tc>
          <w:tcPr>
            <w:tcW w:w="3372" w:type="dxa"/>
            <w:tcBorders>
              <w:top w:val="single" w:sz="4" w:space="0" w:color="000000"/>
              <w:left w:val="single" w:sz="8" w:space="0" w:color="000000"/>
              <w:bottom w:val="single" w:sz="4" w:space="0" w:color="000000"/>
              <w:right w:val="single" w:sz="8" w:space="0" w:color="000000"/>
            </w:tcBorders>
          </w:tcPr>
          <w:p w14:paraId="14E9751C" w14:textId="1F693AAF" w:rsidR="00807492" w:rsidRPr="00EB00E4" w:rsidRDefault="00FE35B9" w:rsidP="002E4E87">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kraja 2020. godine povećana količina proizvodnje  hladno prešanih (cijeđenih) ulja i eteričnih  ulja (destiler) za 5% godišnje, (svake godine nakon projekta)</w:t>
            </w:r>
          </w:p>
        </w:tc>
        <w:tc>
          <w:tcPr>
            <w:tcW w:w="2240" w:type="dxa"/>
            <w:tcBorders>
              <w:top w:val="single" w:sz="4" w:space="0" w:color="000000"/>
              <w:left w:val="single" w:sz="8" w:space="0" w:color="000000"/>
              <w:bottom w:val="single" w:sz="4" w:space="0" w:color="000000"/>
              <w:right w:val="single" w:sz="8" w:space="0" w:color="000000"/>
            </w:tcBorders>
          </w:tcPr>
          <w:p w14:paraId="5B3E7063" w14:textId="77777777" w:rsidR="00807492" w:rsidRPr="00EB00E4" w:rsidRDefault="00807492" w:rsidP="000F5512">
            <w:pPr>
              <w:ind w:left="790" w:right="778"/>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056A6F2B" w14:textId="17F5B130" w:rsidR="00807492" w:rsidRPr="00EB00E4" w:rsidRDefault="00FE35B9" w:rsidP="000F5512">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405.000</w:t>
            </w:r>
          </w:p>
        </w:tc>
        <w:tc>
          <w:tcPr>
            <w:tcW w:w="2020" w:type="dxa"/>
            <w:tcBorders>
              <w:top w:val="single" w:sz="4" w:space="0" w:color="000000"/>
              <w:left w:val="single" w:sz="8" w:space="0" w:color="000000"/>
              <w:bottom w:val="single" w:sz="4" w:space="0" w:color="000000"/>
              <w:right w:val="single" w:sz="8" w:space="0" w:color="000000"/>
            </w:tcBorders>
          </w:tcPr>
          <w:p w14:paraId="5F3778FF" w14:textId="479B4A57" w:rsidR="00807492" w:rsidRPr="00EB00E4" w:rsidRDefault="00FE35B9" w:rsidP="000F5512">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405.000</w:t>
            </w:r>
          </w:p>
        </w:tc>
      </w:tr>
      <w:tr w:rsidR="008D0861" w:rsidRPr="007859B4" w14:paraId="549AC7D9" w14:textId="77777777" w:rsidTr="008D0861">
        <w:trPr>
          <w:trHeight w:hRule="exact" w:val="1057"/>
        </w:trPr>
        <w:tc>
          <w:tcPr>
            <w:tcW w:w="2474" w:type="dxa"/>
            <w:tcBorders>
              <w:top w:val="single" w:sz="4" w:space="0" w:color="000000"/>
              <w:left w:val="single" w:sz="4" w:space="0" w:color="000000"/>
              <w:bottom w:val="single" w:sz="4" w:space="0" w:color="000000"/>
              <w:right w:val="single" w:sz="8" w:space="0" w:color="000000"/>
            </w:tcBorders>
          </w:tcPr>
          <w:p w14:paraId="5C9A326C" w14:textId="7079B478" w:rsidR="008D0861" w:rsidRPr="00EB00E4" w:rsidRDefault="008D0861" w:rsidP="002E4E87">
            <w:pPr>
              <w:spacing w:line="244" w:lineRule="exact"/>
              <w:ind w:right="-20"/>
              <w:jc w:val="left"/>
              <w:rPr>
                <w:rFonts w:asciiTheme="minorHAnsi" w:hAnsiTheme="minorHAnsi"/>
                <w:noProof/>
                <w:sz w:val="22"/>
                <w:szCs w:val="22"/>
                <w:lang w:val="bs-Latn-BA"/>
              </w:rPr>
            </w:pPr>
            <w:r w:rsidRPr="00EB00E4">
              <w:rPr>
                <w:rFonts w:asciiTheme="minorHAnsi" w:hAnsiTheme="minorHAnsi"/>
                <w:noProof/>
                <w:sz w:val="22"/>
                <w:szCs w:val="22"/>
                <w:lang w:val="bs-Latn-BA"/>
              </w:rPr>
              <w:t>Rekonstrukcija i asfaltiranje puta Džamija Potočine-Pogled Gečat mljekara</w:t>
            </w:r>
          </w:p>
        </w:tc>
        <w:tc>
          <w:tcPr>
            <w:tcW w:w="3372" w:type="dxa"/>
            <w:tcBorders>
              <w:top w:val="single" w:sz="4" w:space="0" w:color="000000"/>
              <w:left w:val="single" w:sz="8" w:space="0" w:color="000000"/>
              <w:bottom w:val="single" w:sz="4" w:space="0" w:color="000000"/>
              <w:right w:val="single" w:sz="8" w:space="0" w:color="000000"/>
            </w:tcBorders>
          </w:tcPr>
          <w:p w14:paraId="228D48BB" w14:textId="5EC1BE9F" w:rsidR="008D0861" w:rsidRPr="00EB00E4" w:rsidRDefault="008D0861" w:rsidP="002E4E87">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 xml:space="preserve">Do kraja 2020. godine povećane otkupljene količine mlijeka za 5 % u odnosu </w:t>
            </w:r>
            <w:r w:rsidR="00454B49" w:rsidRPr="00EB00E4">
              <w:rPr>
                <w:rFonts w:asciiTheme="minorHAnsi" w:hAnsiTheme="minorHAnsi" w:cs="Calibri"/>
                <w:sz w:val="22"/>
                <w:szCs w:val="22"/>
                <w:lang w:val="bs-Latn-BA"/>
              </w:rPr>
              <w:t>na 2016</w:t>
            </w:r>
            <w:r w:rsidRPr="00EB00E4">
              <w:rPr>
                <w:rFonts w:asciiTheme="minorHAnsi" w:hAnsiTheme="minorHAnsi" w:cs="Calibri"/>
                <w:sz w:val="22"/>
                <w:szCs w:val="22"/>
                <w:lang w:val="bs-Latn-BA"/>
              </w:rPr>
              <w:t>. godinu</w:t>
            </w:r>
          </w:p>
        </w:tc>
        <w:tc>
          <w:tcPr>
            <w:tcW w:w="2240" w:type="dxa"/>
            <w:tcBorders>
              <w:top w:val="single" w:sz="4" w:space="0" w:color="000000"/>
              <w:left w:val="single" w:sz="8" w:space="0" w:color="000000"/>
              <w:bottom w:val="single" w:sz="4" w:space="0" w:color="000000"/>
              <w:right w:val="single" w:sz="8" w:space="0" w:color="000000"/>
            </w:tcBorders>
          </w:tcPr>
          <w:p w14:paraId="212BEC34" w14:textId="7FA89867" w:rsidR="008D0861" w:rsidRPr="00EB00E4" w:rsidRDefault="008D0861" w:rsidP="008D0861">
            <w:pPr>
              <w:ind w:left="790" w:right="594"/>
              <w:jc w:val="center"/>
              <w:rPr>
                <w:rFonts w:asciiTheme="minorHAnsi" w:eastAsia="Calibri" w:hAnsiTheme="minorHAnsi" w:cs="Calibri"/>
                <w:szCs w:val="22"/>
                <w:lang w:val="bs-Latn-BA"/>
              </w:rPr>
            </w:pPr>
            <w:r w:rsidRPr="00EB00E4">
              <w:rPr>
                <w:rFonts w:asciiTheme="minorHAnsi" w:eastAsia="Calibri" w:hAnsiTheme="minorHAnsi" w:cs="Calibri"/>
                <w:szCs w:val="22"/>
                <w:lang w:val="bs-Latn-BA"/>
              </w:rPr>
              <w:t>34.000</w:t>
            </w:r>
          </w:p>
        </w:tc>
        <w:tc>
          <w:tcPr>
            <w:tcW w:w="2640" w:type="dxa"/>
            <w:tcBorders>
              <w:top w:val="single" w:sz="4" w:space="0" w:color="000000"/>
              <w:left w:val="single" w:sz="8" w:space="0" w:color="000000"/>
              <w:bottom w:val="single" w:sz="4" w:space="0" w:color="000000"/>
              <w:right w:val="single" w:sz="8" w:space="0" w:color="000000"/>
            </w:tcBorders>
          </w:tcPr>
          <w:p w14:paraId="2D113832" w14:textId="72C3FE54" w:rsidR="008D0861" w:rsidRPr="00EB00E4" w:rsidRDefault="008D0861" w:rsidP="000F5512">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136.000</w:t>
            </w:r>
          </w:p>
        </w:tc>
        <w:tc>
          <w:tcPr>
            <w:tcW w:w="2020" w:type="dxa"/>
            <w:tcBorders>
              <w:top w:val="single" w:sz="4" w:space="0" w:color="000000"/>
              <w:left w:val="single" w:sz="8" w:space="0" w:color="000000"/>
              <w:bottom w:val="single" w:sz="4" w:space="0" w:color="000000"/>
              <w:right w:val="single" w:sz="8" w:space="0" w:color="000000"/>
            </w:tcBorders>
          </w:tcPr>
          <w:p w14:paraId="08A59D93" w14:textId="6400DF24" w:rsidR="008D0861" w:rsidRPr="00EB00E4" w:rsidRDefault="008D0861" w:rsidP="000F5512">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170.000</w:t>
            </w:r>
          </w:p>
        </w:tc>
      </w:tr>
      <w:tr w:rsidR="008D0861" w:rsidRPr="007859B4" w14:paraId="47B60E07" w14:textId="77777777" w:rsidTr="008D0861">
        <w:trPr>
          <w:trHeight w:hRule="exact" w:val="1057"/>
        </w:trPr>
        <w:tc>
          <w:tcPr>
            <w:tcW w:w="2474" w:type="dxa"/>
            <w:tcBorders>
              <w:top w:val="single" w:sz="4" w:space="0" w:color="000000"/>
              <w:left w:val="single" w:sz="4" w:space="0" w:color="000000"/>
              <w:bottom w:val="single" w:sz="4" w:space="0" w:color="000000"/>
              <w:right w:val="single" w:sz="8" w:space="0" w:color="000000"/>
            </w:tcBorders>
          </w:tcPr>
          <w:p w14:paraId="68A86B51" w14:textId="753DB3BF" w:rsidR="008D0861" w:rsidRPr="00EB00E4" w:rsidRDefault="008D0861" w:rsidP="002E4E87">
            <w:pPr>
              <w:spacing w:line="244" w:lineRule="exact"/>
              <w:ind w:right="-20"/>
              <w:jc w:val="left"/>
              <w:rPr>
                <w:rFonts w:asciiTheme="minorHAnsi" w:hAnsiTheme="minorHAnsi"/>
                <w:noProof/>
                <w:sz w:val="22"/>
                <w:szCs w:val="22"/>
                <w:lang w:val="bs-Latn-BA"/>
              </w:rPr>
            </w:pPr>
            <w:r w:rsidRPr="00EB00E4">
              <w:rPr>
                <w:rFonts w:asciiTheme="minorHAnsi" w:hAnsiTheme="minorHAnsi"/>
                <w:noProof/>
                <w:sz w:val="22"/>
                <w:szCs w:val="22"/>
                <w:lang w:val="bs-Latn-BA"/>
              </w:rPr>
              <w:t>Rehabilitacija, nasipanje i asfaltiranje lokalnog puta u MZ Suvaja</w:t>
            </w:r>
          </w:p>
        </w:tc>
        <w:tc>
          <w:tcPr>
            <w:tcW w:w="3372" w:type="dxa"/>
            <w:tcBorders>
              <w:top w:val="single" w:sz="4" w:space="0" w:color="000000"/>
              <w:left w:val="single" w:sz="8" w:space="0" w:color="000000"/>
              <w:bottom w:val="single" w:sz="4" w:space="0" w:color="000000"/>
              <w:right w:val="single" w:sz="8" w:space="0" w:color="000000"/>
            </w:tcBorders>
          </w:tcPr>
          <w:p w14:paraId="2029FAB0" w14:textId="1A8EAC5C" w:rsidR="008D0861" w:rsidRPr="00EB00E4" w:rsidRDefault="008D0861" w:rsidP="002E4E87">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kraja 2020. godine povećane otkupljene količine mlijeka</w:t>
            </w:r>
            <w:r w:rsidR="00454B49" w:rsidRPr="00EB00E4">
              <w:rPr>
                <w:rFonts w:asciiTheme="minorHAnsi" w:hAnsiTheme="minorHAnsi" w:cs="Calibri"/>
                <w:sz w:val="22"/>
                <w:szCs w:val="22"/>
                <w:lang w:val="bs-Latn-BA"/>
              </w:rPr>
              <w:t xml:space="preserve"> za 5 % u odnosu na 2016</w:t>
            </w:r>
            <w:r w:rsidRPr="00EB00E4">
              <w:rPr>
                <w:rFonts w:asciiTheme="minorHAnsi" w:hAnsiTheme="minorHAnsi" w:cs="Calibri"/>
                <w:sz w:val="22"/>
                <w:szCs w:val="22"/>
                <w:lang w:val="bs-Latn-BA"/>
              </w:rPr>
              <w:t>. godinu</w:t>
            </w:r>
          </w:p>
        </w:tc>
        <w:tc>
          <w:tcPr>
            <w:tcW w:w="2240" w:type="dxa"/>
            <w:tcBorders>
              <w:top w:val="single" w:sz="4" w:space="0" w:color="000000"/>
              <w:left w:val="single" w:sz="8" w:space="0" w:color="000000"/>
              <w:bottom w:val="single" w:sz="4" w:space="0" w:color="000000"/>
              <w:right w:val="single" w:sz="8" w:space="0" w:color="000000"/>
            </w:tcBorders>
          </w:tcPr>
          <w:p w14:paraId="0582F9DF" w14:textId="5B25901C" w:rsidR="008D0861" w:rsidRPr="00EB00E4" w:rsidRDefault="008D0861" w:rsidP="008D0861">
            <w:pPr>
              <w:ind w:left="790" w:right="594"/>
              <w:jc w:val="center"/>
              <w:rPr>
                <w:rFonts w:asciiTheme="minorHAnsi" w:eastAsia="Calibri" w:hAnsiTheme="minorHAnsi" w:cs="Calibri"/>
                <w:szCs w:val="22"/>
                <w:lang w:val="bs-Latn-BA"/>
              </w:rPr>
            </w:pPr>
            <w:r w:rsidRPr="00EB00E4">
              <w:rPr>
                <w:rFonts w:asciiTheme="minorHAnsi" w:eastAsia="Calibri" w:hAnsiTheme="minorHAnsi" w:cs="Calibri"/>
                <w:szCs w:val="22"/>
                <w:lang w:val="bs-Latn-BA"/>
              </w:rPr>
              <w:t>30.000</w:t>
            </w:r>
          </w:p>
        </w:tc>
        <w:tc>
          <w:tcPr>
            <w:tcW w:w="2640" w:type="dxa"/>
            <w:tcBorders>
              <w:top w:val="single" w:sz="4" w:space="0" w:color="000000"/>
              <w:left w:val="single" w:sz="8" w:space="0" w:color="000000"/>
              <w:bottom w:val="single" w:sz="4" w:space="0" w:color="000000"/>
              <w:right w:val="single" w:sz="8" w:space="0" w:color="000000"/>
            </w:tcBorders>
          </w:tcPr>
          <w:p w14:paraId="0CB8A1E1" w14:textId="4B166766" w:rsidR="008D0861" w:rsidRPr="00EB00E4" w:rsidRDefault="008D0861" w:rsidP="000F5512">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70.000</w:t>
            </w:r>
          </w:p>
        </w:tc>
        <w:tc>
          <w:tcPr>
            <w:tcW w:w="2020" w:type="dxa"/>
            <w:tcBorders>
              <w:top w:val="single" w:sz="4" w:space="0" w:color="000000"/>
              <w:left w:val="single" w:sz="8" w:space="0" w:color="000000"/>
              <w:bottom w:val="single" w:sz="4" w:space="0" w:color="000000"/>
              <w:right w:val="single" w:sz="8" w:space="0" w:color="000000"/>
            </w:tcBorders>
          </w:tcPr>
          <w:p w14:paraId="2226DB41" w14:textId="35899D1B" w:rsidR="008D0861" w:rsidRPr="00EB00E4" w:rsidRDefault="008D0861" w:rsidP="000F5512">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100.000</w:t>
            </w:r>
          </w:p>
        </w:tc>
      </w:tr>
      <w:tr w:rsidR="000F5512" w:rsidRPr="007859B4" w14:paraId="67F323C9" w14:textId="77777777" w:rsidTr="00CF4E7D">
        <w:trPr>
          <w:trHeight w:hRule="exact" w:val="923"/>
        </w:trPr>
        <w:tc>
          <w:tcPr>
            <w:tcW w:w="2474" w:type="dxa"/>
            <w:tcBorders>
              <w:top w:val="single" w:sz="4" w:space="0" w:color="000000"/>
              <w:left w:val="single" w:sz="4" w:space="0" w:color="000000"/>
              <w:bottom w:val="single" w:sz="4" w:space="0" w:color="000000"/>
              <w:right w:val="single" w:sz="8" w:space="0" w:color="000000"/>
            </w:tcBorders>
          </w:tcPr>
          <w:p w14:paraId="451D7010" w14:textId="77777777" w:rsidR="000F5512" w:rsidRPr="00EB00E4" w:rsidRDefault="00541E6D" w:rsidP="002E4E87">
            <w:pPr>
              <w:spacing w:line="244" w:lineRule="exact"/>
              <w:ind w:right="-20"/>
              <w:jc w:val="left"/>
              <w:rPr>
                <w:rFonts w:asciiTheme="minorHAnsi" w:eastAsia="Calibri" w:hAnsiTheme="minorHAnsi" w:cs="Calibri"/>
                <w:szCs w:val="22"/>
                <w:lang w:val="bs-Latn-BA"/>
              </w:rPr>
            </w:pPr>
            <w:r w:rsidRPr="00EB00E4">
              <w:rPr>
                <w:rFonts w:asciiTheme="minorHAnsi" w:hAnsiTheme="minorHAnsi"/>
                <w:noProof/>
                <w:sz w:val="22"/>
                <w:szCs w:val="22"/>
                <w:lang w:val="bs-Latn-BA"/>
              </w:rPr>
              <w:t>Asfaltiranje puta MZ Rašinovac-Krnjeuša</w:t>
            </w:r>
          </w:p>
        </w:tc>
        <w:tc>
          <w:tcPr>
            <w:tcW w:w="3372" w:type="dxa"/>
            <w:tcBorders>
              <w:top w:val="single" w:sz="4" w:space="0" w:color="000000"/>
              <w:left w:val="single" w:sz="8" w:space="0" w:color="000000"/>
              <w:bottom w:val="single" w:sz="4" w:space="0" w:color="000000"/>
              <w:right w:val="single" w:sz="8" w:space="0" w:color="000000"/>
            </w:tcBorders>
          </w:tcPr>
          <w:p w14:paraId="1560FF3D" w14:textId="69A9AE03" w:rsidR="000F5512" w:rsidRPr="00EB00E4" w:rsidRDefault="00541E6D" w:rsidP="002E4E87">
            <w:pPr>
              <w:spacing w:before="33"/>
              <w:ind w:left="93" w:right="246"/>
              <w:jc w:val="left"/>
              <w:rPr>
                <w:rFonts w:asciiTheme="minorHAnsi" w:eastAsia="Calibri" w:hAnsiTheme="minorHAnsi" w:cs="Calibri"/>
                <w:szCs w:val="22"/>
                <w:lang w:val="bs-Latn-BA"/>
              </w:rPr>
            </w:pPr>
            <w:r w:rsidRPr="00EB00E4">
              <w:rPr>
                <w:rFonts w:asciiTheme="minorHAnsi" w:hAnsiTheme="minorHAnsi" w:cs="Calibri"/>
                <w:sz w:val="22"/>
                <w:szCs w:val="22"/>
                <w:lang w:val="bs-Latn-BA"/>
              </w:rPr>
              <w:t>Do kraja 2020. godin</w:t>
            </w:r>
            <w:r w:rsidR="000E433E" w:rsidRPr="00EB00E4">
              <w:rPr>
                <w:rFonts w:asciiTheme="minorHAnsi" w:hAnsiTheme="minorHAnsi" w:cs="Calibri"/>
                <w:sz w:val="22"/>
                <w:szCs w:val="22"/>
                <w:lang w:val="bs-Latn-BA"/>
              </w:rPr>
              <w:t xml:space="preserve">e povećane otkupljene količine </w:t>
            </w:r>
            <w:r w:rsidRPr="00EB00E4">
              <w:rPr>
                <w:rFonts w:asciiTheme="minorHAnsi" w:hAnsiTheme="minorHAnsi" w:cs="Calibri"/>
                <w:sz w:val="22"/>
                <w:szCs w:val="22"/>
                <w:lang w:val="bs-Latn-BA"/>
              </w:rPr>
              <w:t>mlijeka</w:t>
            </w:r>
            <w:r w:rsidR="00282835" w:rsidRPr="00EB00E4">
              <w:rPr>
                <w:rFonts w:asciiTheme="minorHAnsi" w:hAnsiTheme="minorHAnsi" w:cs="Calibri"/>
                <w:sz w:val="22"/>
                <w:szCs w:val="22"/>
                <w:lang w:val="bs-Latn-BA"/>
              </w:rPr>
              <w:t xml:space="preserve"> za 5 %</w:t>
            </w:r>
            <w:r w:rsidR="008D0861" w:rsidRPr="00EB00E4">
              <w:rPr>
                <w:rFonts w:asciiTheme="minorHAnsi" w:hAnsiTheme="minorHAnsi" w:cs="Calibri"/>
                <w:sz w:val="22"/>
                <w:szCs w:val="22"/>
                <w:lang w:val="bs-Latn-BA"/>
              </w:rPr>
              <w:t xml:space="preserve"> </w:t>
            </w:r>
            <w:r w:rsidR="00454B49" w:rsidRPr="00EB00E4">
              <w:rPr>
                <w:rFonts w:asciiTheme="minorHAnsi" w:hAnsiTheme="minorHAnsi" w:cs="Calibri"/>
                <w:sz w:val="22"/>
                <w:szCs w:val="22"/>
                <w:lang w:val="bs-Latn-BA"/>
              </w:rPr>
              <w:t>u odnosu na 2016</w:t>
            </w:r>
            <w:r w:rsidR="00282835" w:rsidRPr="00EB00E4">
              <w:rPr>
                <w:rFonts w:asciiTheme="minorHAnsi" w:hAnsiTheme="minorHAnsi" w:cs="Calibri"/>
                <w:sz w:val="22"/>
                <w:szCs w:val="22"/>
                <w:lang w:val="bs-Latn-BA"/>
              </w:rPr>
              <w:t>. godinu</w:t>
            </w:r>
          </w:p>
        </w:tc>
        <w:tc>
          <w:tcPr>
            <w:tcW w:w="2240" w:type="dxa"/>
            <w:tcBorders>
              <w:top w:val="single" w:sz="4" w:space="0" w:color="000000"/>
              <w:left w:val="single" w:sz="8" w:space="0" w:color="000000"/>
              <w:bottom w:val="single" w:sz="4" w:space="0" w:color="000000"/>
              <w:right w:val="single" w:sz="8" w:space="0" w:color="000000"/>
            </w:tcBorders>
          </w:tcPr>
          <w:p w14:paraId="452C9071" w14:textId="77777777" w:rsidR="000F5512" w:rsidRPr="00EB00E4" w:rsidRDefault="000F5512" w:rsidP="000F5512">
            <w:pPr>
              <w:ind w:left="790" w:right="778"/>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59AE0B40" w14:textId="77777777" w:rsidR="000F5512" w:rsidRPr="00EB00E4" w:rsidRDefault="00CF4E7D" w:rsidP="000F5512">
            <w:pPr>
              <w:ind w:left="940" w:right="456"/>
              <w:jc w:val="center"/>
              <w:rPr>
                <w:rFonts w:asciiTheme="minorHAnsi" w:eastAsia="Calibri" w:hAnsiTheme="minorHAnsi" w:cs="Calibri"/>
                <w:szCs w:val="22"/>
                <w:lang w:val="bs-Latn-BA"/>
              </w:rPr>
            </w:pPr>
            <w:r w:rsidRPr="00EB00E4">
              <w:rPr>
                <w:rFonts w:asciiTheme="minorHAnsi" w:eastAsia="Calibri" w:hAnsiTheme="minorHAnsi" w:cs="Calibri"/>
                <w:sz w:val="22"/>
                <w:szCs w:val="22"/>
                <w:lang w:val="bs-Latn-BA"/>
              </w:rPr>
              <w:t>2.000.000</w:t>
            </w:r>
          </w:p>
        </w:tc>
        <w:tc>
          <w:tcPr>
            <w:tcW w:w="2020" w:type="dxa"/>
            <w:tcBorders>
              <w:top w:val="single" w:sz="4" w:space="0" w:color="000000"/>
              <w:left w:val="single" w:sz="8" w:space="0" w:color="000000"/>
              <w:bottom w:val="single" w:sz="4" w:space="0" w:color="000000"/>
              <w:right w:val="single" w:sz="8" w:space="0" w:color="000000"/>
            </w:tcBorders>
          </w:tcPr>
          <w:p w14:paraId="04F28C0B" w14:textId="77777777" w:rsidR="000F5512" w:rsidRPr="00EB00E4" w:rsidRDefault="00CF4E7D" w:rsidP="000F5512">
            <w:pPr>
              <w:ind w:left="664" w:right="-20"/>
              <w:rPr>
                <w:rFonts w:asciiTheme="minorHAnsi" w:eastAsia="Calibri" w:hAnsiTheme="minorHAnsi" w:cs="Calibri"/>
                <w:b/>
                <w:szCs w:val="22"/>
                <w:lang w:val="bs-Latn-BA"/>
              </w:rPr>
            </w:pPr>
            <w:r w:rsidRPr="00EB00E4">
              <w:rPr>
                <w:rFonts w:asciiTheme="minorHAnsi" w:eastAsia="Calibri" w:hAnsiTheme="minorHAnsi" w:cs="Calibri"/>
                <w:b/>
                <w:sz w:val="22"/>
                <w:szCs w:val="22"/>
                <w:lang w:val="bs-Latn-BA"/>
              </w:rPr>
              <w:t>2.000.000</w:t>
            </w:r>
          </w:p>
        </w:tc>
      </w:tr>
      <w:tr w:rsidR="00170DA6" w:rsidRPr="007859B4" w14:paraId="73848575" w14:textId="77777777" w:rsidTr="00170DA6">
        <w:trPr>
          <w:trHeight w:hRule="exact" w:val="2262"/>
        </w:trPr>
        <w:tc>
          <w:tcPr>
            <w:tcW w:w="2474" w:type="dxa"/>
            <w:tcBorders>
              <w:top w:val="single" w:sz="4" w:space="0" w:color="000000"/>
              <w:left w:val="single" w:sz="4" w:space="0" w:color="000000"/>
              <w:bottom w:val="single" w:sz="4" w:space="0" w:color="000000"/>
              <w:right w:val="single" w:sz="8" w:space="0" w:color="000000"/>
            </w:tcBorders>
          </w:tcPr>
          <w:p w14:paraId="5B88D2ED" w14:textId="58CB1C7F" w:rsidR="00170DA6" w:rsidRPr="00EB00E4" w:rsidRDefault="00170DA6" w:rsidP="002E4E87">
            <w:pPr>
              <w:spacing w:line="244" w:lineRule="exact"/>
              <w:ind w:right="-20"/>
              <w:jc w:val="left"/>
              <w:rPr>
                <w:rFonts w:asciiTheme="minorHAnsi" w:hAnsiTheme="minorHAnsi"/>
                <w:noProof/>
                <w:sz w:val="22"/>
                <w:szCs w:val="22"/>
                <w:lang w:val="bs-Latn-BA"/>
              </w:rPr>
            </w:pPr>
            <w:r w:rsidRPr="00EB00E4">
              <w:rPr>
                <w:rFonts w:asciiTheme="minorHAnsi" w:hAnsiTheme="minorHAnsi"/>
                <w:noProof/>
                <w:sz w:val="22"/>
                <w:szCs w:val="22"/>
                <w:lang w:val="bs-Latn-BA"/>
              </w:rPr>
              <w:t>Proizvodnja bosanskopetrovačkog ćilima</w:t>
            </w:r>
          </w:p>
        </w:tc>
        <w:tc>
          <w:tcPr>
            <w:tcW w:w="3372" w:type="dxa"/>
            <w:tcBorders>
              <w:top w:val="single" w:sz="4" w:space="0" w:color="000000"/>
              <w:left w:val="single" w:sz="8" w:space="0" w:color="000000"/>
              <w:bottom w:val="single" w:sz="4" w:space="0" w:color="000000"/>
              <w:right w:val="single" w:sz="8" w:space="0" w:color="000000"/>
            </w:tcBorders>
          </w:tcPr>
          <w:p w14:paraId="1B5DAEE3" w14:textId="77777777" w:rsidR="00170DA6" w:rsidRPr="00EB00E4" w:rsidRDefault="00170DA6" w:rsidP="00170DA6">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Povećana proizvodnja bosanskopetrovačkih ćilima za 5% godišnje, svake godine do kraja 2020. godine</w:t>
            </w:r>
          </w:p>
          <w:p w14:paraId="2B10C7C8" w14:textId="740B00AB" w:rsidR="00170DA6" w:rsidRPr="00EB00E4" w:rsidRDefault="00170DA6" w:rsidP="00170DA6">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Osiguran 100% plasman  bosanskopetrovačkih ćilima na inostranom tržištu do kraja 2020. godine</w:t>
            </w:r>
          </w:p>
        </w:tc>
        <w:tc>
          <w:tcPr>
            <w:tcW w:w="2240" w:type="dxa"/>
            <w:tcBorders>
              <w:top w:val="single" w:sz="4" w:space="0" w:color="000000"/>
              <w:left w:val="single" w:sz="8" w:space="0" w:color="000000"/>
              <w:bottom w:val="single" w:sz="4" w:space="0" w:color="000000"/>
              <w:right w:val="single" w:sz="8" w:space="0" w:color="000000"/>
            </w:tcBorders>
          </w:tcPr>
          <w:p w14:paraId="3DCD1CE5" w14:textId="77777777" w:rsidR="00170DA6" w:rsidRPr="00EB00E4" w:rsidRDefault="00170DA6" w:rsidP="000F5512">
            <w:pPr>
              <w:ind w:left="790" w:right="778"/>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00DA63D9" w14:textId="6489DEA9" w:rsidR="00170DA6" w:rsidRPr="00EB00E4" w:rsidRDefault="00170DA6" w:rsidP="000F5512">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50.000</w:t>
            </w:r>
          </w:p>
        </w:tc>
        <w:tc>
          <w:tcPr>
            <w:tcW w:w="2020" w:type="dxa"/>
            <w:tcBorders>
              <w:top w:val="single" w:sz="4" w:space="0" w:color="000000"/>
              <w:left w:val="single" w:sz="8" w:space="0" w:color="000000"/>
              <w:bottom w:val="single" w:sz="4" w:space="0" w:color="000000"/>
              <w:right w:val="single" w:sz="8" w:space="0" w:color="000000"/>
            </w:tcBorders>
          </w:tcPr>
          <w:p w14:paraId="55352976" w14:textId="182FF21B" w:rsidR="00170DA6" w:rsidRPr="00EB00E4" w:rsidRDefault="00170DA6" w:rsidP="000F5512">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50.000</w:t>
            </w:r>
          </w:p>
        </w:tc>
      </w:tr>
      <w:tr w:rsidR="00170DA6" w:rsidRPr="007859B4" w14:paraId="165E900A" w14:textId="77777777" w:rsidTr="00170DA6">
        <w:trPr>
          <w:trHeight w:hRule="exact" w:val="2262"/>
        </w:trPr>
        <w:tc>
          <w:tcPr>
            <w:tcW w:w="2474" w:type="dxa"/>
            <w:tcBorders>
              <w:top w:val="single" w:sz="4" w:space="0" w:color="000000"/>
              <w:left w:val="single" w:sz="4" w:space="0" w:color="000000"/>
              <w:bottom w:val="single" w:sz="4" w:space="0" w:color="000000"/>
              <w:right w:val="single" w:sz="8" w:space="0" w:color="000000"/>
            </w:tcBorders>
          </w:tcPr>
          <w:p w14:paraId="4621A540" w14:textId="0EE3F4EB" w:rsidR="00170DA6" w:rsidRPr="00EB00E4" w:rsidRDefault="00170DA6" w:rsidP="002E4E87">
            <w:pPr>
              <w:spacing w:line="244" w:lineRule="exact"/>
              <w:ind w:right="-20"/>
              <w:jc w:val="left"/>
              <w:rPr>
                <w:rFonts w:asciiTheme="minorHAnsi" w:hAnsiTheme="minorHAnsi"/>
                <w:noProof/>
                <w:sz w:val="22"/>
                <w:szCs w:val="22"/>
                <w:lang w:val="bs-Latn-BA"/>
              </w:rPr>
            </w:pPr>
            <w:r w:rsidRPr="00EB00E4">
              <w:rPr>
                <w:rFonts w:asciiTheme="minorHAnsi" w:hAnsiTheme="minorHAnsi"/>
                <w:noProof/>
                <w:sz w:val="22"/>
                <w:szCs w:val="22"/>
                <w:lang w:val="bs-Latn-BA"/>
              </w:rPr>
              <w:t>Seoski turizam u Bosanskom Petrovcu</w:t>
            </w:r>
          </w:p>
        </w:tc>
        <w:tc>
          <w:tcPr>
            <w:tcW w:w="3372" w:type="dxa"/>
            <w:tcBorders>
              <w:top w:val="single" w:sz="4" w:space="0" w:color="000000"/>
              <w:left w:val="single" w:sz="8" w:space="0" w:color="000000"/>
              <w:bottom w:val="single" w:sz="4" w:space="0" w:color="000000"/>
              <w:right w:val="single" w:sz="8" w:space="0" w:color="000000"/>
            </w:tcBorders>
          </w:tcPr>
          <w:p w14:paraId="13CD5FC5" w14:textId="4DE88B52" w:rsidR="00170DA6" w:rsidRPr="00EB00E4" w:rsidRDefault="00170DA6" w:rsidP="00170DA6">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kraja 2020. godine najmanje 10 poljoprivrednih gazdinstava  i/ili privrednih subjekata  posluje u oblasti seoskog turizma</w:t>
            </w:r>
          </w:p>
        </w:tc>
        <w:tc>
          <w:tcPr>
            <w:tcW w:w="2240" w:type="dxa"/>
            <w:tcBorders>
              <w:top w:val="single" w:sz="4" w:space="0" w:color="000000"/>
              <w:left w:val="single" w:sz="8" w:space="0" w:color="000000"/>
              <w:bottom w:val="single" w:sz="4" w:space="0" w:color="000000"/>
              <w:right w:val="single" w:sz="8" w:space="0" w:color="000000"/>
            </w:tcBorders>
          </w:tcPr>
          <w:p w14:paraId="48DFC209" w14:textId="5A378E3F" w:rsidR="00170DA6" w:rsidRPr="00EB00E4" w:rsidRDefault="00170DA6" w:rsidP="00170DA6">
            <w:pPr>
              <w:ind w:left="790" w:right="594"/>
              <w:jc w:val="center"/>
              <w:rPr>
                <w:rFonts w:asciiTheme="minorHAnsi" w:eastAsia="Calibri" w:hAnsiTheme="minorHAnsi" w:cs="Calibri"/>
                <w:szCs w:val="22"/>
                <w:lang w:val="bs-Latn-BA"/>
              </w:rPr>
            </w:pPr>
            <w:r w:rsidRPr="00EB00E4">
              <w:rPr>
                <w:rFonts w:asciiTheme="minorHAnsi" w:eastAsia="Calibri" w:hAnsiTheme="minorHAnsi" w:cs="Calibri"/>
                <w:szCs w:val="22"/>
                <w:lang w:val="bs-Latn-BA"/>
              </w:rPr>
              <w:t>50.000</w:t>
            </w:r>
          </w:p>
        </w:tc>
        <w:tc>
          <w:tcPr>
            <w:tcW w:w="2640" w:type="dxa"/>
            <w:tcBorders>
              <w:top w:val="single" w:sz="4" w:space="0" w:color="000000"/>
              <w:left w:val="single" w:sz="8" w:space="0" w:color="000000"/>
              <w:bottom w:val="single" w:sz="4" w:space="0" w:color="000000"/>
              <w:right w:val="single" w:sz="8" w:space="0" w:color="000000"/>
            </w:tcBorders>
          </w:tcPr>
          <w:p w14:paraId="4B23B952" w14:textId="77777777" w:rsidR="00170DA6" w:rsidRPr="00EB00E4" w:rsidRDefault="00170DA6" w:rsidP="000F5512">
            <w:pPr>
              <w:ind w:left="940" w:right="456"/>
              <w:jc w:val="center"/>
              <w:rPr>
                <w:rFonts w:asciiTheme="minorHAnsi" w:eastAsia="Calibri" w:hAnsiTheme="minorHAnsi" w:cs="Calibri"/>
                <w:sz w:val="22"/>
                <w:szCs w:val="22"/>
                <w:lang w:val="bs-Latn-BA"/>
              </w:rPr>
            </w:pPr>
          </w:p>
        </w:tc>
        <w:tc>
          <w:tcPr>
            <w:tcW w:w="2020" w:type="dxa"/>
            <w:tcBorders>
              <w:top w:val="single" w:sz="4" w:space="0" w:color="000000"/>
              <w:left w:val="single" w:sz="8" w:space="0" w:color="000000"/>
              <w:bottom w:val="single" w:sz="4" w:space="0" w:color="000000"/>
              <w:right w:val="single" w:sz="8" w:space="0" w:color="000000"/>
            </w:tcBorders>
          </w:tcPr>
          <w:p w14:paraId="348967C4" w14:textId="3A9674D3" w:rsidR="00170DA6" w:rsidRPr="00EB00E4" w:rsidRDefault="00170DA6" w:rsidP="000F5512">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50.000</w:t>
            </w:r>
          </w:p>
        </w:tc>
      </w:tr>
      <w:tr w:rsidR="00170DA6" w:rsidRPr="007859B4" w14:paraId="37FBD28D" w14:textId="77777777" w:rsidTr="00891424">
        <w:trPr>
          <w:trHeight w:hRule="exact" w:val="1482"/>
        </w:trPr>
        <w:tc>
          <w:tcPr>
            <w:tcW w:w="2474" w:type="dxa"/>
            <w:tcBorders>
              <w:top w:val="single" w:sz="4" w:space="0" w:color="000000"/>
              <w:left w:val="single" w:sz="4" w:space="0" w:color="000000"/>
              <w:bottom w:val="single" w:sz="4" w:space="0" w:color="000000"/>
              <w:right w:val="single" w:sz="8" w:space="0" w:color="000000"/>
            </w:tcBorders>
          </w:tcPr>
          <w:p w14:paraId="4CC5BB97" w14:textId="288E8FDF" w:rsidR="00170DA6" w:rsidRPr="00EB00E4" w:rsidRDefault="00170DA6" w:rsidP="002E4E87">
            <w:pPr>
              <w:spacing w:line="244" w:lineRule="exact"/>
              <w:ind w:right="-20"/>
              <w:jc w:val="left"/>
              <w:rPr>
                <w:rFonts w:asciiTheme="minorHAnsi" w:hAnsiTheme="minorHAnsi"/>
                <w:noProof/>
                <w:sz w:val="22"/>
                <w:szCs w:val="22"/>
                <w:lang w:val="bs-Latn-BA"/>
              </w:rPr>
            </w:pPr>
            <w:r w:rsidRPr="00EB00E4">
              <w:rPr>
                <w:rFonts w:asciiTheme="minorHAnsi" w:hAnsiTheme="minorHAnsi"/>
                <w:noProof/>
                <w:sz w:val="22"/>
                <w:szCs w:val="22"/>
                <w:lang w:val="bs-Latn-BA"/>
              </w:rPr>
              <w:lastRenderedPageBreak/>
              <w:t>Sanacija i uređenje Kulin Kapetanove kule Prkosi</w:t>
            </w:r>
          </w:p>
        </w:tc>
        <w:tc>
          <w:tcPr>
            <w:tcW w:w="3372" w:type="dxa"/>
            <w:tcBorders>
              <w:top w:val="single" w:sz="4" w:space="0" w:color="000000"/>
              <w:left w:val="single" w:sz="8" w:space="0" w:color="000000"/>
              <w:bottom w:val="single" w:sz="4" w:space="0" w:color="000000"/>
              <w:right w:val="single" w:sz="8" w:space="0" w:color="000000"/>
            </w:tcBorders>
          </w:tcPr>
          <w:p w14:paraId="58BA7F1F" w14:textId="39D6BFD5" w:rsidR="00170DA6" w:rsidRPr="00EB00E4" w:rsidRDefault="00170DA6" w:rsidP="00170DA6">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kraja 2020. godine najmanje 10 poljoprivrednih gazdinstava  i/ili privrednih subjekata  posluje u oblasti seoskog turizma</w:t>
            </w:r>
          </w:p>
        </w:tc>
        <w:tc>
          <w:tcPr>
            <w:tcW w:w="2240" w:type="dxa"/>
            <w:tcBorders>
              <w:top w:val="single" w:sz="4" w:space="0" w:color="000000"/>
              <w:left w:val="single" w:sz="8" w:space="0" w:color="000000"/>
              <w:bottom w:val="single" w:sz="4" w:space="0" w:color="000000"/>
              <w:right w:val="single" w:sz="8" w:space="0" w:color="000000"/>
            </w:tcBorders>
          </w:tcPr>
          <w:p w14:paraId="05ABBE5A" w14:textId="5DA62D4E" w:rsidR="00170DA6" w:rsidRPr="00EB00E4" w:rsidRDefault="00891424" w:rsidP="00170DA6">
            <w:pPr>
              <w:ind w:left="790" w:right="594"/>
              <w:jc w:val="center"/>
              <w:rPr>
                <w:rFonts w:asciiTheme="minorHAnsi" w:eastAsia="Calibri" w:hAnsiTheme="minorHAnsi" w:cs="Calibri"/>
                <w:szCs w:val="22"/>
                <w:lang w:val="bs-Latn-BA"/>
              </w:rPr>
            </w:pPr>
            <w:r w:rsidRPr="00EB00E4">
              <w:rPr>
                <w:rFonts w:asciiTheme="minorHAnsi" w:eastAsia="Calibri" w:hAnsiTheme="minorHAnsi" w:cs="Calibri"/>
                <w:szCs w:val="22"/>
                <w:lang w:val="bs-Latn-BA"/>
              </w:rPr>
              <w:t>4.800</w:t>
            </w:r>
          </w:p>
        </w:tc>
        <w:tc>
          <w:tcPr>
            <w:tcW w:w="2640" w:type="dxa"/>
            <w:tcBorders>
              <w:top w:val="single" w:sz="4" w:space="0" w:color="000000"/>
              <w:left w:val="single" w:sz="8" w:space="0" w:color="000000"/>
              <w:bottom w:val="single" w:sz="4" w:space="0" w:color="000000"/>
              <w:right w:val="single" w:sz="8" w:space="0" w:color="000000"/>
            </w:tcBorders>
          </w:tcPr>
          <w:p w14:paraId="28B2405D" w14:textId="4B24E14D" w:rsidR="00170DA6" w:rsidRPr="00EB00E4" w:rsidRDefault="00891424" w:rsidP="000F5512">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11.200</w:t>
            </w:r>
          </w:p>
        </w:tc>
        <w:tc>
          <w:tcPr>
            <w:tcW w:w="2020" w:type="dxa"/>
            <w:tcBorders>
              <w:top w:val="single" w:sz="4" w:space="0" w:color="000000"/>
              <w:left w:val="single" w:sz="8" w:space="0" w:color="000000"/>
              <w:bottom w:val="single" w:sz="4" w:space="0" w:color="000000"/>
              <w:right w:val="single" w:sz="8" w:space="0" w:color="000000"/>
            </w:tcBorders>
          </w:tcPr>
          <w:p w14:paraId="595BF611" w14:textId="60E42A40" w:rsidR="00170DA6" w:rsidRPr="00EB00E4" w:rsidRDefault="00891424" w:rsidP="000F5512">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16.000</w:t>
            </w:r>
          </w:p>
        </w:tc>
      </w:tr>
      <w:tr w:rsidR="00891424" w:rsidRPr="007859B4" w14:paraId="12838778" w14:textId="77777777" w:rsidTr="00891424">
        <w:trPr>
          <w:trHeight w:hRule="exact" w:val="2070"/>
        </w:trPr>
        <w:tc>
          <w:tcPr>
            <w:tcW w:w="2474" w:type="dxa"/>
            <w:tcBorders>
              <w:top w:val="single" w:sz="4" w:space="0" w:color="000000"/>
              <w:left w:val="single" w:sz="4" w:space="0" w:color="000000"/>
              <w:bottom w:val="single" w:sz="4" w:space="0" w:color="000000"/>
              <w:right w:val="single" w:sz="8" w:space="0" w:color="000000"/>
            </w:tcBorders>
          </w:tcPr>
          <w:p w14:paraId="5D09D005" w14:textId="055496F3" w:rsidR="00891424" w:rsidRPr="00EB00E4" w:rsidRDefault="00891424" w:rsidP="002E4E87">
            <w:pPr>
              <w:spacing w:line="244" w:lineRule="exact"/>
              <w:ind w:right="-20"/>
              <w:jc w:val="left"/>
              <w:rPr>
                <w:rFonts w:asciiTheme="minorHAnsi" w:hAnsiTheme="minorHAnsi"/>
                <w:noProof/>
                <w:sz w:val="22"/>
                <w:szCs w:val="22"/>
                <w:lang w:val="bs-Latn-BA"/>
              </w:rPr>
            </w:pPr>
            <w:r w:rsidRPr="00EB00E4">
              <w:rPr>
                <w:rFonts w:asciiTheme="minorHAnsi" w:hAnsiTheme="minorHAnsi"/>
                <w:noProof/>
                <w:sz w:val="22"/>
                <w:szCs w:val="22"/>
                <w:lang w:val="bs-Latn-BA"/>
              </w:rPr>
              <w:t>Restauracija Partizanskog groblja / Šeredi</w:t>
            </w:r>
          </w:p>
        </w:tc>
        <w:tc>
          <w:tcPr>
            <w:tcW w:w="3372" w:type="dxa"/>
            <w:tcBorders>
              <w:top w:val="single" w:sz="4" w:space="0" w:color="000000"/>
              <w:left w:val="single" w:sz="8" w:space="0" w:color="000000"/>
              <w:bottom w:val="single" w:sz="4" w:space="0" w:color="000000"/>
              <w:right w:val="single" w:sz="8" w:space="0" w:color="000000"/>
            </w:tcBorders>
          </w:tcPr>
          <w:p w14:paraId="4EDDE5C1" w14:textId="77777777" w:rsidR="00891424" w:rsidRPr="00EB00E4" w:rsidRDefault="00891424" w:rsidP="00891424">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2020. godine, Partizansko groblje uvršteno u ponudu 1 lokalne turističke agencije</w:t>
            </w:r>
          </w:p>
          <w:p w14:paraId="5C7E2AC7" w14:textId="31C4081D" w:rsidR="00891424" w:rsidRPr="00EB00E4" w:rsidRDefault="00891424" w:rsidP="00891424">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2020. godine, Partizansko groblje uvršteno u kantonalnu turističku ponudu i promovisano preko Turističke zajednice USK</w:t>
            </w:r>
          </w:p>
        </w:tc>
        <w:tc>
          <w:tcPr>
            <w:tcW w:w="2240" w:type="dxa"/>
            <w:tcBorders>
              <w:top w:val="single" w:sz="4" w:space="0" w:color="000000"/>
              <w:left w:val="single" w:sz="8" w:space="0" w:color="000000"/>
              <w:bottom w:val="single" w:sz="4" w:space="0" w:color="000000"/>
              <w:right w:val="single" w:sz="8" w:space="0" w:color="000000"/>
            </w:tcBorders>
          </w:tcPr>
          <w:p w14:paraId="6F3C01C3" w14:textId="487802B2" w:rsidR="00891424" w:rsidRPr="00EB00E4" w:rsidRDefault="00891424" w:rsidP="00170DA6">
            <w:pPr>
              <w:ind w:left="790" w:right="594"/>
              <w:jc w:val="center"/>
              <w:rPr>
                <w:rFonts w:asciiTheme="minorHAnsi" w:eastAsia="Calibri" w:hAnsiTheme="minorHAnsi" w:cs="Calibri"/>
                <w:szCs w:val="22"/>
                <w:lang w:val="bs-Latn-BA"/>
              </w:rPr>
            </w:pPr>
            <w:r w:rsidRPr="00EB00E4">
              <w:rPr>
                <w:rFonts w:asciiTheme="minorHAnsi" w:eastAsia="Calibri" w:hAnsiTheme="minorHAnsi" w:cs="Calibri"/>
                <w:szCs w:val="22"/>
                <w:lang w:val="bs-Latn-BA"/>
              </w:rPr>
              <w:t>4.950</w:t>
            </w:r>
          </w:p>
        </w:tc>
        <w:tc>
          <w:tcPr>
            <w:tcW w:w="2640" w:type="dxa"/>
            <w:tcBorders>
              <w:top w:val="single" w:sz="4" w:space="0" w:color="000000"/>
              <w:left w:val="single" w:sz="8" w:space="0" w:color="000000"/>
              <w:bottom w:val="single" w:sz="4" w:space="0" w:color="000000"/>
              <w:right w:val="single" w:sz="8" w:space="0" w:color="000000"/>
            </w:tcBorders>
          </w:tcPr>
          <w:p w14:paraId="6C1C7E23" w14:textId="3F0C4F6A" w:rsidR="00891424" w:rsidRPr="00EB00E4" w:rsidRDefault="00891424" w:rsidP="000F5512">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10.050</w:t>
            </w:r>
          </w:p>
        </w:tc>
        <w:tc>
          <w:tcPr>
            <w:tcW w:w="2020" w:type="dxa"/>
            <w:tcBorders>
              <w:top w:val="single" w:sz="4" w:space="0" w:color="000000"/>
              <w:left w:val="single" w:sz="8" w:space="0" w:color="000000"/>
              <w:bottom w:val="single" w:sz="4" w:space="0" w:color="000000"/>
              <w:right w:val="single" w:sz="8" w:space="0" w:color="000000"/>
            </w:tcBorders>
          </w:tcPr>
          <w:p w14:paraId="1C1FFEED" w14:textId="564F6CCC" w:rsidR="00891424" w:rsidRPr="00EB00E4" w:rsidRDefault="00891424" w:rsidP="000F5512">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15.000</w:t>
            </w:r>
          </w:p>
        </w:tc>
      </w:tr>
      <w:tr w:rsidR="00891424" w:rsidRPr="007859B4" w14:paraId="73B8A96D" w14:textId="77777777" w:rsidTr="00891424">
        <w:trPr>
          <w:trHeight w:hRule="exact" w:val="1222"/>
        </w:trPr>
        <w:tc>
          <w:tcPr>
            <w:tcW w:w="2474" w:type="dxa"/>
            <w:tcBorders>
              <w:top w:val="single" w:sz="4" w:space="0" w:color="000000"/>
              <w:left w:val="single" w:sz="4" w:space="0" w:color="000000"/>
              <w:bottom w:val="single" w:sz="4" w:space="0" w:color="000000"/>
              <w:right w:val="single" w:sz="8" w:space="0" w:color="000000"/>
            </w:tcBorders>
          </w:tcPr>
          <w:p w14:paraId="1088B2B0" w14:textId="3F022BE3" w:rsidR="00891424" w:rsidRPr="00EB00E4" w:rsidRDefault="00891424" w:rsidP="00891424">
            <w:pPr>
              <w:spacing w:line="244" w:lineRule="exact"/>
              <w:ind w:right="-20"/>
              <w:jc w:val="left"/>
              <w:rPr>
                <w:rFonts w:asciiTheme="minorHAnsi" w:hAnsiTheme="minorHAnsi"/>
                <w:noProof/>
                <w:sz w:val="22"/>
                <w:szCs w:val="22"/>
                <w:lang w:val="bs-Latn-BA"/>
              </w:rPr>
            </w:pPr>
            <w:r w:rsidRPr="00EB00E4">
              <w:rPr>
                <w:rFonts w:asciiTheme="minorHAnsi" w:hAnsiTheme="minorHAnsi"/>
                <w:noProof/>
                <w:sz w:val="22"/>
                <w:szCs w:val="22"/>
                <w:lang w:val="bs-Latn-BA"/>
              </w:rPr>
              <w:t xml:space="preserve">Izgradnja trotoara i sanacija saobraćajnica u naselju Partizansko groblje </w:t>
            </w:r>
          </w:p>
        </w:tc>
        <w:tc>
          <w:tcPr>
            <w:tcW w:w="3372" w:type="dxa"/>
            <w:tcBorders>
              <w:top w:val="single" w:sz="4" w:space="0" w:color="000000"/>
              <w:left w:val="single" w:sz="8" w:space="0" w:color="000000"/>
              <w:bottom w:val="single" w:sz="4" w:space="0" w:color="000000"/>
              <w:right w:val="single" w:sz="8" w:space="0" w:color="000000"/>
            </w:tcBorders>
          </w:tcPr>
          <w:p w14:paraId="673BCF52" w14:textId="3CBF1C21" w:rsidR="00891424" w:rsidRPr="00EB00E4" w:rsidRDefault="00891424" w:rsidP="00891424">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2020.godine, kraće vrijeme za prolaz dionice prema naselju Partizansko groblje za min 5 minuta</w:t>
            </w:r>
          </w:p>
        </w:tc>
        <w:tc>
          <w:tcPr>
            <w:tcW w:w="2240" w:type="dxa"/>
            <w:tcBorders>
              <w:top w:val="single" w:sz="4" w:space="0" w:color="000000"/>
              <w:left w:val="single" w:sz="8" w:space="0" w:color="000000"/>
              <w:bottom w:val="single" w:sz="4" w:space="0" w:color="000000"/>
              <w:right w:val="single" w:sz="8" w:space="0" w:color="000000"/>
            </w:tcBorders>
          </w:tcPr>
          <w:p w14:paraId="7C8D5E44" w14:textId="08C4FEB4" w:rsidR="00891424" w:rsidRPr="00EB00E4" w:rsidRDefault="007214C2" w:rsidP="00170DA6">
            <w:pPr>
              <w:ind w:left="790" w:right="594"/>
              <w:jc w:val="center"/>
              <w:rPr>
                <w:rFonts w:asciiTheme="minorHAnsi" w:eastAsia="Calibri" w:hAnsiTheme="minorHAnsi" w:cs="Calibri"/>
                <w:szCs w:val="22"/>
                <w:lang w:val="bs-Latn-BA"/>
              </w:rPr>
            </w:pPr>
            <w:r w:rsidRPr="00EB00E4">
              <w:rPr>
                <w:rFonts w:asciiTheme="minorHAnsi" w:eastAsia="Calibri" w:hAnsiTheme="minorHAnsi" w:cs="Calibri"/>
                <w:szCs w:val="22"/>
                <w:lang w:val="bs-Latn-BA"/>
              </w:rPr>
              <w:t>10.020</w:t>
            </w:r>
          </w:p>
        </w:tc>
        <w:tc>
          <w:tcPr>
            <w:tcW w:w="2640" w:type="dxa"/>
            <w:tcBorders>
              <w:top w:val="single" w:sz="4" w:space="0" w:color="000000"/>
              <w:left w:val="single" w:sz="8" w:space="0" w:color="000000"/>
              <w:bottom w:val="single" w:sz="4" w:space="0" w:color="000000"/>
              <w:right w:val="single" w:sz="8" w:space="0" w:color="000000"/>
            </w:tcBorders>
          </w:tcPr>
          <w:p w14:paraId="566662F8" w14:textId="0AA6EC71" w:rsidR="00891424" w:rsidRPr="00EB00E4" w:rsidRDefault="00891424" w:rsidP="000F5512">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24.420</w:t>
            </w:r>
          </w:p>
        </w:tc>
        <w:tc>
          <w:tcPr>
            <w:tcW w:w="2020" w:type="dxa"/>
            <w:tcBorders>
              <w:top w:val="single" w:sz="4" w:space="0" w:color="000000"/>
              <w:left w:val="single" w:sz="8" w:space="0" w:color="000000"/>
              <w:bottom w:val="single" w:sz="4" w:space="0" w:color="000000"/>
              <w:right w:val="single" w:sz="8" w:space="0" w:color="000000"/>
            </w:tcBorders>
          </w:tcPr>
          <w:p w14:paraId="30EF9F22" w14:textId="40C96558" w:rsidR="00891424" w:rsidRPr="00EB00E4" w:rsidRDefault="00891424" w:rsidP="000F5512">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24.420</w:t>
            </w:r>
          </w:p>
        </w:tc>
      </w:tr>
      <w:tr w:rsidR="00891424" w:rsidRPr="007859B4" w14:paraId="2F1CCE1C" w14:textId="77777777" w:rsidTr="00891424">
        <w:trPr>
          <w:trHeight w:hRule="exact" w:val="2062"/>
        </w:trPr>
        <w:tc>
          <w:tcPr>
            <w:tcW w:w="2474" w:type="dxa"/>
            <w:tcBorders>
              <w:top w:val="single" w:sz="4" w:space="0" w:color="000000"/>
              <w:left w:val="single" w:sz="4" w:space="0" w:color="000000"/>
              <w:bottom w:val="single" w:sz="4" w:space="0" w:color="000000"/>
              <w:right w:val="single" w:sz="8" w:space="0" w:color="000000"/>
            </w:tcBorders>
          </w:tcPr>
          <w:p w14:paraId="3BF8C28F" w14:textId="4BE48101" w:rsidR="00891424" w:rsidRPr="00EB00E4" w:rsidRDefault="00891424" w:rsidP="00891424">
            <w:pPr>
              <w:spacing w:line="244" w:lineRule="exact"/>
              <w:ind w:right="-20"/>
              <w:jc w:val="left"/>
              <w:rPr>
                <w:rFonts w:asciiTheme="minorHAnsi" w:hAnsiTheme="minorHAnsi"/>
                <w:noProof/>
                <w:sz w:val="22"/>
                <w:szCs w:val="22"/>
                <w:lang w:val="bs-Latn-BA"/>
              </w:rPr>
            </w:pPr>
            <w:r w:rsidRPr="00EB00E4">
              <w:rPr>
                <w:rFonts w:asciiTheme="minorHAnsi" w:hAnsiTheme="minorHAnsi"/>
                <w:noProof/>
                <w:sz w:val="22"/>
                <w:szCs w:val="22"/>
                <w:lang w:val="bs-Latn-BA"/>
              </w:rPr>
              <w:t>Sanacija, konzervacija i restauracija Titovog voza</w:t>
            </w:r>
          </w:p>
        </w:tc>
        <w:tc>
          <w:tcPr>
            <w:tcW w:w="3372" w:type="dxa"/>
            <w:tcBorders>
              <w:top w:val="single" w:sz="4" w:space="0" w:color="000000"/>
              <w:left w:val="single" w:sz="8" w:space="0" w:color="000000"/>
              <w:bottom w:val="single" w:sz="4" w:space="0" w:color="000000"/>
              <w:right w:val="single" w:sz="8" w:space="0" w:color="000000"/>
            </w:tcBorders>
          </w:tcPr>
          <w:p w14:paraId="0DC4C5B7" w14:textId="77777777" w:rsidR="00891424" w:rsidRPr="00EB00E4" w:rsidRDefault="00891424" w:rsidP="00891424">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2020. godine, Titov voz uvršten u ponudu 1 lokalne turističke agencije</w:t>
            </w:r>
          </w:p>
          <w:p w14:paraId="514CB6EC" w14:textId="50E1A365" w:rsidR="00891424" w:rsidRPr="00EB00E4" w:rsidRDefault="00891424" w:rsidP="00891424">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2020. godine, Titov voz uvršten u kantonalnu turističku ponudu i promovisan preko Turističke zajednice USK</w:t>
            </w:r>
          </w:p>
        </w:tc>
        <w:tc>
          <w:tcPr>
            <w:tcW w:w="2240" w:type="dxa"/>
            <w:tcBorders>
              <w:top w:val="single" w:sz="4" w:space="0" w:color="000000"/>
              <w:left w:val="single" w:sz="8" w:space="0" w:color="000000"/>
              <w:bottom w:val="single" w:sz="4" w:space="0" w:color="000000"/>
              <w:right w:val="single" w:sz="8" w:space="0" w:color="000000"/>
            </w:tcBorders>
          </w:tcPr>
          <w:p w14:paraId="071266D0" w14:textId="77777777" w:rsidR="00891424" w:rsidRPr="00EB00E4" w:rsidRDefault="00891424" w:rsidP="00170DA6">
            <w:pPr>
              <w:ind w:left="790" w:right="594"/>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67FEDC54" w14:textId="53AB158A" w:rsidR="00891424" w:rsidRPr="00EB00E4" w:rsidRDefault="00891424" w:rsidP="000F5512">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5.000</w:t>
            </w:r>
          </w:p>
        </w:tc>
        <w:tc>
          <w:tcPr>
            <w:tcW w:w="2020" w:type="dxa"/>
            <w:tcBorders>
              <w:top w:val="single" w:sz="4" w:space="0" w:color="000000"/>
              <w:left w:val="single" w:sz="8" w:space="0" w:color="000000"/>
              <w:bottom w:val="single" w:sz="4" w:space="0" w:color="000000"/>
              <w:right w:val="single" w:sz="8" w:space="0" w:color="000000"/>
            </w:tcBorders>
          </w:tcPr>
          <w:p w14:paraId="37576725" w14:textId="65663EB3" w:rsidR="00891424" w:rsidRPr="00EB00E4" w:rsidRDefault="00891424" w:rsidP="000F5512">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5.000</w:t>
            </w:r>
          </w:p>
        </w:tc>
      </w:tr>
      <w:tr w:rsidR="00891424" w:rsidRPr="007859B4" w14:paraId="3FDA4859" w14:textId="77777777" w:rsidTr="005124CB">
        <w:trPr>
          <w:trHeight w:hRule="exact" w:val="2362"/>
        </w:trPr>
        <w:tc>
          <w:tcPr>
            <w:tcW w:w="2474" w:type="dxa"/>
            <w:tcBorders>
              <w:top w:val="single" w:sz="4" w:space="0" w:color="000000"/>
              <w:left w:val="single" w:sz="4" w:space="0" w:color="000000"/>
              <w:bottom w:val="single" w:sz="4" w:space="0" w:color="000000"/>
              <w:right w:val="single" w:sz="8" w:space="0" w:color="000000"/>
            </w:tcBorders>
          </w:tcPr>
          <w:p w14:paraId="36F6055B" w14:textId="39FFFBC8" w:rsidR="00891424" w:rsidRPr="00EB00E4" w:rsidRDefault="00891424" w:rsidP="00891424">
            <w:pPr>
              <w:spacing w:line="244" w:lineRule="exact"/>
              <w:ind w:right="-20"/>
              <w:jc w:val="left"/>
              <w:rPr>
                <w:rFonts w:asciiTheme="minorHAnsi" w:hAnsiTheme="minorHAnsi"/>
                <w:noProof/>
                <w:sz w:val="22"/>
                <w:szCs w:val="22"/>
                <w:lang w:val="bs-Latn-BA"/>
              </w:rPr>
            </w:pPr>
            <w:r w:rsidRPr="00EB00E4">
              <w:rPr>
                <w:rFonts w:asciiTheme="minorHAnsi" w:hAnsiTheme="minorHAnsi"/>
                <w:noProof/>
                <w:sz w:val="22"/>
                <w:szCs w:val="22"/>
                <w:lang w:val="bs-Latn-BA"/>
              </w:rPr>
              <w:t>Konzervacija i restauracija Bjelajske Kule</w:t>
            </w:r>
          </w:p>
        </w:tc>
        <w:tc>
          <w:tcPr>
            <w:tcW w:w="3372" w:type="dxa"/>
            <w:tcBorders>
              <w:top w:val="single" w:sz="4" w:space="0" w:color="000000"/>
              <w:left w:val="single" w:sz="8" w:space="0" w:color="000000"/>
              <w:bottom w:val="single" w:sz="4" w:space="0" w:color="000000"/>
              <w:right w:val="single" w:sz="8" w:space="0" w:color="000000"/>
            </w:tcBorders>
          </w:tcPr>
          <w:p w14:paraId="55766871" w14:textId="77777777" w:rsidR="00891424" w:rsidRPr="00EB00E4" w:rsidRDefault="00891424" w:rsidP="00891424">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2020. godine, Bjelajska kula uvrštena u ponudu 1 lokalne turističke agencije</w:t>
            </w:r>
          </w:p>
          <w:p w14:paraId="141D826F" w14:textId="77777777" w:rsidR="00891424" w:rsidRPr="00EB00E4" w:rsidRDefault="00891424" w:rsidP="00891424">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2020. godine, Bjelajska kula uvrštena u kantonalnu turističku ponudu i promovisana preko Turističke zajednice USK</w:t>
            </w:r>
          </w:p>
          <w:p w14:paraId="17384489" w14:textId="3A91A319" w:rsidR="005124CB" w:rsidRPr="00EB00E4" w:rsidRDefault="005124CB" w:rsidP="00891424">
            <w:pPr>
              <w:spacing w:before="33"/>
              <w:ind w:left="93" w:right="246"/>
              <w:jc w:val="left"/>
              <w:rPr>
                <w:rFonts w:asciiTheme="minorHAnsi" w:hAnsiTheme="minorHAnsi" w:cs="Calibri"/>
                <w:sz w:val="22"/>
                <w:szCs w:val="22"/>
                <w:lang w:val="bs-Latn-BA"/>
              </w:rPr>
            </w:pPr>
          </w:p>
        </w:tc>
        <w:tc>
          <w:tcPr>
            <w:tcW w:w="2240" w:type="dxa"/>
            <w:tcBorders>
              <w:top w:val="single" w:sz="4" w:space="0" w:color="000000"/>
              <w:left w:val="single" w:sz="8" w:space="0" w:color="000000"/>
              <w:bottom w:val="single" w:sz="4" w:space="0" w:color="000000"/>
              <w:right w:val="single" w:sz="8" w:space="0" w:color="000000"/>
            </w:tcBorders>
          </w:tcPr>
          <w:p w14:paraId="64A9F264" w14:textId="77777777" w:rsidR="00891424" w:rsidRPr="00EB00E4" w:rsidRDefault="00891424" w:rsidP="00170DA6">
            <w:pPr>
              <w:ind w:left="790" w:right="594"/>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66C4D020" w14:textId="44FED24E" w:rsidR="00891424" w:rsidRPr="00EB00E4" w:rsidRDefault="005124CB" w:rsidP="000F5512">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25.000</w:t>
            </w:r>
          </w:p>
        </w:tc>
        <w:tc>
          <w:tcPr>
            <w:tcW w:w="2020" w:type="dxa"/>
            <w:tcBorders>
              <w:top w:val="single" w:sz="4" w:space="0" w:color="000000"/>
              <w:left w:val="single" w:sz="8" w:space="0" w:color="000000"/>
              <w:bottom w:val="single" w:sz="4" w:space="0" w:color="000000"/>
              <w:right w:val="single" w:sz="8" w:space="0" w:color="000000"/>
            </w:tcBorders>
          </w:tcPr>
          <w:p w14:paraId="277147C0" w14:textId="7ED6DE5D" w:rsidR="00891424" w:rsidRPr="00EB00E4" w:rsidRDefault="005124CB" w:rsidP="000F5512">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25.000</w:t>
            </w:r>
          </w:p>
        </w:tc>
      </w:tr>
      <w:tr w:rsidR="00170DA6" w:rsidRPr="007859B4" w14:paraId="56790735" w14:textId="77777777" w:rsidTr="00170DA6">
        <w:trPr>
          <w:trHeight w:hRule="exact" w:val="407"/>
        </w:trPr>
        <w:tc>
          <w:tcPr>
            <w:tcW w:w="12746" w:type="dxa"/>
            <w:gridSpan w:val="5"/>
            <w:tcBorders>
              <w:top w:val="single" w:sz="4" w:space="0" w:color="000000"/>
              <w:left w:val="single" w:sz="4" w:space="0" w:color="000000"/>
              <w:bottom w:val="single" w:sz="4" w:space="0" w:color="000000"/>
              <w:right w:val="single" w:sz="8" w:space="0" w:color="000000"/>
            </w:tcBorders>
            <w:shd w:val="clear" w:color="auto" w:fill="E7E6E6" w:themeFill="background2"/>
          </w:tcPr>
          <w:p w14:paraId="3441AC3A" w14:textId="37B8033B" w:rsidR="00170DA6" w:rsidRPr="00EB00E4" w:rsidRDefault="00170DA6" w:rsidP="00CF4E7D">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lastRenderedPageBreak/>
              <w:t>Društveni sektor</w:t>
            </w:r>
          </w:p>
        </w:tc>
      </w:tr>
      <w:tr w:rsidR="00F33C01" w:rsidRPr="007859B4" w14:paraId="6D45776F" w14:textId="77777777" w:rsidTr="005124CB">
        <w:trPr>
          <w:trHeight w:hRule="exact" w:val="2013"/>
        </w:trPr>
        <w:tc>
          <w:tcPr>
            <w:tcW w:w="2474" w:type="dxa"/>
            <w:tcBorders>
              <w:top w:val="single" w:sz="4" w:space="0" w:color="000000"/>
              <w:left w:val="single" w:sz="4" w:space="0" w:color="000000"/>
              <w:bottom w:val="single" w:sz="4" w:space="0" w:color="000000"/>
              <w:right w:val="single" w:sz="8" w:space="0" w:color="000000"/>
            </w:tcBorders>
          </w:tcPr>
          <w:p w14:paraId="79AAC446" w14:textId="13C3335A" w:rsidR="00F33C01" w:rsidRPr="00EB00E4" w:rsidRDefault="00F33C01" w:rsidP="005124CB">
            <w:pPr>
              <w:spacing w:line="244" w:lineRule="exact"/>
              <w:ind w:right="-20" w:firstLine="7"/>
              <w:jc w:val="left"/>
              <w:rPr>
                <w:rFonts w:asciiTheme="minorHAnsi" w:hAnsiTheme="minorHAnsi"/>
                <w:sz w:val="22"/>
                <w:szCs w:val="22"/>
                <w:lang w:val="bs-Latn-BA"/>
              </w:rPr>
            </w:pPr>
            <w:r w:rsidRPr="00EB00E4">
              <w:rPr>
                <w:rFonts w:asciiTheme="minorHAnsi" w:hAnsiTheme="minorHAnsi"/>
                <w:sz w:val="22"/>
                <w:szCs w:val="22"/>
                <w:lang w:val="bs-Latn-BA"/>
              </w:rPr>
              <w:t>Rekonstrukcija stambenog fonda i infrastrukture za povratnike na području općine (raseljene i readmisione osobe) – II faza</w:t>
            </w:r>
          </w:p>
        </w:tc>
        <w:tc>
          <w:tcPr>
            <w:tcW w:w="3372" w:type="dxa"/>
            <w:tcBorders>
              <w:top w:val="single" w:sz="4" w:space="0" w:color="000000"/>
              <w:left w:val="single" w:sz="8" w:space="0" w:color="000000"/>
              <w:bottom w:val="single" w:sz="4" w:space="0" w:color="000000"/>
              <w:right w:val="single" w:sz="8" w:space="0" w:color="000000"/>
            </w:tcBorders>
          </w:tcPr>
          <w:p w14:paraId="2738984F" w14:textId="3EAB33CD" w:rsidR="00F33C01" w:rsidRPr="00EB00E4" w:rsidRDefault="00F33C01" w:rsidP="005124CB">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Smanjen broj stambeno nezbrinutih porodica iz socijalnih kategroija na području općine za 20 % do 2020. godine u odnosu na 2016. godinu</w:t>
            </w:r>
          </w:p>
        </w:tc>
        <w:tc>
          <w:tcPr>
            <w:tcW w:w="2240" w:type="dxa"/>
            <w:tcBorders>
              <w:top w:val="single" w:sz="4" w:space="0" w:color="000000"/>
              <w:left w:val="single" w:sz="8" w:space="0" w:color="000000"/>
              <w:bottom w:val="single" w:sz="4" w:space="0" w:color="000000"/>
              <w:right w:val="single" w:sz="8" w:space="0" w:color="000000"/>
            </w:tcBorders>
          </w:tcPr>
          <w:p w14:paraId="4137D150" w14:textId="77777777" w:rsidR="00F33C01" w:rsidRPr="00EB00E4" w:rsidRDefault="00F33C01" w:rsidP="00CF4E7D">
            <w:pPr>
              <w:ind w:left="790" w:right="778"/>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1565AFE6" w14:textId="48EF0E72" w:rsidR="00F33C01" w:rsidRPr="00EB00E4" w:rsidRDefault="00F33C01" w:rsidP="00CF4E7D">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1.035.000</w:t>
            </w:r>
          </w:p>
        </w:tc>
        <w:tc>
          <w:tcPr>
            <w:tcW w:w="2020" w:type="dxa"/>
            <w:tcBorders>
              <w:top w:val="single" w:sz="4" w:space="0" w:color="000000"/>
              <w:left w:val="single" w:sz="8" w:space="0" w:color="000000"/>
              <w:bottom w:val="single" w:sz="4" w:space="0" w:color="000000"/>
              <w:right w:val="single" w:sz="8" w:space="0" w:color="000000"/>
            </w:tcBorders>
          </w:tcPr>
          <w:p w14:paraId="7919C91E" w14:textId="160A167D" w:rsidR="00F33C01" w:rsidRPr="00EB00E4" w:rsidRDefault="00F33C01" w:rsidP="00CF4E7D">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1.035.000</w:t>
            </w:r>
          </w:p>
        </w:tc>
      </w:tr>
      <w:tr w:rsidR="00170DA6" w:rsidRPr="007859B4" w14:paraId="3F517CC2" w14:textId="77777777" w:rsidTr="005124CB">
        <w:trPr>
          <w:trHeight w:hRule="exact" w:val="2013"/>
        </w:trPr>
        <w:tc>
          <w:tcPr>
            <w:tcW w:w="2474" w:type="dxa"/>
            <w:tcBorders>
              <w:top w:val="single" w:sz="4" w:space="0" w:color="000000"/>
              <w:left w:val="single" w:sz="4" w:space="0" w:color="000000"/>
              <w:bottom w:val="single" w:sz="4" w:space="0" w:color="000000"/>
              <w:right w:val="single" w:sz="8" w:space="0" w:color="000000"/>
            </w:tcBorders>
          </w:tcPr>
          <w:p w14:paraId="44FBD47B" w14:textId="1D6EF73D" w:rsidR="00170DA6" w:rsidRPr="00EB00E4" w:rsidRDefault="005124CB" w:rsidP="005124CB">
            <w:pPr>
              <w:spacing w:line="244" w:lineRule="exact"/>
              <w:ind w:right="-20" w:firstLine="7"/>
              <w:jc w:val="left"/>
              <w:rPr>
                <w:rFonts w:asciiTheme="minorHAnsi" w:hAnsiTheme="minorHAnsi"/>
                <w:sz w:val="22"/>
                <w:szCs w:val="22"/>
                <w:lang w:val="bs-Latn-BA"/>
              </w:rPr>
            </w:pPr>
            <w:r w:rsidRPr="00EB00E4">
              <w:rPr>
                <w:rFonts w:asciiTheme="minorHAnsi" w:hAnsiTheme="minorHAnsi"/>
                <w:sz w:val="22"/>
                <w:szCs w:val="22"/>
                <w:lang w:val="bs-Latn-BA"/>
              </w:rPr>
              <w:t>Restauracija, sanacija i konzervacija spomen kuće Ahmeta Hromadžića</w:t>
            </w:r>
          </w:p>
        </w:tc>
        <w:tc>
          <w:tcPr>
            <w:tcW w:w="3372" w:type="dxa"/>
            <w:tcBorders>
              <w:top w:val="single" w:sz="4" w:space="0" w:color="000000"/>
              <w:left w:val="single" w:sz="8" w:space="0" w:color="000000"/>
              <w:bottom w:val="single" w:sz="4" w:space="0" w:color="000000"/>
              <w:right w:val="single" w:sz="8" w:space="0" w:color="000000"/>
            </w:tcBorders>
          </w:tcPr>
          <w:p w14:paraId="2C95DDC2" w14:textId="77777777" w:rsidR="005124CB" w:rsidRPr="00EB00E4" w:rsidRDefault="005124CB" w:rsidP="005124CB">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2020. godine, rodna kuća Ahmeta Hromadžića uvrštena u ponudu min 1 lokalne turističke agencije</w:t>
            </w:r>
          </w:p>
          <w:p w14:paraId="0C1342B6" w14:textId="0C692236" w:rsidR="00170DA6" w:rsidRPr="00EB00E4" w:rsidRDefault="005124CB" w:rsidP="005124CB">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2020. godine, promovisana destinacija preko Turističke zajednice</w:t>
            </w:r>
          </w:p>
        </w:tc>
        <w:tc>
          <w:tcPr>
            <w:tcW w:w="2240" w:type="dxa"/>
            <w:tcBorders>
              <w:top w:val="single" w:sz="4" w:space="0" w:color="000000"/>
              <w:left w:val="single" w:sz="8" w:space="0" w:color="000000"/>
              <w:bottom w:val="single" w:sz="4" w:space="0" w:color="000000"/>
              <w:right w:val="single" w:sz="8" w:space="0" w:color="000000"/>
            </w:tcBorders>
          </w:tcPr>
          <w:p w14:paraId="59F2F34B" w14:textId="77777777" w:rsidR="00170DA6" w:rsidRPr="00EB00E4" w:rsidRDefault="00170DA6" w:rsidP="00CF4E7D">
            <w:pPr>
              <w:ind w:left="790" w:right="778"/>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586C6068" w14:textId="44F76AFC" w:rsidR="00170DA6" w:rsidRPr="00EB00E4" w:rsidRDefault="005124CB" w:rsidP="00CF4E7D">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50.000</w:t>
            </w:r>
          </w:p>
        </w:tc>
        <w:tc>
          <w:tcPr>
            <w:tcW w:w="2020" w:type="dxa"/>
            <w:tcBorders>
              <w:top w:val="single" w:sz="4" w:space="0" w:color="000000"/>
              <w:left w:val="single" w:sz="8" w:space="0" w:color="000000"/>
              <w:bottom w:val="single" w:sz="4" w:space="0" w:color="000000"/>
              <w:right w:val="single" w:sz="8" w:space="0" w:color="000000"/>
            </w:tcBorders>
          </w:tcPr>
          <w:p w14:paraId="50BB5FA7" w14:textId="62D019C4" w:rsidR="00170DA6" w:rsidRPr="00EB00E4" w:rsidRDefault="005124CB" w:rsidP="00CF4E7D">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50.000</w:t>
            </w:r>
          </w:p>
        </w:tc>
      </w:tr>
      <w:tr w:rsidR="005124CB" w:rsidRPr="007859B4" w14:paraId="16E10D24" w14:textId="77777777" w:rsidTr="005124CB">
        <w:trPr>
          <w:trHeight w:hRule="exact" w:val="1929"/>
        </w:trPr>
        <w:tc>
          <w:tcPr>
            <w:tcW w:w="2474" w:type="dxa"/>
            <w:tcBorders>
              <w:top w:val="single" w:sz="4" w:space="0" w:color="000000"/>
              <w:left w:val="single" w:sz="4" w:space="0" w:color="000000"/>
              <w:bottom w:val="single" w:sz="4" w:space="0" w:color="000000"/>
              <w:right w:val="single" w:sz="8" w:space="0" w:color="000000"/>
            </w:tcBorders>
          </w:tcPr>
          <w:p w14:paraId="0F013D68" w14:textId="6C777E37" w:rsidR="005124CB" w:rsidRPr="00EB00E4" w:rsidRDefault="005124CB" w:rsidP="00CF4E7D">
            <w:pPr>
              <w:spacing w:line="244" w:lineRule="exact"/>
              <w:ind w:right="-20"/>
              <w:jc w:val="left"/>
              <w:rPr>
                <w:rFonts w:asciiTheme="minorHAnsi" w:hAnsiTheme="minorHAnsi"/>
                <w:sz w:val="22"/>
                <w:szCs w:val="22"/>
                <w:lang w:val="bs-Latn-BA"/>
              </w:rPr>
            </w:pPr>
            <w:r w:rsidRPr="00EB00E4">
              <w:rPr>
                <w:rFonts w:asciiTheme="minorHAnsi" w:hAnsiTheme="minorHAnsi"/>
                <w:sz w:val="22"/>
                <w:szCs w:val="22"/>
                <w:lang w:val="bs-Latn-BA"/>
              </w:rPr>
              <w:t>Sanacija Osnovne škole Bukovača</w:t>
            </w:r>
          </w:p>
        </w:tc>
        <w:tc>
          <w:tcPr>
            <w:tcW w:w="3372" w:type="dxa"/>
            <w:tcBorders>
              <w:top w:val="single" w:sz="4" w:space="0" w:color="000000"/>
              <w:left w:val="single" w:sz="8" w:space="0" w:color="000000"/>
              <w:bottom w:val="single" w:sz="4" w:space="0" w:color="000000"/>
              <w:right w:val="single" w:sz="8" w:space="0" w:color="000000"/>
            </w:tcBorders>
          </w:tcPr>
          <w:p w14:paraId="7116DB40" w14:textId="77777777" w:rsidR="005124CB" w:rsidRPr="00EB00E4" w:rsidRDefault="005124CB" w:rsidP="005124CB">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2020. godine, OŠ Bukovača uvrštena u ponudu 1 lokalne turističke agencije</w:t>
            </w:r>
          </w:p>
          <w:p w14:paraId="3D9D843E" w14:textId="14E6196B" w:rsidR="005124CB" w:rsidRPr="00EB00E4" w:rsidRDefault="005124CB" w:rsidP="005124CB">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2020. godine, OŠ Bukovača uvrštena u kantonalnu turističku ponudu i promovisana  preko Turističke zajednice USK</w:t>
            </w:r>
          </w:p>
        </w:tc>
        <w:tc>
          <w:tcPr>
            <w:tcW w:w="2240" w:type="dxa"/>
            <w:tcBorders>
              <w:top w:val="single" w:sz="4" w:space="0" w:color="000000"/>
              <w:left w:val="single" w:sz="8" w:space="0" w:color="000000"/>
              <w:bottom w:val="single" w:sz="4" w:space="0" w:color="000000"/>
              <w:right w:val="single" w:sz="8" w:space="0" w:color="000000"/>
            </w:tcBorders>
          </w:tcPr>
          <w:p w14:paraId="5EE7009C" w14:textId="77777777" w:rsidR="005124CB" w:rsidRPr="00EB00E4" w:rsidRDefault="005124CB" w:rsidP="00CF4E7D">
            <w:pPr>
              <w:ind w:left="790" w:right="778"/>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5F0F4274" w14:textId="6FE32CA5" w:rsidR="005124CB" w:rsidRPr="00EB00E4" w:rsidRDefault="005124CB" w:rsidP="00CF4E7D">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83.353</w:t>
            </w:r>
          </w:p>
        </w:tc>
        <w:tc>
          <w:tcPr>
            <w:tcW w:w="2020" w:type="dxa"/>
            <w:tcBorders>
              <w:top w:val="single" w:sz="4" w:space="0" w:color="000000"/>
              <w:left w:val="single" w:sz="8" w:space="0" w:color="000000"/>
              <w:bottom w:val="single" w:sz="4" w:space="0" w:color="000000"/>
              <w:right w:val="single" w:sz="8" w:space="0" w:color="000000"/>
            </w:tcBorders>
          </w:tcPr>
          <w:p w14:paraId="6775378D" w14:textId="7934BBC3" w:rsidR="005124CB" w:rsidRPr="00EB00E4" w:rsidRDefault="005124CB" w:rsidP="00CF4E7D">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83.353</w:t>
            </w:r>
          </w:p>
        </w:tc>
      </w:tr>
      <w:tr w:rsidR="005124CB" w:rsidRPr="007859B4" w14:paraId="0DE4CFB0" w14:textId="77777777" w:rsidTr="005124CB">
        <w:trPr>
          <w:trHeight w:hRule="exact" w:val="1219"/>
        </w:trPr>
        <w:tc>
          <w:tcPr>
            <w:tcW w:w="2474" w:type="dxa"/>
            <w:tcBorders>
              <w:top w:val="single" w:sz="4" w:space="0" w:color="000000"/>
              <w:left w:val="single" w:sz="4" w:space="0" w:color="000000"/>
              <w:bottom w:val="single" w:sz="4" w:space="0" w:color="000000"/>
              <w:right w:val="single" w:sz="8" w:space="0" w:color="000000"/>
            </w:tcBorders>
          </w:tcPr>
          <w:p w14:paraId="1CFDDAE8" w14:textId="7362C7B8" w:rsidR="005124CB" w:rsidRPr="00EB00E4" w:rsidRDefault="005124CB" w:rsidP="00CF4E7D">
            <w:pPr>
              <w:spacing w:line="244" w:lineRule="exact"/>
              <w:ind w:right="-20"/>
              <w:jc w:val="left"/>
              <w:rPr>
                <w:rFonts w:asciiTheme="minorHAnsi" w:hAnsiTheme="minorHAnsi"/>
                <w:sz w:val="22"/>
                <w:szCs w:val="22"/>
                <w:lang w:val="bs-Latn-BA"/>
              </w:rPr>
            </w:pPr>
            <w:r w:rsidRPr="00EB00E4">
              <w:rPr>
                <w:rFonts w:asciiTheme="minorHAnsi" w:hAnsiTheme="minorHAnsi"/>
                <w:sz w:val="22"/>
                <w:szCs w:val="22"/>
                <w:lang w:val="bs-Latn-BA"/>
              </w:rPr>
              <w:t>Sanacija gradskog igrališta u Bosanskom Petrovcu (Uređenje sportskog terena MSŠ)</w:t>
            </w:r>
          </w:p>
        </w:tc>
        <w:tc>
          <w:tcPr>
            <w:tcW w:w="3372" w:type="dxa"/>
            <w:tcBorders>
              <w:top w:val="single" w:sz="4" w:space="0" w:color="000000"/>
              <w:left w:val="single" w:sz="8" w:space="0" w:color="000000"/>
              <w:bottom w:val="single" w:sz="4" w:space="0" w:color="000000"/>
              <w:right w:val="single" w:sz="8" w:space="0" w:color="000000"/>
            </w:tcBorders>
          </w:tcPr>
          <w:p w14:paraId="51C3AD21" w14:textId="498A0A33" w:rsidR="005124CB" w:rsidRPr="00EB00E4" w:rsidRDefault="005124CB" w:rsidP="005124CB">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kraja 2020. godine organizovano min 20 sportsko-rekreativnih sadržaja na gradskom igralištu</w:t>
            </w:r>
          </w:p>
        </w:tc>
        <w:tc>
          <w:tcPr>
            <w:tcW w:w="2240" w:type="dxa"/>
            <w:tcBorders>
              <w:top w:val="single" w:sz="4" w:space="0" w:color="000000"/>
              <w:left w:val="single" w:sz="8" w:space="0" w:color="000000"/>
              <w:bottom w:val="single" w:sz="4" w:space="0" w:color="000000"/>
              <w:right w:val="single" w:sz="8" w:space="0" w:color="000000"/>
            </w:tcBorders>
          </w:tcPr>
          <w:p w14:paraId="5AD5A354" w14:textId="77777777" w:rsidR="005124CB" w:rsidRPr="00EB00E4" w:rsidRDefault="005124CB" w:rsidP="00CF4E7D">
            <w:pPr>
              <w:ind w:left="790" w:right="778"/>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50E7AD46" w14:textId="64F1BDE3" w:rsidR="005124CB" w:rsidRPr="00EB00E4" w:rsidRDefault="005124CB" w:rsidP="00CF4E7D">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41.000</w:t>
            </w:r>
          </w:p>
        </w:tc>
        <w:tc>
          <w:tcPr>
            <w:tcW w:w="2020" w:type="dxa"/>
            <w:tcBorders>
              <w:top w:val="single" w:sz="4" w:space="0" w:color="000000"/>
              <w:left w:val="single" w:sz="8" w:space="0" w:color="000000"/>
              <w:bottom w:val="single" w:sz="4" w:space="0" w:color="000000"/>
              <w:right w:val="single" w:sz="8" w:space="0" w:color="000000"/>
            </w:tcBorders>
          </w:tcPr>
          <w:p w14:paraId="62EF3583" w14:textId="290EA2CE" w:rsidR="005124CB" w:rsidRPr="00EB00E4" w:rsidRDefault="005124CB" w:rsidP="00CF4E7D">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41.000</w:t>
            </w:r>
          </w:p>
        </w:tc>
      </w:tr>
      <w:tr w:rsidR="00CF4E7D" w:rsidRPr="007859B4" w14:paraId="2E0DBCE4" w14:textId="77777777" w:rsidTr="00CF4E7D">
        <w:trPr>
          <w:trHeight w:hRule="exact" w:val="923"/>
        </w:trPr>
        <w:tc>
          <w:tcPr>
            <w:tcW w:w="2474" w:type="dxa"/>
            <w:tcBorders>
              <w:top w:val="single" w:sz="4" w:space="0" w:color="000000"/>
              <w:left w:val="single" w:sz="4" w:space="0" w:color="000000"/>
              <w:bottom w:val="single" w:sz="4" w:space="0" w:color="000000"/>
              <w:right w:val="single" w:sz="8" w:space="0" w:color="000000"/>
            </w:tcBorders>
          </w:tcPr>
          <w:p w14:paraId="75B0D326" w14:textId="77777777" w:rsidR="00CF4E7D" w:rsidRPr="00EB00E4" w:rsidRDefault="00CF4E7D" w:rsidP="00CF4E7D">
            <w:pPr>
              <w:spacing w:line="244" w:lineRule="exact"/>
              <w:ind w:right="-20"/>
              <w:jc w:val="left"/>
              <w:rPr>
                <w:rFonts w:asciiTheme="minorHAnsi" w:hAnsiTheme="minorHAnsi"/>
                <w:noProof/>
                <w:szCs w:val="22"/>
                <w:lang w:val="bs-Latn-BA"/>
              </w:rPr>
            </w:pPr>
            <w:r w:rsidRPr="00EB00E4">
              <w:rPr>
                <w:rFonts w:asciiTheme="minorHAnsi" w:hAnsiTheme="minorHAnsi"/>
                <w:sz w:val="22"/>
                <w:szCs w:val="22"/>
                <w:lang w:val="bs-Latn-BA"/>
              </w:rPr>
              <w:t>Rekonstrukcija gradskog bazena</w:t>
            </w:r>
          </w:p>
        </w:tc>
        <w:tc>
          <w:tcPr>
            <w:tcW w:w="3372" w:type="dxa"/>
            <w:tcBorders>
              <w:top w:val="single" w:sz="4" w:space="0" w:color="000000"/>
              <w:left w:val="single" w:sz="8" w:space="0" w:color="000000"/>
              <w:bottom w:val="single" w:sz="4" w:space="0" w:color="000000"/>
              <w:right w:val="single" w:sz="8" w:space="0" w:color="000000"/>
            </w:tcBorders>
          </w:tcPr>
          <w:p w14:paraId="1BA13FAF" w14:textId="77777777" w:rsidR="00CF4E7D" w:rsidRPr="00EB00E4" w:rsidRDefault="00CF4E7D" w:rsidP="00CF4E7D">
            <w:pPr>
              <w:spacing w:before="33"/>
              <w:ind w:left="93" w:right="246"/>
              <w:jc w:val="left"/>
              <w:rPr>
                <w:rFonts w:asciiTheme="minorHAnsi" w:hAnsiTheme="minorHAnsi" w:cs="Calibri"/>
                <w:szCs w:val="22"/>
                <w:lang w:val="bs-Latn-BA"/>
              </w:rPr>
            </w:pPr>
            <w:r w:rsidRPr="00EB00E4">
              <w:rPr>
                <w:rFonts w:asciiTheme="minorHAnsi" w:hAnsiTheme="minorHAnsi" w:cs="Calibri"/>
                <w:sz w:val="22"/>
                <w:szCs w:val="22"/>
                <w:lang w:val="bs-Latn-BA"/>
              </w:rPr>
              <w:t>Do 2020. godine gradski bazen nakon rekonstrukcije radi bez prekida u toku sezone</w:t>
            </w:r>
          </w:p>
        </w:tc>
        <w:tc>
          <w:tcPr>
            <w:tcW w:w="2240" w:type="dxa"/>
            <w:tcBorders>
              <w:top w:val="single" w:sz="4" w:space="0" w:color="000000"/>
              <w:left w:val="single" w:sz="8" w:space="0" w:color="000000"/>
              <w:bottom w:val="single" w:sz="4" w:space="0" w:color="000000"/>
              <w:right w:val="single" w:sz="8" w:space="0" w:color="000000"/>
            </w:tcBorders>
          </w:tcPr>
          <w:p w14:paraId="1414DF30" w14:textId="77777777" w:rsidR="00CF4E7D" w:rsidRPr="00EB00E4" w:rsidRDefault="00CF4E7D" w:rsidP="00CF4E7D">
            <w:pPr>
              <w:ind w:left="790" w:right="778"/>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7FC2FA44" w14:textId="77777777" w:rsidR="00CF4E7D" w:rsidRPr="00EB00E4" w:rsidRDefault="00CF4E7D" w:rsidP="00CF4E7D">
            <w:pPr>
              <w:ind w:left="940" w:right="456"/>
              <w:jc w:val="center"/>
              <w:rPr>
                <w:rFonts w:asciiTheme="minorHAnsi" w:eastAsia="Calibri" w:hAnsiTheme="minorHAnsi" w:cs="Calibri"/>
                <w:szCs w:val="22"/>
                <w:lang w:val="bs-Latn-BA"/>
              </w:rPr>
            </w:pPr>
            <w:r w:rsidRPr="00EB00E4">
              <w:rPr>
                <w:rFonts w:asciiTheme="minorHAnsi" w:eastAsia="Calibri" w:hAnsiTheme="minorHAnsi" w:cs="Calibri"/>
                <w:sz w:val="22"/>
                <w:szCs w:val="22"/>
                <w:lang w:val="bs-Latn-BA"/>
              </w:rPr>
              <w:t>100.000</w:t>
            </w:r>
          </w:p>
        </w:tc>
        <w:tc>
          <w:tcPr>
            <w:tcW w:w="2020" w:type="dxa"/>
            <w:tcBorders>
              <w:top w:val="single" w:sz="4" w:space="0" w:color="000000"/>
              <w:left w:val="single" w:sz="8" w:space="0" w:color="000000"/>
              <w:bottom w:val="single" w:sz="4" w:space="0" w:color="000000"/>
              <w:right w:val="single" w:sz="8" w:space="0" w:color="000000"/>
            </w:tcBorders>
          </w:tcPr>
          <w:p w14:paraId="76080DFE" w14:textId="77777777" w:rsidR="00CF4E7D" w:rsidRPr="00EB00E4" w:rsidRDefault="00CF4E7D" w:rsidP="00CF4E7D">
            <w:pPr>
              <w:ind w:left="664" w:right="-20"/>
              <w:rPr>
                <w:rFonts w:asciiTheme="minorHAnsi" w:eastAsia="Calibri" w:hAnsiTheme="minorHAnsi" w:cs="Calibri"/>
                <w:b/>
                <w:szCs w:val="22"/>
                <w:lang w:val="bs-Latn-BA"/>
              </w:rPr>
            </w:pPr>
            <w:r w:rsidRPr="00EB00E4">
              <w:rPr>
                <w:rFonts w:asciiTheme="minorHAnsi" w:eastAsia="Calibri" w:hAnsiTheme="minorHAnsi" w:cs="Calibri"/>
                <w:b/>
                <w:sz w:val="22"/>
                <w:szCs w:val="22"/>
                <w:lang w:val="bs-Latn-BA"/>
              </w:rPr>
              <w:t>100.000</w:t>
            </w:r>
          </w:p>
        </w:tc>
      </w:tr>
      <w:tr w:rsidR="005124CB" w:rsidRPr="007859B4" w14:paraId="409952CA" w14:textId="77777777" w:rsidTr="005124CB">
        <w:trPr>
          <w:trHeight w:hRule="exact" w:val="1932"/>
        </w:trPr>
        <w:tc>
          <w:tcPr>
            <w:tcW w:w="2474" w:type="dxa"/>
            <w:tcBorders>
              <w:top w:val="single" w:sz="4" w:space="0" w:color="000000"/>
              <w:left w:val="single" w:sz="4" w:space="0" w:color="000000"/>
              <w:bottom w:val="single" w:sz="4" w:space="0" w:color="000000"/>
              <w:right w:val="single" w:sz="8" w:space="0" w:color="000000"/>
            </w:tcBorders>
          </w:tcPr>
          <w:p w14:paraId="6273178C" w14:textId="64FF4A63" w:rsidR="005124CB" w:rsidRPr="00EB00E4" w:rsidRDefault="005124CB" w:rsidP="00CF4E7D">
            <w:pPr>
              <w:spacing w:line="244" w:lineRule="exact"/>
              <w:ind w:right="-20"/>
              <w:jc w:val="left"/>
              <w:rPr>
                <w:rFonts w:asciiTheme="minorHAnsi" w:hAnsiTheme="minorHAnsi"/>
                <w:sz w:val="22"/>
                <w:szCs w:val="22"/>
                <w:lang w:val="bs-Latn-BA"/>
              </w:rPr>
            </w:pPr>
            <w:r w:rsidRPr="00EB00E4">
              <w:rPr>
                <w:rFonts w:asciiTheme="minorHAnsi" w:hAnsiTheme="minorHAnsi"/>
                <w:sz w:val="22"/>
                <w:szCs w:val="22"/>
                <w:lang w:val="bs-Latn-BA"/>
              </w:rPr>
              <w:lastRenderedPageBreak/>
              <w:t>Asfaltiranje puta Didovići Dževar Škrakića brdo i izgradnja trotoara jedne strane</w:t>
            </w:r>
          </w:p>
        </w:tc>
        <w:tc>
          <w:tcPr>
            <w:tcW w:w="3372" w:type="dxa"/>
            <w:tcBorders>
              <w:top w:val="single" w:sz="4" w:space="0" w:color="000000"/>
              <w:left w:val="single" w:sz="8" w:space="0" w:color="000000"/>
              <w:bottom w:val="single" w:sz="4" w:space="0" w:color="000000"/>
              <w:right w:val="single" w:sz="8" w:space="0" w:color="000000"/>
            </w:tcBorders>
          </w:tcPr>
          <w:p w14:paraId="745B3F95" w14:textId="4EE8A034" w:rsidR="005124CB" w:rsidRPr="00EB00E4" w:rsidRDefault="005124CB" w:rsidP="005124CB">
            <w:pPr>
              <w:spacing w:before="33"/>
              <w:ind w:left="93" w:right="246"/>
              <w:jc w:val="left"/>
              <w:rPr>
                <w:rFonts w:asciiTheme="minorHAnsi" w:hAnsiTheme="minorHAnsi" w:cs="Calibri"/>
                <w:sz w:val="22"/>
                <w:szCs w:val="22"/>
                <w:lang w:val="bs-Latn-BA"/>
              </w:rPr>
            </w:pPr>
            <w:r w:rsidRPr="00EB00E4">
              <w:rPr>
                <w:rFonts w:asciiTheme="minorHAnsi" w:hAnsiTheme="minorHAnsi" w:cs="Calibri"/>
                <w:sz w:val="22"/>
                <w:szCs w:val="22"/>
                <w:lang w:val="bs-Latn-BA"/>
              </w:rPr>
              <w:t>Do 2020. godine, kraće vrijeme za prolaz dionice Didovići Dževar Škrakića brdo za 5 min. i  bez zastoja u zimskom periodu, u odnosu na korištenje alternativnog pravca</w:t>
            </w:r>
          </w:p>
        </w:tc>
        <w:tc>
          <w:tcPr>
            <w:tcW w:w="2240" w:type="dxa"/>
            <w:tcBorders>
              <w:top w:val="single" w:sz="4" w:space="0" w:color="000000"/>
              <w:left w:val="single" w:sz="8" w:space="0" w:color="000000"/>
              <w:bottom w:val="single" w:sz="4" w:space="0" w:color="000000"/>
              <w:right w:val="single" w:sz="8" w:space="0" w:color="000000"/>
            </w:tcBorders>
          </w:tcPr>
          <w:p w14:paraId="6BA31C48" w14:textId="0824B1FE" w:rsidR="005124CB" w:rsidRPr="00EB00E4" w:rsidRDefault="005124CB" w:rsidP="005124CB">
            <w:pPr>
              <w:tabs>
                <w:tab w:val="left" w:pos="965"/>
              </w:tabs>
              <w:ind w:left="790" w:right="594"/>
              <w:jc w:val="center"/>
              <w:rPr>
                <w:rFonts w:asciiTheme="minorHAnsi" w:eastAsia="Calibri" w:hAnsiTheme="minorHAnsi" w:cs="Calibri"/>
                <w:szCs w:val="22"/>
                <w:lang w:val="bs-Latn-BA"/>
              </w:rPr>
            </w:pPr>
            <w:r w:rsidRPr="00EB00E4">
              <w:rPr>
                <w:rFonts w:asciiTheme="minorHAnsi" w:eastAsia="Calibri" w:hAnsiTheme="minorHAnsi" w:cs="Calibri"/>
                <w:szCs w:val="22"/>
                <w:lang w:val="bs-Latn-BA"/>
              </w:rPr>
              <w:t>20.000</w:t>
            </w:r>
          </w:p>
        </w:tc>
        <w:tc>
          <w:tcPr>
            <w:tcW w:w="2640" w:type="dxa"/>
            <w:tcBorders>
              <w:top w:val="single" w:sz="4" w:space="0" w:color="000000"/>
              <w:left w:val="single" w:sz="8" w:space="0" w:color="000000"/>
              <w:bottom w:val="single" w:sz="4" w:space="0" w:color="000000"/>
              <w:right w:val="single" w:sz="8" w:space="0" w:color="000000"/>
            </w:tcBorders>
          </w:tcPr>
          <w:p w14:paraId="6B80D863" w14:textId="02CD0118" w:rsidR="005124CB" w:rsidRPr="00EB00E4" w:rsidRDefault="005124CB" w:rsidP="00CF4E7D">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350.000</w:t>
            </w:r>
          </w:p>
        </w:tc>
        <w:tc>
          <w:tcPr>
            <w:tcW w:w="2020" w:type="dxa"/>
            <w:tcBorders>
              <w:top w:val="single" w:sz="4" w:space="0" w:color="000000"/>
              <w:left w:val="single" w:sz="8" w:space="0" w:color="000000"/>
              <w:bottom w:val="single" w:sz="4" w:space="0" w:color="000000"/>
              <w:right w:val="single" w:sz="8" w:space="0" w:color="000000"/>
            </w:tcBorders>
          </w:tcPr>
          <w:p w14:paraId="48FA2CE6" w14:textId="0DAFA274" w:rsidR="005124CB" w:rsidRPr="00EB00E4" w:rsidRDefault="005124CB" w:rsidP="00CF4E7D">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370.000</w:t>
            </w:r>
          </w:p>
        </w:tc>
      </w:tr>
      <w:tr w:rsidR="005124CB" w:rsidRPr="007859B4" w14:paraId="7F39DFC6" w14:textId="77777777" w:rsidTr="005124CB">
        <w:trPr>
          <w:trHeight w:hRule="exact" w:val="1482"/>
        </w:trPr>
        <w:tc>
          <w:tcPr>
            <w:tcW w:w="2474" w:type="dxa"/>
            <w:tcBorders>
              <w:top w:val="single" w:sz="4" w:space="0" w:color="000000"/>
              <w:left w:val="single" w:sz="4" w:space="0" w:color="000000"/>
              <w:bottom w:val="single" w:sz="4" w:space="0" w:color="000000"/>
              <w:right w:val="single" w:sz="8" w:space="0" w:color="000000"/>
            </w:tcBorders>
          </w:tcPr>
          <w:p w14:paraId="04A4D5B3" w14:textId="1F361A14" w:rsidR="005124CB" w:rsidRPr="00EB00E4" w:rsidRDefault="005124CB" w:rsidP="00CF4E7D">
            <w:pPr>
              <w:spacing w:line="244" w:lineRule="exact"/>
              <w:ind w:right="-20"/>
              <w:jc w:val="left"/>
              <w:rPr>
                <w:rFonts w:asciiTheme="minorHAnsi" w:hAnsiTheme="minorHAnsi"/>
                <w:noProof/>
                <w:sz w:val="22"/>
                <w:szCs w:val="22"/>
                <w:lang w:val="bs-Latn-BA"/>
              </w:rPr>
            </w:pPr>
            <w:r w:rsidRPr="00EB00E4">
              <w:rPr>
                <w:rFonts w:asciiTheme="minorHAnsi" w:hAnsiTheme="minorHAnsi"/>
                <w:noProof/>
                <w:sz w:val="22"/>
                <w:szCs w:val="22"/>
                <w:lang w:val="bs-Latn-BA"/>
              </w:rPr>
              <w:t>Rehabilitacija, nasipanje i asfaltiranje lokalnog puta u MZ Kapljuh (Janjili)</w:t>
            </w:r>
          </w:p>
        </w:tc>
        <w:tc>
          <w:tcPr>
            <w:tcW w:w="3372" w:type="dxa"/>
            <w:tcBorders>
              <w:top w:val="single" w:sz="4" w:space="0" w:color="000000"/>
              <w:left w:val="single" w:sz="8" w:space="0" w:color="000000"/>
              <w:bottom w:val="single" w:sz="4" w:space="0" w:color="000000"/>
              <w:right w:val="single" w:sz="8" w:space="0" w:color="000000"/>
            </w:tcBorders>
          </w:tcPr>
          <w:p w14:paraId="42A6D632" w14:textId="3706965A" w:rsidR="005124CB" w:rsidRPr="00EB00E4" w:rsidRDefault="005124CB" w:rsidP="00CF4E7D">
            <w:pPr>
              <w:spacing w:before="33"/>
              <w:ind w:left="93" w:right="246"/>
              <w:jc w:val="left"/>
              <w:rPr>
                <w:rFonts w:asciiTheme="minorHAnsi" w:hAnsiTheme="minorHAnsi"/>
                <w:sz w:val="22"/>
                <w:szCs w:val="22"/>
                <w:lang w:val="bs-Latn-BA"/>
              </w:rPr>
            </w:pPr>
            <w:r w:rsidRPr="00EB00E4">
              <w:rPr>
                <w:rFonts w:asciiTheme="minorHAnsi" w:hAnsiTheme="minorHAnsi"/>
                <w:sz w:val="22"/>
                <w:szCs w:val="22"/>
                <w:lang w:val="bs-Latn-BA"/>
              </w:rPr>
              <w:t>Do 2020. godine, kraće vrijeme za prolaz dionice za 5 min. i bez zastoja u zimskom periodu između MZ Bravsko i MZ Smoljani</w:t>
            </w:r>
          </w:p>
        </w:tc>
        <w:tc>
          <w:tcPr>
            <w:tcW w:w="2240" w:type="dxa"/>
            <w:tcBorders>
              <w:top w:val="single" w:sz="4" w:space="0" w:color="000000"/>
              <w:left w:val="single" w:sz="8" w:space="0" w:color="000000"/>
              <w:bottom w:val="single" w:sz="4" w:space="0" w:color="000000"/>
              <w:right w:val="single" w:sz="8" w:space="0" w:color="000000"/>
            </w:tcBorders>
          </w:tcPr>
          <w:p w14:paraId="15740F6A" w14:textId="77777777" w:rsidR="005124CB" w:rsidRPr="00EB00E4" w:rsidRDefault="005124CB" w:rsidP="00CF4E7D">
            <w:pPr>
              <w:ind w:left="790" w:right="778"/>
              <w:jc w:val="center"/>
              <w:rPr>
                <w:rFonts w:asciiTheme="minorHAnsi" w:eastAsia="Calibri" w:hAnsiTheme="minorHAnsi" w:cs="Calibri"/>
                <w:sz w:val="22"/>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2080016B" w14:textId="2EC590EB" w:rsidR="005124CB" w:rsidRPr="00EB00E4" w:rsidRDefault="005124CB" w:rsidP="00CF4E7D">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100.000</w:t>
            </w:r>
          </w:p>
        </w:tc>
        <w:tc>
          <w:tcPr>
            <w:tcW w:w="2020" w:type="dxa"/>
            <w:tcBorders>
              <w:top w:val="single" w:sz="4" w:space="0" w:color="000000"/>
              <w:left w:val="single" w:sz="8" w:space="0" w:color="000000"/>
              <w:bottom w:val="single" w:sz="4" w:space="0" w:color="000000"/>
              <w:right w:val="single" w:sz="8" w:space="0" w:color="000000"/>
            </w:tcBorders>
          </w:tcPr>
          <w:p w14:paraId="69C32A47" w14:textId="6C555332" w:rsidR="005124CB" w:rsidRPr="00EB00E4" w:rsidRDefault="005124CB" w:rsidP="00CF4E7D">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100.000</w:t>
            </w:r>
          </w:p>
        </w:tc>
      </w:tr>
      <w:tr w:rsidR="005124CB" w:rsidRPr="007859B4" w14:paraId="32351DD9" w14:textId="77777777" w:rsidTr="005124CB">
        <w:trPr>
          <w:trHeight w:hRule="exact" w:val="1503"/>
        </w:trPr>
        <w:tc>
          <w:tcPr>
            <w:tcW w:w="2474" w:type="dxa"/>
            <w:tcBorders>
              <w:top w:val="single" w:sz="4" w:space="0" w:color="000000"/>
              <w:left w:val="single" w:sz="4" w:space="0" w:color="000000"/>
              <w:bottom w:val="single" w:sz="4" w:space="0" w:color="000000"/>
              <w:right w:val="single" w:sz="8" w:space="0" w:color="000000"/>
            </w:tcBorders>
          </w:tcPr>
          <w:p w14:paraId="56B54534" w14:textId="2C030A16" w:rsidR="005124CB" w:rsidRPr="00EB00E4" w:rsidRDefault="005124CB" w:rsidP="00CF4E7D">
            <w:pPr>
              <w:spacing w:line="244" w:lineRule="exact"/>
              <w:ind w:right="-20"/>
              <w:jc w:val="left"/>
              <w:rPr>
                <w:rFonts w:asciiTheme="minorHAnsi" w:hAnsiTheme="minorHAnsi"/>
                <w:noProof/>
                <w:sz w:val="22"/>
                <w:szCs w:val="22"/>
                <w:lang w:val="bs-Latn-BA"/>
              </w:rPr>
            </w:pPr>
            <w:r w:rsidRPr="00EB00E4">
              <w:rPr>
                <w:rFonts w:asciiTheme="minorHAnsi" w:hAnsiTheme="minorHAnsi"/>
                <w:noProof/>
                <w:sz w:val="22"/>
                <w:szCs w:val="22"/>
                <w:lang w:val="bs-Latn-BA"/>
              </w:rPr>
              <w:t>Projekat osvjetljenja saobraćajnice Energopetrol-Škrakića brdo</w:t>
            </w:r>
          </w:p>
        </w:tc>
        <w:tc>
          <w:tcPr>
            <w:tcW w:w="3372" w:type="dxa"/>
            <w:tcBorders>
              <w:top w:val="single" w:sz="4" w:space="0" w:color="000000"/>
              <w:left w:val="single" w:sz="8" w:space="0" w:color="000000"/>
              <w:bottom w:val="single" w:sz="4" w:space="0" w:color="000000"/>
              <w:right w:val="single" w:sz="8" w:space="0" w:color="000000"/>
            </w:tcBorders>
          </w:tcPr>
          <w:p w14:paraId="032CCDEF" w14:textId="6AB4065F" w:rsidR="005124CB" w:rsidRPr="00EB00E4" w:rsidRDefault="005124CB" w:rsidP="00454B49">
            <w:pPr>
              <w:spacing w:before="33"/>
              <w:ind w:left="93" w:right="246"/>
              <w:jc w:val="left"/>
              <w:rPr>
                <w:rFonts w:asciiTheme="minorHAnsi" w:hAnsiTheme="minorHAnsi"/>
                <w:sz w:val="22"/>
                <w:szCs w:val="22"/>
                <w:lang w:val="bs-Latn-BA"/>
              </w:rPr>
            </w:pPr>
            <w:r w:rsidRPr="00EB00E4">
              <w:rPr>
                <w:rFonts w:asciiTheme="minorHAnsi" w:hAnsiTheme="minorHAnsi"/>
                <w:sz w:val="22"/>
                <w:szCs w:val="22"/>
                <w:lang w:val="bs-Latn-BA"/>
              </w:rPr>
              <w:t xml:space="preserve">Do 2020. godine, javna rasvjeta na dionici puta M5 Energopetrol-Škrakića Brdo kontinuirano u funkciji od </w:t>
            </w:r>
            <w:r w:rsidR="00454B49" w:rsidRPr="00EB00E4">
              <w:rPr>
                <w:rFonts w:asciiTheme="minorHAnsi" w:hAnsiTheme="minorHAnsi"/>
                <w:sz w:val="22"/>
                <w:szCs w:val="22"/>
                <w:lang w:val="bs-Latn-BA"/>
              </w:rPr>
              <w:t>realizacije projekta</w:t>
            </w:r>
          </w:p>
        </w:tc>
        <w:tc>
          <w:tcPr>
            <w:tcW w:w="2240" w:type="dxa"/>
            <w:tcBorders>
              <w:top w:val="single" w:sz="4" w:space="0" w:color="000000"/>
              <w:left w:val="single" w:sz="8" w:space="0" w:color="000000"/>
              <w:bottom w:val="single" w:sz="4" w:space="0" w:color="000000"/>
              <w:right w:val="single" w:sz="8" w:space="0" w:color="000000"/>
            </w:tcBorders>
          </w:tcPr>
          <w:p w14:paraId="68E50ED5" w14:textId="77777777" w:rsidR="005124CB" w:rsidRPr="00EB00E4" w:rsidRDefault="005124CB" w:rsidP="00CF4E7D">
            <w:pPr>
              <w:ind w:left="790" w:right="778"/>
              <w:jc w:val="center"/>
              <w:rPr>
                <w:rFonts w:asciiTheme="minorHAnsi" w:eastAsia="Calibri" w:hAnsiTheme="minorHAnsi" w:cs="Calibri"/>
                <w:sz w:val="22"/>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3676E663" w14:textId="33796FC2" w:rsidR="005124CB" w:rsidRPr="00EB00E4" w:rsidRDefault="005124CB" w:rsidP="00CF4E7D">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250.000</w:t>
            </w:r>
          </w:p>
        </w:tc>
        <w:tc>
          <w:tcPr>
            <w:tcW w:w="2020" w:type="dxa"/>
            <w:tcBorders>
              <w:top w:val="single" w:sz="4" w:space="0" w:color="000000"/>
              <w:left w:val="single" w:sz="8" w:space="0" w:color="000000"/>
              <w:bottom w:val="single" w:sz="4" w:space="0" w:color="000000"/>
              <w:right w:val="single" w:sz="8" w:space="0" w:color="000000"/>
            </w:tcBorders>
          </w:tcPr>
          <w:p w14:paraId="0A7128C1" w14:textId="54C14263" w:rsidR="005124CB" w:rsidRPr="00EB00E4" w:rsidRDefault="005124CB" w:rsidP="00CF4E7D">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250.000</w:t>
            </w:r>
          </w:p>
        </w:tc>
      </w:tr>
      <w:tr w:rsidR="00CF4E7D" w:rsidRPr="007859B4" w14:paraId="497B766A" w14:textId="77777777" w:rsidTr="00CF4E7D">
        <w:trPr>
          <w:trHeight w:hRule="exact" w:val="923"/>
        </w:trPr>
        <w:tc>
          <w:tcPr>
            <w:tcW w:w="2474" w:type="dxa"/>
            <w:tcBorders>
              <w:top w:val="single" w:sz="4" w:space="0" w:color="000000"/>
              <w:left w:val="single" w:sz="4" w:space="0" w:color="000000"/>
              <w:bottom w:val="single" w:sz="4" w:space="0" w:color="000000"/>
              <w:right w:val="single" w:sz="8" w:space="0" w:color="000000"/>
            </w:tcBorders>
          </w:tcPr>
          <w:p w14:paraId="601434CB" w14:textId="77777777" w:rsidR="00CF4E7D" w:rsidRPr="00EB00E4" w:rsidRDefault="00CF4E7D" w:rsidP="00CF4E7D">
            <w:pPr>
              <w:spacing w:line="244" w:lineRule="exact"/>
              <w:ind w:right="-20"/>
              <w:jc w:val="left"/>
              <w:rPr>
                <w:rFonts w:asciiTheme="minorHAnsi" w:hAnsiTheme="minorHAnsi"/>
                <w:szCs w:val="22"/>
                <w:lang w:val="bs-Latn-BA"/>
              </w:rPr>
            </w:pPr>
            <w:r w:rsidRPr="00EB00E4">
              <w:rPr>
                <w:rFonts w:asciiTheme="minorHAnsi" w:hAnsiTheme="minorHAnsi"/>
                <w:noProof/>
                <w:sz w:val="22"/>
                <w:szCs w:val="22"/>
                <w:lang w:val="bs-Latn-BA"/>
              </w:rPr>
              <w:t>Uređenje fasada u užem dijelu grada</w:t>
            </w:r>
          </w:p>
        </w:tc>
        <w:tc>
          <w:tcPr>
            <w:tcW w:w="3372" w:type="dxa"/>
            <w:tcBorders>
              <w:top w:val="single" w:sz="4" w:space="0" w:color="000000"/>
              <w:left w:val="single" w:sz="8" w:space="0" w:color="000000"/>
              <w:bottom w:val="single" w:sz="4" w:space="0" w:color="000000"/>
              <w:right w:val="single" w:sz="8" w:space="0" w:color="000000"/>
            </w:tcBorders>
          </w:tcPr>
          <w:p w14:paraId="023A31E8" w14:textId="77777777" w:rsidR="00CF4E7D" w:rsidRPr="00EB00E4" w:rsidRDefault="00CF4E7D" w:rsidP="00CF4E7D">
            <w:pPr>
              <w:spacing w:before="33"/>
              <w:ind w:left="93" w:right="246"/>
              <w:jc w:val="left"/>
              <w:rPr>
                <w:rFonts w:asciiTheme="minorHAnsi" w:hAnsiTheme="minorHAnsi" w:cs="Calibri"/>
                <w:szCs w:val="22"/>
                <w:lang w:val="bs-Latn-BA"/>
              </w:rPr>
            </w:pPr>
            <w:r w:rsidRPr="00EB00E4">
              <w:rPr>
                <w:rFonts w:asciiTheme="minorHAnsi" w:hAnsiTheme="minorHAnsi"/>
                <w:sz w:val="22"/>
                <w:szCs w:val="22"/>
                <w:lang w:val="bs-Latn-BA"/>
              </w:rPr>
              <w:t>Do 2020. godine održane uređene fasade u užem dijelu grada bez oštećenja i urušavanja nakon rekonstrukcije</w:t>
            </w:r>
          </w:p>
        </w:tc>
        <w:tc>
          <w:tcPr>
            <w:tcW w:w="2240" w:type="dxa"/>
            <w:tcBorders>
              <w:top w:val="single" w:sz="4" w:space="0" w:color="000000"/>
              <w:left w:val="single" w:sz="8" w:space="0" w:color="000000"/>
              <w:bottom w:val="single" w:sz="4" w:space="0" w:color="000000"/>
              <w:right w:val="single" w:sz="8" w:space="0" w:color="000000"/>
            </w:tcBorders>
          </w:tcPr>
          <w:p w14:paraId="0D9942D0" w14:textId="77777777" w:rsidR="00CF4E7D" w:rsidRPr="00EB00E4" w:rsidRDefault="00CF4E7D" w:rsidP="00CF4E7D">
            <w:pPr>
              <w:ind w:left="790" w:right="778"/>
              <w:jc w:val="center"/>
              <w:rPr>
                <w:rFonts w:asciiTheme="minorHAnsi" w:eastAsia="Calibri" w:hAnsiTheme="minorHAnsi" w:cs="Calibri"/>
                <w:szCs w:val="22"/>
                <w:lang w:val="bs-Latn-BA"/>
              </w:rPr>
            </w:pPr>
            <w:r w:rsidRPr="00EB00E4">
              <w:rPr>
                <w:rFonts w:asciiTheme="minorHAnsi" w:eastAsia="Calibri" w:hAnsiTheme="minorHAnsi" w:cs="Calibri"/>
                <w:sz w:val="22"/>
                <w:szCs w:val="22"/>
                <w:lang w:val="bs-Latn-BA"/>
              </w:rPr>
              <w:t>6.000</w:t>
            </w:r>
          </w:p>
        </w:tc>
        <w:tc>
          <w:tcPr>
            <w:tcW w:w="2640" w:type="dxa"/>
            <w:tcBorders>
              <w:top w:val="single" w:sz="4" w:space="0" w:color="000000"/>
              <w:left w:val="single" w:sz="8" w:space="0" w:color="000000"/>
              <w:bottom w:val="single" w:sz="4" w:space="0" w:color="000000"/>
              <w:right w:val="single" w:sz="8" w:space="0" w:color="000000"/>
            </w:tcBorders>
          </w:tcPr>
          <w:p w14:paraId="4BA4DB83" w14:textId="77777777" w:rsidR="00CF4E7D" w:rsidRPr="00EB00E4" w:rsidRDefault="00CF4E7D" w:rsidP="00CF4E7D">
            <w:pPr>
              <w:ind w:left="940" w:right="456"/>
              <w:jc w:val="center"/>
              <w:rPr>
                <w:rFonts w:asciiTheme="minorHAnsi" w:eastAsia="Calibri" w:hAnsiTheme="minorHAnsi" w:cs="Calibri"/>
                <w:szCs w:val="22"/>
                <w:lang w:val="bs-Latn-BA"/>
              </w:rPr>
            </w:pPr>
            <w:r w:rsidRPr="00EB00E4">
              <w:rPr>
                <w:rFonts w:asciiTheme="minorHAnsi" w:eastAsia="Calibri" w:hAnsiTheme="minorHAnsi" w:cs="Calibri"/>
                <w:sz w:val="22"/>
                <w:szCs w:val="22"/>
                <w:lang w:val="bs-Latn-BA"/>
              </w:rPr>
              <w:t>24.000</w:t>
            </w:r>
          </w:p>
        </w:tc>
        <w:tc>
          <w:tcPr>
            <w:tcW w:w="2020" w:type="dxa"/>
            <w:tcBorders>
              <w:top w:val="single" w:sz="4" w:space="0" w:color="000000"/>
              <w:left w:val="single" w:sz="8" w:space="0" w:color="000000"/>
              <w:bottom w:val="single" w:sz="4" w:space="0" w:color="000000"/>
              <w:right w:val="single" w:sz="8" w:space="0" w:color="000000"/>
            </w:tcBorders>
          </w:tcPr>
          <w:p w14:paraId="0E86190B" w14:textId="77777777" w:rsidR="00CF4E7D" w:rsidRPr="00EB00E4" w:rsidRDefault="00CF4E7D" w:rsidP="00CF4E7D">
            <w:pPr>
              <w:ind w:left="664" w:right="-20"/>
              <w:rPr>
                <w:rFonts w:asciiTheme="minorHAnsi" w:eastAsia="Calibri" w:hAnsiTheme="minorHAnsi" w:cs="Calibri"/>
                <w:b/>
                <w:szCs w:val="22"/>
                <w:lang w:val="bs-Latn-BA"/>
              </w:rPr>
            </w:pPr>
            <w:r w:rsidRPr="00EB00E4">
              <w:rPr>
                <w:rFonts w:asciiTheme="minorHAnsi" w:eastAsia="Calibri" w:hAnsiTheme="minorHAnsi" w:cs="Calibri"/>
                <w:b/>
                <w:sz w:val="22"/>
                <w:szCs w:val="22"/>
                <w:lang w:val="bs-Latn-BA"/>
              </w:rPr>
              <w:t>30.000</w:t>
            </w:r>
          </w:p>
        </w:tc>
      </w:tr>
      <w:tr w:rsidR="005124CB" w:rsidRPr="007859B4" w14:paraId="3C36F8CF" w14:textId="77777777" w:rsidTr="005124CB">
        <w:trPr>
          <w:trHeight w:hRule="exact" w:val="944"/>
        </w:trPr>
        <w:tc>
          <w:tcPr>
            <w:tcW w:w="2474" w:type="dxa"/>
            <w:tcBorders>
              <w:top w:val="single" w:sz="4" w:space="0" w:color="000000"/>
              <w:left w:val="single" w:sz="4" w:space="0" w:color="000000"/>
              <w:bottom w:val="single" w:sz="4" w:space="0" w:color="000000"/>
              <w:right w:val="single" w:sz="8" w:space="0" w:color="000000"/>
            </w:tcBorders>
          </w:tcPr>
          <w:p w14:paraId="1D8BCD7E" w14:textId="5CBFC067" w:rsidR="005124CB" w:rsidRPr="00EB00E4" w:rsidRDefault="005124CB" w:rsidP="004A0464">
            <w:pPr>
              <w:spacing w:line="244" w:lineRule="exact"/>
              <w:ind w:right="-20"/>
              <w:jc w:val="left"/>
              <w:rPr>
                <w:rFonts w:asciiTheme="minorHAnsi" w:hAnsiTheme="minorHAnsi"/>
                <w:sz w:val="22"/>
                <w:szCs w:val="22"/>
                <w:lang w:val="bs-Latn-BA"/>
              </w:rPr>
            </w:pPr>
            <w:r w:rsidRPr="00EB00E4">
              <w:rPr>
                <w:rFonts w:asciiTheme="minorHAnsi" w:hAnsiTheme="minorHAnsi"/>
                <w:sz w:val="22"/>
                <w:szCs w:val="22"/>
                <w:lang w:val="bs-Latn-BA"/>
              </w:rPr>
              <w:t>Zbrinjavanje pasa lutalica - prihvatilište za pse</w:t>
            </w:r>
          </w:p>
        </w:tc>
        <w:tc>
          <w:tcPr>
            <w:tcW w:w="3372" w:type="dxa"/>
            <w:tcBorders>
              <w:top w:val="single" w:sz="4" w:space="0" w:color="000000"/>
              <w:left w:val="single" w:sz="8" w:space="0" w:color="000000"/>
              <w:bottom w:val="single" w:sz="4" w:space="0" w:color="000000"/>
              <w:right w:val="single" w:sz="8" w:space="0" w:color="000000"/>
            </w:tcBorders>
          </w:tcPr>
          <w:p w14:paraId="1757100D" w14:textId="6C1C7182" w:rsidR="005124CB" w:rsidRPr="00EB00E4" w:rsidRDefault="005124CB" w:rsidP="00CF4E7D">
            <w:pPr>
              <w:jc w:val="left"/>
              <w:rPr>
                <w:rFonts w:asciiTheme="minorHAnsi" w:hAnsiTheme="minorHAnsi"/>
                <w:sz w:val="22"/>
                <w:szCs w:val="22"/>
                <w:lang w:val="bs-Latn-BA"/>
              </w:rPr>
            </w:pPr>
            <w:r w:rsidRPr="00EB00E4">
              <w:rPr>
                <w:rFonts w:asciiTheme="minorHAnsi" w:hAnsiTheme="minorHAnsi"/>
                <w:sz w:val="22"/>
                <w:szCs w:val="22"/>
                <w:lang w:val="bs-Latn-BA"/>
              </w:rPr>
              <w:t>Do kraja 2020. godine zbrinuto minimalno 40 pasa lutalica u prosjeku godišnje</w:t>
            </w:r>
          </w:p>
        </w:tc>
        <w:tc>
          <w:tcPr>
            <w:tcW w:w="2240" w:type="dxa"/>
            <w:tcBorders>
              <w:top w:val="single" w:sz="4" w:space="0" w:color="000000"/>
              <w:left w:val="single" w:sz="8" w:space="0" w:color="000000"/>
              <w:bottom w:val="single" w:sz="4" w:space="0" w:color="000000"/>
              <w:right w:val="single" w:sz="8" w:space="0" w:color="000000"/>
            </w:tcBorders>
          </w:tcPr>
          <w:p w14:paraId="020F7BD2" w14:textId="77777777" w:rsidR="005124CB" w:rsidRPr="00EB00E4" w:rsidRDefault="005124CB" w:rsidP="00CF4E7D">
            <w:pPr>
              <w:ind w:left="790" w:right="778"/>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270DEA80" w14:textId="43EB9858" w:rsidR="005124CB" w:rsidRPr="00EB00E4" w:rsidRDefault="005124CB" w:rsidP="00CF4E7D">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20.000</w:t>
            </w:r>
          </w:p>
        </w:tc>
        <w:tc>
          <w:tcPr>
            <w:tcW w:w="2020" w:type="dxa"/>
            <w:tcBorders>
              <w:top w:val="single" w:sz="4" w:space="0" w:color="000000"/>
              <w:left w:val="single" w:sz="8" w:space="0" w:color="000000"/>
              <w:bottom w:val="single" w:sz="4" w:space="0" w:color="000000"/>
              <w:right w:val="single" w:sz="8" w:space="0" w:color="000000"/>
            </w:tcBorders>
          </w:tcPr>
          <w:p w14:paraId="5BEA07B8" w14:textId="40403BD0" w:rsidR="005124CB" w:rsidRPr="00EB00E4" w:rsidRDefault="005124CB" w:rsidP="00CF4E7D">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20.000</w:t>
            </w:r>
          </w:p>
        </w:tc>
      </w:tr>
      <w:tr w:rsidR="005124CB" w:rsidRPr="007859B4" w14:paraId="0F6C7E49" w14:textId="77777777" w:rsidTr="005124CB">
        <w:trPr>
          <w:trHeight w:hRule="exact" w:val="660"/>
        </w:trPr>
        <w:tc>
          <w:tcPr>
            <w:tcW w:w="2474" w:type="dxa"/>
            <w:tcBorders>
              <w:top w:val="single" w:sz="4" w:space="0" w:color="000000"/>
              <w:left w:val="single" w:sz="4" w:space="0" w:color="000000"/>
              <w:bottom w:val="single" w:sz="4" w:space="0" w:color="000000"/>
              <w:right w:val="single" w:sz="8" w:space="0" w:color="000000"/>
            </w:tcBorders>
          </w:tcPr>
          <w:p w14:paraId="4EDBF30E" w14:textId="12F673FF" w:rsidR="005124CB" w:rsidRPr="00EB00E4" w:rsidRDefault="005124CB" w:rsidP="004A0464">
            <w:pPr>
              <w:spacing w:line="244" w:lineRule="exact"/>
              <w:ind w:right="-20"/>
              <w:jc w:val="left"/>
              <w:rPr>
                <w:rFonts w:asciiTheme="minorHAnsi" w:hAnsiTheme="minorHAnsi"/>
                <w:sz w:val="22"/>
                <w:szCs w:val="22"/>
                <w:lang w:val="bs-Latn-BA"/>
              </w:rPr>
            </w:pPr>
            <w:r w:rsidRPr="00EB00E4">
              <w:rPr>
                <w:rFonts w:asciiTheme="minorHAnsi" w:hAnsiTheme="minorHAnsi"/>
                <w:sz w:val="22"/>
                <w:szCs w:val="22"/>
                <w:lang w:val="bs-Latn-BA"/>
              </w:rPr>
              <w:t>Uvođenje ISO standarda  u općinskoj upravi</w:t>
            </w:r>
          </w:p>
        </w:tc>
        <w:tc>
          <w:tcPr>
            <w:tcW w:w="3372" w:type="dxa"/>
            <w:tcBorders>
              <w:top w:val="single" w:sz="4" w:space="0" w:color="000000"/>
              <w:left w:val="single" w:sz="8" w:space="0" w:color="000000"/>
              <w:bottom w:val="single" w:sz="4" w:space="0" w:color="000000"/>
              <w:right w:val="single" w:sz="8" w:space="0" w:color="000000"/>
            </w:tcBorders>
          </w:tcPr>
          <w:p w14:paraId="670838B9" w14:textId="5EDDF4B7" w:rsidR="005124CB" w:rsidRPr="00EB00E4" w:rsidRDefault="005124CB" w:rsidP="00CF4E7D">
            <w:pPr>
              <w:jc w:val="left"/>
              <w:rPr>
                <w:rFonts w:asciiTheme="minorHAnsi" w:hAnsiTheme="minorHAnsi"/>
                <w:sz w:val="22"/>
                <w:szCs w:val="22"/>
                <w:lang w:val="bs-Latn-BA"/>
              </w:rPr>
            </w:pPr>
            <w:r w:rsidRPr="00EB00E4">
              <w:rPr>
                <w:rFonts w:asciiTheme="minorHAnsi" w:hAnsiTheme="minorHAnsi"/>
                <w:sz w:val="22"/>
                <w:szCs w:val="22"/>
                <w:lang w:val="bs-Latn-BA"/>
              </w:rPr>
              <w:t>Do 2020. godine vršena redovna primjena standarda i interni audit</w:t>
            </w:r>
          </w:p>
        </w:tc>
        <w:tc>
          <w:tcPr>
            <w:tcW w:w="2240" w:type="dxa"/>
            <w:tcBorders>
              <w:top w:val="single" w:sz="4" w:space="0" w:color="000000"/>
              <w:left w:val="single" w:sz="8" w:space="0" w:color="000000"/>
              <w:bottom w:val="single" w:sz="4" w:space="0" w:color="000000"/>
              <w:right w:val="single" w:sz="8" w:space="0" w:color="000000"/>
            </w:tcBorders>
          </w:tcPr>
          <w:p w14:paraId="41750CD7" w14:textId="2C0DE212" w:rsidR="005124CB" w:rsidRPr="00EB00E4" w:rsidRDefault="005124CB" w:rsidP="005124CB">
            <w:pPr>
              <w:ind w:left="790" w:right="594"/>
              <w:jc w:val="center"/>
              <w:rPr>
                <w:rFonts w:asciiTheme="minorHAnsi" w:eastAsia="Calibri" w:hAnsiTheme="minorHAnsi" w:cs="Calibri"/>
                <w:szCs w:val="22"/>
                <w:lang w:val="bs-Latn-BA"/>
              </w:rPr>
            </w:pPr>
            <w:r w:rsidRPr="00EB00E4">
              <w:rPr>
                <w:rFonts w:asciiTheme="minorHAnsi" w:eastAsia="Calibri" w:hAnsiTheme="minorHAnsi" w:cs="Calibri"/>
                <w:szCs w:val="22"/>
                <w:lang w:val="bs-Latn-BA"/>
              </w:rPr>
              <w:t>30.000</w:t>
            </w:r>
          </w:p>
        </w:tc>
        <w:tc>
          <w:tcPr>
            <w:tcW w:w="2640" w:type="dxa"/>
            <w:tcBorders>
              <w:top w:val="single" w:sz="4" w:space="0" w:color="000000"/>
              <w:left w:val="single" w:sz="8" w:space="0" w:color="000000"/>
              <w:bottom w:val="single" w:sz="4" w:space="0" w:color="000000"/>
              <w:right w:val="single" w:sz="8" w:space="0" w:color="000000"/>
            </w:tcBorders>
          </w:tcPr>
          <w:p w14:paraId="427A62B5" w14:textId="77777777" w:rsidR="005124CB" w:rsidRPr="00EB00E4" w:rsidRDefault="005124CB" w:rsidP="00CF4E7D">
            <w:pPr>
              <w:ind w:left="940" w:right="456"/>
              <w:jc w:val="center"/>
              <w:rPr>
                <w:rFonts w:asciiTheme="minorHAnsi" w:eastAsia="Calibri" w:hAnsiTheme="minorHAnsi" w:cs="Calibri"/>
                <w:sz w:val="22"/>
                <w:szCs w:val="22"/>
                <w:lang w:val="bs-Latn-BA"/>
              </w:rPr>
            </w:pPr>
          </w:p>
        </w:tc>
        <w:tc>
          <w:tcPr>
            <w:tcW w:w="2020" w:type="dxa"/>
            <w:tcBorders>
              <w:top w:val="single" w:sz="4" w:space="0" w:color="000000"/>
              <w:left w:val="single" w:sz="8" w:space="0" w:color="000000"/>
              <w:bottom w:val="single" w:sz="4" w:space="0" w:color="000000"/>
              <w:right w:val="single" w:sz="8" w:space="0" w:color="000000"/>
            </w:tcBorders>
          </w:tcPr>
          <w:p w14:paraId="6C2981FB" w14:textId="1D247BCF" w:rsidR="005124CB" w:rsidRPr="00EB00E4" w:rsidRDefault="005124CB" w:rsidP="00CF4E7D">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30.000</w:t>
            </w:r>
          </w:p>
        </w:tc>
      </w:tr>
      <w:tr w:rsidR="0075452D" w:rsidRPr="007859B4" w14:paraId="6943098D" w14:textId="77777777" w:rsidTr="0075452D">
        <w:trPr>
          <w:trHeight w:hRule="exact" w:val="1224"/>
        </w:trPr>
        <w:tc>
          <w:tcPr>
            <w:tcW w:w="2474" w:type="dxa"/>
            <w:tcBorders>
              <w:top w:val="single" w:sz="4" w:space="0" w:color="000000"/>
              <w:left w:val="single" w:sz="4" w:space="0" w:color="000000"/>
              <w:bottom w:val="single" w:sz="4" w:space="0" w:color="000000"/>
              <w:right w:val="single" w:sz="8" w:space="0" w:color="000000"/>
            </w:tcBorders>
          </w:tcPr>
          <w:p w14:paraId="5E323D7D" w14:textId="0E14A80D" w:rsidR="0075452D" w:rsidRPr="00EB00E4" w:rsidRDefault="0075452D" w:rsidP="0075452D">
            <w:pPr>
              <w:jc w:val="left"/>
              <w:rPr>
                <w:rFonts w:asciiTheme="minorHAnsi" w:hAnsiTheme="minorHAnsi"/>
                <w:sz w:val="22"/>
                <w:szCs w:val="22"/>
                <w:lang w:val="bs-Latn-BA"/>
              </w:rPr>
            </w:pPr>
            <w:r w:rsidRPr="00EB00E4">
              <w:rPr>
                <w:rFonts w:asciiTheme="minorHAnsi" w:hAnsiTheme="minorHAnsi"/>
                <w:sz w:val="22"/>
                <w:szCs w:val="22"/>
                <w:lang w:val="bs-Latn-BA"/>
              </w:rPr>
              <w:t>Rekonstrukcija vodovodne mreže Dževar-Dobro selo</w:t>
            </w:r>
          </w:p>
        </w:tc>
        <w:tc>
          <w:tcPr>
            <w:tcW w:w="3372" w:type="dxa"/>
            <w:tcBorders>
              <w:top w:val="single" w:sz="4" w:space="0" w:color="000000"/>
              <w:left w:val="single" w:sz="8" w:space="0" w:color="000000"/>
              <w:bottom w:val="single" w:sz="4" w:space="0" w:color="000000"/>
              <w:right w:val="single" w:sz="8" w:space="0" w:color="000000"/>
            </w:tcBorders>
          </w:tcPr>
          <w:p w14:paraId="25341D0E" w14:textId="35090D70" w:rsidR="0075452D" w:rsidRPr="00EB00E4" w:rsidRDefault="0075452D" w:rsidP="00CF4E7D">
            <w:pPr>
              <w:jc w:val="left"/>
              <w:rPr>
                <w:rFonts w:asciiTheme="minorHAnsi" w:hAnsiTheme="minorHAnsi"/>
                <w:sz w:val="22"/>
                <w:szCs w:val="22"/>
                <w:lang w:val="bs-Latn-BA"/>
              </w:rPr>
            </w:pPr>
            <w:r w:rsidRPr="00EB00E4">
              <w:rPr>
                <w:rFonts w:asciiTheme="minorHAnsi" w:hAnsiTheme="minorHAnsi"/>
                <w:sz w:val="22"/>
                <w:szCs w:val="22"/>
                <w:lang w:val="bs-Latn-BA"/>
              </w:rPr>
              <w:t>Do kraja 2020. godine obezbjeđeno kontinuirano vodosnabdijevanje, bez redukcija, za 500 domaćinstava naselja Dževar-Dobro Selo</w:t>
            </w:r>
          </w:p>
        </w:tc>
        <w:tc>
          <w:tcPr>
            <w:tcW w:w="2240" w:type="dxa"/>
            <w:tcBorders>
              <w:top w:val="single" w:sz="4" w:space="0" w:color="000000"/>
              <w:left w:val="single" w:sz="8" w:space="0" w:color="000000"/>
              <w:bottom w:val="single" w:sz="4" w:space="0" w:color="000000"/>
              <w:right w:val="single" w:sz="8" w:space="0" w:color="000000"/>
            </w:tcBorders>
          </w:tcPr>
          <w:p w14:paraId="5B4B6226" w14:textId="2926AE77" w:rsidR="0075452D" w:rsidRPr="00EB00E4" w:rsidRDefault="0075452D" w:rsidP="0075452D">
            <w:pPr>
              <w:ind w:left="790" w:right="594"/>
              <w:jc w:val="center"/>
              <w:rPr>
                <w:rFonts w:asciiTheme="minorHAnsi" w:eastAsia="Calibri" w:hAnsiTheme="minorHAnsi" w:cs="Calibri"/>
                <w:szCs w:val="22"/>
                <w:lang w:val="bs-Latn-BA"/>
              </w:rPr>
            </w:pPr>
            <w:r w:rsidRPr="00EB00E4">
              <w:rPr>
                <w:rFonts w:asciiTheme="minorHAnsi" w:eastAsia="Calibri" w:hAnsiTheme="minorHAnsi" w:cs="Calibri"/>
                <w:szCs w:val="22"/>
                <w:lang w:val="bs-Latn-BA"/>
              </w:rPr>
              <w:t>45.000</w:t>
            </w:r>
          </w:p>
        </w:tc>
        <w:tc>
          <w:tcPr>
            <w:tcW w:w="2640" w:type="dxa"/>
            <w:tcBorders>
              <w:top w:val="single" w:sz="4" w:space="0" w:color="000000"/>
              <w:left w:val="single" w:sz="8" w:space="0" w:color="000000"/>
              <w:bottom w:val="single" w:sz="4" w:space="0" w:color="000000"/>
              <w:right w:val="single" w:sz="8" w:space="0" w:color="000000"/>
            </w:tcBorders>
          </w:tcPr>
          <w:p w14:paraId="76013141" w14:textId="146606FC" w:rsidR="0075452D" w:rsidRPr="00EB00E4" w:rsidRDefault="0075452D" w:rsidP="00CF4E7D">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105.000</w:t>
            </w:r>
          </w:p>
        </w:tc>
        <w:tc>
          <w:tcPr>
            <w:tcW w:w="2020" w:type="dxa"/>
            <w:tcBorders>
              <w:top w:val="single" w:sz="4" w:space="0" w:color="000000"/>
              <w:left w:val="single" w:sz="8" w:space="0" w:color="000000"/>
              <w:bottom w:val="single" w:sz="4" w:space="0" w:color="000000"/>
              <w:right w:val="single" w:sz="8" w:space="0" w:color="000000"/>
            </w:tcBorders>
          </w:tcPr>
          <w:p w14:paraId="26CB8892" w14:textId="3E7472D4" w:rsidR="0075452D" w:rsidRPr="00EB00E4" w:rsidRDefault="0075452D" w:rsidP="00CF4E7D">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150.000</w:t>
            </w:r>
          </w:p>
        </w:tc>
      </w:tr>
      <w:tr w:rsidR="0075452D" w:rsidRPr="007859B4" w14:paraId="38D05231" w14:textId="77777777" w:rsidTr="0075452D">
        <w:trPr>
          <w:trHeight w:hRule="exact" w:val="1224"/>
        </w:trPr>
        <w:tc>
          <w:tcPr>
            <w:tcW w:w="2474" w:type="dxa"/>
            <w:tcBorders>
              <w:top w:val="single" w:sz="4" w:space="0" w:color="000000"/>
              <w:left w:val="single" w:sz="4" w:space="0" w:color="000000"/>
              <w:bottom w:val="single" w:sz="4" w:space="0" w:color="000000"/>
              <w:right w:val="single" w:sz="8" w:space="0" w:color="000000"/>
            </w:tcBorders>
          </w:tcPr>
          <w:p w14:paraId="5AD99527" w14:textId="4902C715" w:rsidR="0075452D" w:rsidRPr="00EB00E4" w:rsidRDefault="0075452D" w:rsidP="0075452D">
            <w:pPr>
              <w:jc w:val="left"/>
              <w:rPr>
                <w:rFonts w:asciiTheme="minorHAnsi" w:hAnsiTheme="minorHAnsi"/>
                <w:sz w:val="22"/>
                <w:szCs w:val="22"/>
                <w:lang w:val="bs-Latn-BA"/>
              </w:rPr>
            </w:pPr>
            <w:r w:rsidRPr="00EB00E4">
              <w:rPr>
                <w:rFonts w:asciiTheme="minorHAnsi" w:hAnsiTheme="minorHAnsi"/>
                <w:sz w:val="22"/>
                <w:szCs w:val="22"/>
                <w:lang w:val="bs-Latn-BA"/>
              </w:rPr>
              <w:lastRenderedPageBreak/>
              <w:t>Sanacija izvorišta Šekovac (Bukovača)</w:t>
            </w:r>
          </w:p>
        </w:tc>
        <w:tc>
          <w:tcPr>
            <w:tcW w:w="3372" w:type="dxa"/>
            <w:tcBorders>
              <w:top w:val="single" w:sz="4" w:space="0" w:color="000000"/>
              <w:left w:val="single" w:sz="8" w:space="0" w:color="000000"/>
              <w:bottom w:val="single" w:sz="4" w:space="0" w:color="000000"/>
              <w:right w:val="single" w:sz="8" w:space="0" w:color="000000"/>
            </w:tcBorders>
          </w:tcPr>
          <w:p w14:paraId="683BE6DC" w14:textId="1765695E" w:rsidR="0075452D" w:rsidRPr="00EB00E4" w:rsidRDefault="0075452D" w:rsidP="0075452D">
            <w:pPr>
              <w:tabs>
                <w:tab w:val="left" w:pos="0"/>
              </w:tabs>
              <w:jc w:val="left"/>
              <w:rPr>
                <w:rFonts w:asciiTheme="minorHAnsi" w:hAnsiTheme="minorHAnsi"/>
                <w:sz w:val="22"/>
                <w:szCs w:val="22"/>
                <w:lang w:val="bs-Latn-BA"/>
              </w:rPr>
            </w:pPr>
            <w:r w:rsidRPr="00EB00E4">
              <w:rPr>
                <w:rFonts w:asciiTheme="minorHAnsi" w:hAnsiTheme="minorHAnsi"/>
                <w:sz w:val="22"/>
                <w:szCs w:val="22"/>
                <w:lang w:val="bs-Latn-BA"/>
              </w:rPr>
              <w:t>Do kraja 2020. godine obezbjeđeno kontinuirano vodosnabdijevanje, bez redukcija,</w:t>
            </w:r>
            <w:r w:rsidR="00454B49" w:rsidRPr="00EB00E4">
              <w:rPr>
                <w:rFonts w:asciiTheme="minorHAnsi" w:hAnsiTheme="minorHAnsi"/>
                <w:sz w:val="22"/>
                <w:szCs w:val="22"/>
                <w:lang w:val="bs-Latn-BA"/>
              </w:rPr>
              <w:t xml:space="preserve"> </w:t>
            </w:r>
            <w:r w:rsidRPr="00EB00E4">
              <w:rPr>
                <w:rFonts w:asciiTheme="minorHAnsi" w:hAnsiTheme="minorHAnsi"/>
                <w:sz w:val="22"/>
                <w:szCs w:val="22"/>
                <w:lang w:val="bs-Latn-BA"/>
              </w:rPr>
              <w:t>za 13 domaćinstava na području naselja Šekovac</w:t>
            </w:r>
          </w:p>
        </w:tc>
        <w:tc>
          <w:tcPr>
            <w:tcW w:w="2240" w:type="dxa"/>
            <w:tcBorders>
              <w:top w:val="single" w:sz="4" w:space="0" w:color="000000"/>
              <w:left w:val="single" w:sz="8" w:space="0" w:color="000000"/>
              <w:bottom w:val="single" w:sz="4" w:space="0" w:color="000000"/>
              <w:right w:val="single" w:sz="8" w:space="0" w:color="000000"/>
            </w:tcBorders>
          </w:tcPr>
          <w:p w14:paraId="5D148320" w14:textId="39A4421B" w:rsidR="0075452D" w:rsidRPr="00EB00E4" w:rsidRDefault="0075452D" w:rsidP="0075452D">
            <w:pPr>
              <w:ind w:left="790" w:right="594"/>
              <w:jc w:val="center"/>
              <w:rPr>
                <w:rFonts w:asciiTheme="minorHAnsi" w:eastAsia="Calibri" w:hAnsiTheme="minorHAnsi" w:cs="Calibri"/>
                <w:szCs w:val="22"/>
                <w:lang w:val="bs-Latn-BA"/>
              </w:rPr>
            </w:pPr>
            <w:r w:rsidRPr="00EB00E4">
              <w:rPr>
                <w:rFonts w:asciiTheme="minorHAnsi" w:eastAsia="Calibri" w:hAnsiTheme="minorHAnsi" w:cs="Calibri"/>
                <w:szCs w:val="22"/>
                <w:lang w:val="bs-Latn-BA"/>
              </w:rPr>
              <w:t>1.250</w:t>
            </w:r>
          </w:p>
        </w:tc>
        <w:tc>
          <w:tcPr>
            <w:tcW w:w="2640" w:type="dxa"/>
            <w:tcBorders>
              <w:top w:val="single" w:sz="4" w:space="0" w:color="000000"/>
              <w:left w:val="single" w:sz="8" w:space="0" w:color="000000"/>
              <w:bottom w:val="single" w:sz="4" w:space="0" w:color="000000"/>
              <w:right w:val="single" w:sz="8" w:space="0" w:color="000000"/>
            </w:tcBorders>
          </w:tcPr>
          <w:p w14:paraId="76F75078" w14:textId="71D2A8D7" w:rsidR="0075452D" w:rsidRPr="00EB00E4" w:rsidRDefault="0075452D" w:rsidP="00CF4E7D">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3.750</w:t>
            </w:r>
          </w:p>
        </w:tc>
        <w:tc>
          <w:tcPr>
            <w:tcW w:w="2020" w:type="dxa"/>
            <w:tcBorders>
              <w:top w:val="single" w:sz="4" w:space="0" w:color="000000"/>
              <w:left w:val="single" w:sz="8" w:space="0" w:color="000000"/>
              <w:bottom w:val="single" w:sz="4" w:space="0" w:color="000000"/>
              <w:right w:val="single" w:sz="8" w:space="0" w:color="000000"/>
            </w:tcBorders>
          </w:tcPr>
          <w:p w14:paraId="08D6F060" w14:textId="56AE251D" w:rsidR="0075452D" w:rsidRPr="00EB00E4" w:rsidRDefault="0075452D" w:rsidP="00CF4E7D">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5.000</w:t>
            </w:r>
          </w:p>
        </w:tc>
      </w:tr>
      <w:tr w:rsidR="0075452D" w:rsidRPr="007859B4" w14:paraId="74BA8770" w14:textId="77777777" w:rsidTr="00CF4E7D">
        <w:trPr>
          <w:trHeight w:hRule="exact" w:val="1389"/>
        </w:trPr>
        <w:tc>
          <w:tcPr>
            <w:tcW w:w="2474" w:type="dxa"/>
            <w:tcBorders>
              <w:top w:val="single" w:sz="4" w:space="0" w:color="000000"/>
              <w:left w:val="single" w:sz="4" w:space="0" w:color="000000"/>
              <w:bottom w:val="single" w:sz="4" w:space="0" w:color="000000"/>
              <w:right w:val="single" w:sz="8" w:space="0" w:color="000000"/>
            </w:tcBorders>
          </w:tcPr>
          <w:p w14:paraId="771966FA" w14:textId="71AF3124" w:rsidR="0075452D" w:rsidRPr="00EB00E4" w:rsidRDefault="0075452D" w:rsidP="004A0464">
            <w:pPr>
              <w:spacing w:line="244" w:lineRule="exact"/>
              <w:ind w:right="-20"/>
              <w:jc w:val="left"/>
              <w:rPr>
                <w:rFonts w:asciiTheme="minorHAnsi" w:hAnsiTheme="minorHAnsi"/>
                <w:sz w:val="22"/>
                <w:szCs w:val="22"/>
                <w:lang w:val="bs-Latn-BA"/>
              </w:rPr>
            </w:pPr>
            <w:r w:rsidRPr="00EB00E4">
              <w:rPr>
                <w:rFonts w:asciiTheme="minorHAnsi" w:hAnsiTheme="minorHAnsi"/>
                <w:sz w:val="22"/>
                <w:szCs w:val="22"/>
                <w:lang w:val="bs-Latn-BA"/>
              </w:rPr>
              <w:t>Rekonstrukcija i sanacija  vodovodne mreže u MZ Vrtoče</w:t>
            </w:r>
          </w:p>
        </w:tc>
        <w:tc>
          <w:tcPr>
            <w:tcW w:w="3372" w:type="dxa"/>
            <w:tcBorders>
              <w:top w:val="single" w:sz="4" w:space="0" w:color="000000"/>
              <w:left w:val="single" w:sz="8" w:space="0" w:color="000000"/>
              <w:bottom w:val="single" w:sz="4" w:space="0" w:color="000000"/>
              <w:right w:val="single" w:sz="8" w:space="0" w:color="000000"/>
            </w:tcBorders>
          </w:tcPr>
          <w:p w14:paraId="24908566" w14:textId="6C12E9D2" w:rsidR="0075452D" w:rsidRPr="00EB00E4" w:rsidRDefault="0075452D" w:rsidP="00CF4E7D">
            <w:pPr>
              <w:jc w:val="left"/>
              <w:rPr>
                <w:rFonts w:asciiTheme="minorHAnsi" w:hAnsiTheme="minorHAnsi"/>
                <w:sz w:val="22"/>
                <w:szCs w:val="22"/>
                <w:lang w:val="bs-Latn-BA"/>
              </w:rPr>
            </w:pPr>
            <w:r w:rsidRPr="00EB00E4">
              <w:rPr>
                <w:rFonts w:asciiTheme="minorHAnsi" w:hAnsiTheme="minorHAnsi"/>
                <w:sz w:val="22"/>
                <w:szCs w:val="22"/>
                <w:lang w:val="bs-Latn-BA"/>
              </w:rPr>
              <w:t>Do kraja 2020. godine obezbjeđeno kontinuirano vodosnabdijevanje, bez redukcija, za 78 domaćinstava na području MZ Vrtoče</w:t>
            </w:r>
          </w:p>
        </w:tc>
        <w:tc>
          <w:tcPr>
            <w:tcW w:w="2240" w:type="dxa"/>
            <w:tcBorders>
              <w:top w:val="single" w:sz="4" w:space="0" w:color="000000"/>
              <w:left w:val="single" w:sz="8" w:space="0" w:color="000000"/>
              <w:bottom w:val="single" w:sz="4" w:space="0" w:color="000000"/>
              <w:right w:val="single" w:sz="8" w:space="0" w:color="000000"/>
            </w:tcBorders>
          </w:tcPr>
          <w:p w14:paraId="575A6834" w14:textId="2CA11AB8" w:rsidR="0075452D" w:rsidRPr="00EB00E4" w:rsidRDefault="0075452D" w:rsidP="0075452D">
            <w:pPr>
              <w:ind w:left="790" w:right="452"/>
              <w:jc w:val="center"/>
              <w:rPr>
                <w:rFonts w:asciiTheme="minorHAnsi" w:eastAsia="Calibri" w:hAnsiTheme="minorHAnsi" w:cs="Calibri"/>
                <w:szCs w:val="22"/>
                <w:lang w:val="bs-Latn-BA"/>
              </w:rPr>
            </w:pPr>
            <w:r w:rsidRPr="00EB00E4">
              <w:rPr>
                <w:rFonts w:asciiTheme="minorHAnsi" w:eastAsia="Calibri" w:hAnsiTheme="minorHAnsi" w:cs="Calibri"/>
                <w:szCs w:val="22"/>
                <w:lang w:val="bs-Latn-BA"/>
              </w:rPr>
              <w:t>28.650</w:t>
            </w:r>
          </w:p>
        </w:tc>
        <w:tc>
          <w:tcPr>
            <w:tcW w:w="2640" w:type="dxa"/>
            <w:tcBorders>
              <w:top w:val="single" w:sz="4" w:space="0" w:color="000000"/>
              <w:left w:val="single" w:sz="8" w:space="0" w:color="000000"/>
              <w:bottom w:val="single" w:sz="4" w:space="0" w:color="000000"/>
              <w:right w:val="single" w:sz="8" w:space="0" w:color="000000"/>
            </w:tcBorders>
          </w:tcPr>
          <w:p w14:paraId="425C7E0A" w14:textId="44B4BDF8" w:rsidR="0075452D" w:rsidRPr="00EB00E4" w:rsidRDefault="0075452D" w:rsidP="00CF4E7D">
            <w:pPr>
              <w:ind w:left="940" w:right="456"/>
              <w:jc w:val="center"/>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66.850</w:t>
            </w:r>
          </w:p>
        </w:tc>
        <w:tc>
          <w:tcPr>
            <w:tcW w:w="2020" w:type="dxa"/>
            <w:tcBorders>
              <w:top w:val="single" w:sz="4" w:space="0" w:color="000000"/>
              <w:left w:val="single" w:sz="8" w:space="0" w:color="000000"/>
              <w:bottom w:val="single" w:sz="4" w:space="0" w:color="000000"/>
              <w:right w:val="single" w:sz="8" w:space="0" w:color="000000"/>
            </w:tcBorders>
          </w:tcPr>
          <w:p w14:paraId="715C15BA" w14:textId="64E8B386" w:rsidR="0075452D" w:rsidRPr="00EB00E4" w:rsidRDefault="0075452D" w:rsidP="00CF4E7D">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95.500</w:t>
            </w:r>
          </w:p>
        </w:tc>
      </w:tr>
      <w:tr w:rsidR="00CF4E7D" w:rsidRPr="007859B4" w14:paraId="2A252E2F" w14:textId="77777777" w:rsidTr="00CF4E7D">
        <w:trPr>
          <w:trHeight w:hRule="exact" w:val="1389"/>
        </w:trPr>
        <w:tc>
          <w:tcPr>
            <w:tcW w:w="2474" w:type="dxa"/>
            <w:tcBorders>
              <w:top w:val="single" w:sz="4" w:space="0" w:color="000000"/>
              <w:left w:val="single" w:sz="4" w:space="0" w:color="000000"/>
              <w:bottom w:val="single" w:sz="4" w:space="0" w:color="000000"/>
              <w:right w:val="single" w:sz="8" w:space="0" w:color="000000"/>
            </w:tcBorders>
          </w:tcPr>
          <w:p w14:paraId="207A9BEC" w14:textId="77777777" w:rsidR="00CF4E7D" w:rsidRPr="00EB00E4" w:rsidRDefault="00CF4E7D" w:rsidP="004A0464">
            <w:pPr>
              <w:spacing w:line="244" w:lineRule="exact"/>
              <w:ind w:right="-20"/>
              <w:jc w:val="left"/>
              <w:rPr>
                <w:rFonts w:asciiTheme="minorHAnsi" w:hAnsiTheme="minorHAnsi"/>
                <w:noProof/>
                <w:szCs w:val="22"/>
                <w:lang w:val="bs-Latn-BA"/>
              </w:rPr>
            </w:pPr>
            <w:r w:rsidRPr="00EB00E4">
              <w:rPr>
                <w:rFonts w:asciiTheme="minorHAnsi" w:hAnsiTheme="minorHAnsi"/>
                <w:sz w:val="22"/>
                <w:szCs w:val="22"/>
                <w:lang w:val="bs-Latn-BA"/>
              </w:rPr>
              <w:t>Povezivanje seoskih vodovoda mjesnih Vođenica, Krnjeuša, Vrtoče</w:t>
            </w:r>
          </w:p>
        </w:tc>
        <w:tc>
          <w:tcPr>
            <w:tcW w:w="3372" w:type="dxa"/>
            <w:tcBorders>
              <w:top w:val="single" w:sz="4" w:space="0" w:color="000000"/>
              <w:left w:val="single" w:sz="8" w:space="0" w:color="000000"/>
              <w:bottom w:val="single" w:sz="4" w:space="0" w:color="000000"/>
              <w:right w:val="single" w:sz="8" w:space="0" w:color="000000"/>
            </w:tcBorders>
          </w:tcPr>
          <w:p w14:paraId="1ABC774A" w14:textId="77777777" w:rsidR="00CF4E7D" w:rsidRPr="00EB00E4" w:rsidRDefault="00CF4E7D" w:rsidP="00CF4E7D">
            <w:pPr>
              <w:jc w:val="left"/>
              <w:rPr>
                <w:rFonts w:asciiTheme="minorHAnsi" w:hAnsiTheme="minorHAnsi"/>
                <w:szCs w:val="22"/>
                <w:lang w:val="bs-Latn-BA"/>
              </w:rPr>
            </w:pPr>
            <w:r w:rsidRPr="00EB00E4">
              <w:rPr>
                <w:rFonts w:asciiTheme="minorHAnsi" w:hAnsiTheme="minorHAnsi"/>
                <w:sz w:val="22"/>
                <w:szCs w:val="22"/>
                <w:lang w:val="bs-Latn-BA"/>
              </w:rPr>
              <w:t xml:space="preserve">Do kraja 2020. godine obezbjeđeno kontinuirano vodosnabdijevanje, bez redukcija, za 359 domaćinstava na području MZ Vođenica, MZ Krnjeuša i MZ Vrtoče </w:t>
            </w:r>
          </w:p>
          <w:p w14:paraId="4B392175" w14:textId="77777777" w:rsidR="00CF4E7D" w:rsidRPr="00EB00E4" w:rsidRDefault="00CF4E7D" w:rsidP="00CF4E7D">
            <w:pPr>
              <w:spacing w:before="33"/>
              <w:ind w:left="93" w:right="246"/>
              <w:jc w:val="left"/>
              <w:rPr>
                <w:rFonts w:asciiTheme="minorHAnsi" w:hAnsiTheme="minorHAnsi"/>
                <w:szCs w:val="22"/>
                <w:lang w:val="bs-Latn-BA"/>
              </w:rPr>
            </w:pPr>
          </w:p>
        </w:tc>
        <w:tc>
          <w:tcPr>
            <w:tcW w:w="2240" w:type="dxa"/>
            <w:tcBorders>
              <w:top w:val="single" w:sz="4" w:space="0" w:color="000000"/>
              <w:left w:val="single" w:sz="8" w:space="0" w:color="000000"/>
              <w:bottom w:val="single" w:sz="4" w:space="0" w:color="000000"/>
              <w:right w:val="single" w:sz="8" w:space="0" w:color="000000"/>
            </w:tcBorders>
          </w:tcPr>
          <w:p w14:paraId="69C55B98" w14:textId="77777777" w:rsidR="00CF4E7D" w:rsidRPr="00EB00E4" w:rsidRDefault="00CF4E7D" w:rsidP="00CF4E7D">
            <w:pPr>
              <w:ind w:left="790" w:right="778"/>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5357CB1B" w14:textId="77777777" w:rsidR="00CF4E7D" w:rsidRPr="00EB00E4" w:rsidRDefault="00CF4E7D" w:rsidP="00CF4E7D">
            <w:pPr>
              <w:ind w:left="940" w:right="456"/>
              <w:jc w:val="center"/>
              <w:rPr>
                <w:rFonts w:asciiTheme="minorHAnsi" w:eastAsia="Calibri" w:hAnsiTheme="minorHAnsi" w:cs="Calibri"/>
                <w:szCs w:val="22"/>
                <w:lang w:val="bs-Latn-BA"/>
              </w:rPr>
            </w:pPr>
            <w:r w:rsidRPr="00EB00E4">
              <w:rPr>
                <w:rFonts w:asciiTheme="minorHAnsi" w:eastAsia="Calibri" w:hAnsiTheme="minorHAnsi" w:cs="Calibri"/>
                <w:sz w:val="22"/>
                <w:szCs w:val="22"/>
                <w:lang w:val="bs-Latn-BA"/>
              </w:rPr>
              <w:t>120.000</w:t>
            </w:r>
          </w:p>
        </w:tc>
        <w:tc>
          <w:tcPr>
            <w:tcW w:w="2020" w:type="dxa"/>
            <w:tcBorders>
              <w:top w:val="single" w:sz="4" w:space="0" w:color="000000"/>
              <w:left w:val="single" w:sz="8" w:space="0" w:color="000000"/>
              <w:bottom w:val="single" w:sz="4" w:space="0" w:color="000000"/>
              <w:right w:val="single" w:sz="8" w:space="0" w:color="000000"/>
            </w:tcBorders>
          </w:tcPr>
          <w:p w14:paraId="6A17B26F" w14:textId="77777777" w:rsidR="00CF4E7D" w:rsidRPr="00EB00E4" w:rsidRDefault="00CF4E7D" w:rsidP="00CF4E7D">
            <w:pPr>
              <w:ind w:left="664" w:right="-20"/>
              <w:rPr>
                <w:rFonts w:asciiTheme="minorHAnsi" w:eastAsia="Calibri" w:hAnsiTheme="minorHAnsi" w:cs="Calibri"/>
                <w:b/>
                <w:szCs w:val="22"/>
                <w:lang w:val="bs-Latn-BA"/>
              </w:rPr>
            </w:pPr>
            <w:r w:rsidRPr="00EB00E4">
              <w:rPr>
                <w:rFonts w:asciiTheme="minorHAnsi" w:eastAsia="Calibri" w:hAnsiTheme="minorHAnsi" w:cs="Calibri"/>
                <w:b/>
                <w:sz w:val="22"/>
                <w:szCs w:val="22"/>
                <w:lang w:val="bs-Latn-BA"/>
              </w:rPr>
              <w:t>120.000</w:t>
            </w:r>
          </w:p>
        </w:tc>
      </w:tr>
      <w:tr w:rsidR="00CF4E7D" w:rsidRPr="007859B4" w14:paraId="35F9F29E" w14:textId="77777777" w:rsidTr="00CF4E7D">
        <w:trPr>
          <w:trHeight w:hRule="exact" w:val="1389"/>
        </w:trPr>
        <w:tc>
          <w:tcPr>
            <w:tcW w:w="2474" w:type="dxa"/>
            <w:tcBorders>
              <w:top w:val="single" w:sz="4" w:space="0" w:color="000000"/>
              <w:left w:val="single" w:sz="4" w:space="0" w:color="000000"/>
              <w:bottom w:val="single" w:sz="4" w:space="0" w:color="000000"/>
              <w:right w:val="single" w:sz="8" w:space="0" w:color="000000"/>
            </w:tcBorders>
          </w:tcPr>
          <w:p w14:paraId="6F697D17" w14:textId="77777777" w:rsidR="00CF4E7D" w:rsidRPr="00EB00E4" w:rsidRDefault="00CF4E7D" w:rsidP="00CF4E7D">
            <w:pPr>
              <w:spacing w:line="244" w:lineRule="exact"/>
              <w:ind w:right="-20"/>
              <w:jc w:val="left"/>
              <w:rPr>
                <w:rFonts w:asciiTheme="minorHAnsi" w:hAnsiTheme="minorHAnsi"/>
                <w:szCs w:val="22"/>
                <w:lang w:val="bs-Latn-BA"/>
              </w:rPr>
            </w:pPr>
            <w:r w:rsidRPr="00EB00E4">
              <w:rPr>
                <w:rFonts w:asciiTheme="minorHAnsi" w:hAnsiTheme="minorHAnsi"/>
                <w:sz w:val="22"/>
                <w:szCs w:val="22"/>
                <w:lang w:val="bs-Latn-BA"/>
              </w:rPr>
              <w:t>Izgradnja vodovoda za zaseok Bunara</w:t>
            </w:r>
          </w:p>
        </w:tc>
        <w:tc>
          <w:tcPr>
            <w:tcW w:w="3372" w:type="dxa"/>
            <w:tcBorders>
              <w:top w:val="single" w:sz="4" w:space="0" w:color="000000"/>
              <w:left w:val="single" w:sz="8" w:space="0" w:color="000000"/>
              <w:bottom w:val="single" w:sz="4" w:space="0" w:color="000000"/>
              <w:right w:val="single" w:sz="8" w:space="0" w:color="000000"/>
            </w:tcBorders>
          </w:tcPr>
          <w:p w14:paraId="3CF0C827" w14:textId="77777777" w:rsidR="00CF4E7D" w:rsidRPr="00EB00E4" w:rsidRDefault="00CF4E7D" w:rsidP="00CF4E7D">
            <w:pPr>
              <w:jc w:val="left"/>
              <w:rPr>
                <w:rFonts w:asciiTheme="minorHAnsi" w:hAnsiTheme="minorHAnsi"/>
                <w:szCs w:val="22"/>
                <w:lang w:val="bs-Latn-BA"/>
              </w:rPr>
            </w:pPr>
            <w:r w:rsidRPr="00EB00E4">
              <w:rPr>
                <w:rFonts w:asciiTheme="minorHAnsi" w:hAnsiTheme="minorHAnsi"/>
                <w:sz w:val="22"/>
                <w:szCs w:val="22"/>
                <w:lang w:val="bs-Latn-BA"/>
              </w:rPr>
              <w:t>Do kraja 2020. godine obezbjeđeno kontinuirano vodosnabdijevanje, bez redukcija, za 19 domaćinstava na području zaseoka Bunara (MZ Bravsko)</w:t>
            </w:r>
          </w:p>
        </w:tc>
        <w:tc>
          <w:tcPr>
            <w:tcW w:w="2240" w:type="dxa"/>
            <w:tcBorders>
              <w:top w:val="single" w:sz="4" w:space="0" w:color="000000"/>
              <w:left w:val="single" w:sz="8" w:space="0" w:color="000000"/>
              <w:bottom w:val="single" w:sz="4" w:space="0" w:color="000000"/>
              <w:right w:val="single" w:sz="8" w:space="0" w:color="000000"/>
            </w:tcBorders>
          </w:tcPr>
          <w:p w14:paraId="7C3B501D" w14:textId="77777777" w:rsidR="00CF4E7D" w:rsidRPr="00EB00E4" w:rsidRDefault="00CF4E7D" w:rsidP="00CF4E7D">
            <w:pPr>
              <w:ind w:left="790" w:right="778"/>
              <w:jc w:val="center"/>
              <w:rPr>
                <w:rFonts w:asciiTheme="minorHAnsi" w:eastAsia="Calibri" w:hAnsiTheme="minorHAnsi" w:cs="Calibri"/>
                <w:szCs w:val="22"/>
                <w:lang w:val="bs-Latn-BA"/>
              </w:rPr>
            </w:pPr>
            <w:r w:rsidRPr="00EB00E4">
              <w:rPr>
                <w:rFonts w:asciiTheme="minorHAnsi" w:eastAsia="Calibri" w:hAnsiTheme="minorHAnsi" w:cs="Calibri"/>
                <w:sz w:val="22"/>
                <w:szCs w:val="22"/>
                <w:lang w:val="bs-Latn-BA"/>
              </w:rPr>
              <w:t>7.400</w:t>
            </w:r>
          </w:p>
        </w:tc>
        <w:tc>
          <w:tcPr>
            <w:tcW w:w="2640" w:type="dxa"/>
            <w:tcBorders>
              <w:top w:val="single" w:sz="4" w:space="0" w:color="000000"/>
              <w:left w:val="single" w:sz="8" w:space="0" w:color="000000"/>
              <w:bottom w:val="single" w:sz="4" w:space="0" w:color="000000"/>
              <w:right w:val="single" w:sz="8" w:space="0" w:color="000000"/>
            </w:tcBorders>
          </w:tcPr>
          <w:p w14:paraId="0A7D6179" w14:textId="77777777" w:rsidR="00CF4E7D" w:rsidRPr="00EB00E4" w:rsidRDefault="00CF4E7D" w:rsidP="00CF4E7D">
            <w:pPr>
              <w:ind w:left="940" w:right="456"/>
              <w:jc w:val="center"/>
              <w:rPr>
                <w:rFonts w:asciiTheme="minorHAnsi" w:eastAsia="Calibri" w:hAnsiTheme="minorHAnsi" w:cs="Calibri"/>
                <w:szCs w:val="22"/>
                <w:lang w:val="bs-Latn-BA"/>
              </w:rPr>
            </w:pPr>
            <w:r w:rsidRPr="00EB00E4">
              <w:rPr>
                <w:rFonts w:asciiTheme="minorHAnsi" w:eastAsia="Calibri" w:hAnsiTheme="minorHAnsi" w:cs="Calibri"/>
                <w:sz w:val="22"/>
                <w:szCs w:val="22"/>
                <w:lang w:val="bs-Latn-BA"/>
              </w:rPr>
              <w:t>66.600</w:t>
            </w:r>
          </w:p>
        </w:tc>
        <w:tc>
          <w:tcPr>
            <w:tcW w:w="2020" w:type="dxa"/>
            <w:tcBorders>
              <w:top w:val="single" w:sz="4" w:space="0" w:color="000000"/>
              <w:left w:val="single" w:sz="8" w:space="0" w:color="000000"/>
              <w:bottom w:val="single" w:sz="4" w:space="0" w:color="000000"/>
              <w:right w:val="single" w:sz="8" w:space="0" w:color="000000"/>
            </w:tcBorders>
          </w:tcPr>
          <w:p w14:paraId="07111908" w14:textId="77777777" w:rsidR="00CF4E7D" w:rsidRPr="00EB00E4" w:rsidRDefault="00CF4E7D" w:rsidP="00CF4E7D">
            <w:pPr>
              <w:ind w:left="664" w:right="-20"/>
              <w:rPr>
                <w:rFonts w:asciiTheme="minorHAnsi" w:eastAsia="Calibri" w:hAnsiTheme="minorHAnsi" w:cs="Calibri"/>
                <w:b/>
                <w:szCs w:val="22"/>
                <w:lang w:val="bs-Latn-BA"/>
              </w:rPr>
            </w:pPr>
            <w:r w:rsidRPr="00EB00E4">
              <w:rPr>
                <w:rFonts w:asciiTheme="minorHAnsi" w:eastAsia="Calibri" w:hAnsiTheme="minorHAnsi" w:cs="Calibri"/>
                <w:b/>
                <w:sz w:val="22"/>
                <w:szCs w:val="22"/>
                <w:lang w:val="bs-Latn-BA"/>
              </w:rPr>
              <w:t>74.000</w:t>
            </w:r>
          </w:p>
        </w:tc>
      </w:tr>
      <w:tr w:rsidR="00CF4E7D" w:rsidRPr="007859B4" w14:paraId="7EF0227B" w14:textId="77777777" w:rsidTr="00FD7C33">
        <w:trPr>
          <w:trHeight w:hRule="exact" w:val="1198"/>
        </w:trPr>
        <w:tc>
          <w:tcPr>
            <w:tcW w:w="2474" w:type="dxa"/>
            <w:tcBorders>
              <w:top w:val="single" w:sz="4" w:space="0" w:color="000000"/>
              <w:left w:val="single" w:sz="4" w:space="0" w:color="000000"/>
              <w:bottom w:val="single" w:sz="4" w:space="0" w:color="000000"/>
              <w:right w:val="single" w:sz="8" w:space="0" w:color="000000"/>
            </w:tcBorders>
          </w:tcPr>
          <w:p w14:paraId="50DD5F67" w14:textId="77777777" w:rsidR="00CF4E7D" w:rsidRPr="00EB00E4" w:rsidRDefault="00CF4E7D" w:rsidP="00CF4E7D">
            <w:pPr>
              <w:spacing w:line="244" w:lineRule="exact"/>
              <w:ind w:right="-20"/>
              <w:jc w:val="left"/>
              <w:rPr>
                <w:rFonts w:asciiTheme="minorHAnsi" w:hAnsiTheme="minorHAnsi"/>
                <w:szCs w:val="22"/>
                <w:lang w:val="bs-Latn-BA"/>
              </w:rPr>
            </w:pPr>
            <w:r w:rsidRPr="00EB00E4">
              <w:rPr>
                <w:rFonts w:asciiTheme="minorHAnsi" w:hAnsiTheme="minorHAnsi"/>
                <w:sz w:val="22"/>
                <w:szCs w:val="22"/>
                <w:lang w:val="bs-Latn-BA"/>
              </w:rPr>
              <w:t>Izgradnja vodovoda Škrakića Brdo-Bukovača</w:t>
            </w:r>
          </w:p>
        </w:tc>
        <w:tc>
          <w:tcPr>
            <w:tcW w:w="3372" w:type="dxa"/>
            <w:tcBorders>
              <w:top w:val="single" w:sz="4" w:space="0" w:color="000000"/>
              <w:left w:val="single" w:sz="8" w:space="0" w:color="000000"/>
              <w:bottom w:val="single" w:sz="4" w:space="0" w:color="000000"/>
              <w:right w:val="single" w:sz="8" w:space="0" w:color="000000"/>
            </w:tcBorders>
          </w:tcPr>
          <w:p w14:paraId="57A1E19C" w14:textId="77777777" w:rsidR="00CF4E7D" w:rsidRPr="00EB00E4" w:rsidRDefault="00CF4E7D" w:rsidP="00FD7C33">
            <w:pPr>
              <w:rPr>
                <w:rFonts w:asciiTheme="minorHAnsi" w:hAnsiTheme="minorHAnsi"/>
                <w:szCs w:val="22"/>
                <w:lang w:val="bs-Latn-BA"/>
              </w:rPr>
            </w:pPr>
            <w:r w:rsidRPr="00EB00E4">
              <w:rPr>
                <w:rFonts w:asciiTheme="minorHAnsi" w:hAnsiTheme="minorHAnsi"/>
                <w:sz w:val="22"/>
                <w:szCs w:val="22"/>
                <w:lang w:val="bs-Latn-BA"/>
              </w:rPr>
              <w:t xml:space="preserve">Do kraja 2020. godine obezbjeđeno kontinuirano vodosnabdijevanje, bez redukcija, za 100 domaćinstava u selima Bara, Šekovac, Bukovača  </w:t>
            </w:r>
          </w:p>
        </w:tc>
        <w:tc>
          <w:tcPr>
            <w:tcW w:w="2240" w:type="dxa"/>
            <w:tcBorders>
              <w:top w:val="single" w:sz="4" w:space="0" w:color="000000"/>
              <w:left w:val="single" w:sz="8" w:space="0" w:color="000000"/>
              <w:bottom w:val="single" w:sz="4" w:space="0" w:color="000000"/>
              <w:right w:val="single" w:sz="8" w:space="0" w:color="000000"/>
            </w:tcBorders>
          </w:tcPr>
          <w:p w14:paraId="78590CCA" w14:textId="77777777" w:rsidR="00CF4E7D" w:rsidRPr="00EB00E4" w:rsidRDefault="00CF4E7D" w:rsidP="00CF4E7D">
            <w:pPr>
              <w:ind w:left="790" w:right="778"/>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0B4C8989" w14:textId="77777777" w:rsidR="00CF4E7D" w:rsidRPr="00EB00E4" w:rsidRDefault="00CF4E7D" w:rsidP="00CF4E7D">
            <w:pPr>
              <w:ind w:left="940" w:right="456"/>
              <w:jc w:val="center"/>
              <w:rPr>
                <w:rFonts w:asciiTheme="minorHAnsi" w:eastAsia="Calibri" w:hAnsiTheme="minorHAnsi" w:cs="Calibri"/>
                <w:szCs w:val="22"/>
                <w:lang w:val="bs-Latn-BA"/>
              </w:rPr>
            </w:pPr>
            <w:r w:rsidRPr="00EB00E4">
              <w:rPr>
                <w:rFonts w:asciiTheme="minorHAnsi" w:eastAsia="Calibri" w:hAnsiTheme="minorHAnsi" w:cs="Calibri"/>
                <w:sz w:val="22"/>
                <w:szCs w:val="22"/>
                <w:lang w:val="bs-Latn-BA"/>
              </w:rPr>
              <w:t>100.000</w:t>
            </w:r>
          </w:p>
        </w:tc>
        <w:tc>
          <w:tcPr>
            <w:tcW w:w="2020" w:type="dxa"/>
            <w:tcBorders>
              <w:top w:val="single" w:sz="4" w:space="0" w:color="000000"/>
              <w:left w:val="single" w:sz="8" w:space="0" w:color="000000"/>
              <w:bottom w:val="single" w:sz="4" w:space="0" w:color="000000"/>
              <w:right w:val="single" w:sz="8" w:space="0" w:color="000000"/>
            </w:tcBorders>
          </w:tcPr>
          <w:p w14:paraId="124512D5" w14:textId="77777777" w:rsidR="00CF4E7D" w:rsidRPr="00EB00E4" w:rsidRDefault="00CF4E7D" w:rsidP="00CF4E7D">
            <w:pPr>
              <w:ind w:left="664" w:right="-20"/>
              <w:rPr>
                <w:rFonts w:asciiTheme="minorHAnsi" w:eastAsia="Calibri" w:hAnsiTheme="minorHAnsi" w:cs="Calibri"/>
                <w:b/>
                <w:szCs w:val="22"/>
                <w:lang w:val="bs-Latn-BA"/>
              </w:rPr>
            </w:pPr>
            <w:r w:rsidRPr="00EB00E4">
              <w:rPr>
                <w:rFonts w:asciiTheme="minorHAnsi" w:eastAsia="Calibri" w:hAnsiTheme="minorHAnsi" w:cs="Calibri"/>
                <w:b/>
                <w:sz w:val="22"/>
                <w:szCs w:val="22"/>
                <w:lang w:val="bs-Latn-BA"/>
              </w:rPr>
              <w:t>100.000</w:t>
            </w:r>
          </w:p>
        </w:tc>
      </w:tr>
      <w:tr w:rsidR="00CF4E7D" w:rsidRPr="007859B4" w14:paraId="18FCFFE0" w14:textId="77777777" w:rsidTr="00FD7C33">
        <w:trPr>
          <w:trHeight w:hRule="exact" w:val="1216"/>
        </w:trPr>
        <w:tc>
          <w:tcPr>
            <w:tcW w:w="2474" w:type="dxa"/>
            <w:tcBorders>
              <w:top w:val="single" w:sz="4" w:space="0" w:color="000000"/>
              <w:left w:val="single" w:sz="4" w:space="0" w:color="000000"/>
              <w:bottom w:val="single" w:sz="4" w:space="0" w:color="000000"/>
              <w:right w:val="single" w:sz="8" w:space="0" w:color="000000"/>
            </w:tcBorders>
          </w:tcPr>
          <w:p w14:paraId="5D67D639" w14:textId="77777777" w:rsidR="00CF4E7D" w:rsidRPr="00EB00E4" w:rsidRDefault="00CF4E7D" w:rsidP="00CF4E7D">
            <w:pPr>
              <w:spacing w:line="244" w:lineRule="exact"/>
              <w:ind w:right="-20"/>
              <w:jc w:val="left"/>
              <w:rPr>
                <w:rFonts w:asciiTheme="minorHAnsi" w:hAnsiTheme="minorHAnsi"/>
                <w:szCs w:val="22"/>
                <w:lang w:val="bs-Latn-BA"/>
              </w:rPr>
            </w:pPr>
            <w:r w:rsidRPr="00EB00E4">
              <w:rPr>
                <w:rFonts w:asciiTheme="minorHAnsi" w:hAnsiTheme="minorHAnsi"/>
                <w:sz w:val="22"/>
                <w:szCs w:val="22"/>
                <w:lang w:val="bs-Latn-BA"/>
              </w:rPr>
              <w:t>Izgradnja vodovodne mreže u selu Podsrnetica-Bravsko</w:t>
            </w:r>
          </w:p>
        </w:tc>
        <w:tc>
          <w:tcPr>
            <w:tcW w:w="3372" w:type="dxa"/>
            <w:tcBorders>
              <w:top w:val="single" w:sz="4" w:space="0" w:color="000000"/>
              <w:left w:val="single" w:sz="8" w:space="0" w:color="000000"/>
              <w:bottom w:val="single" w:sz="4" w:space="0" w:color="000000"/>
              <w:right w:val="single" w:sz="8" w:space="0" w:color="000000"/>
            </w:tcBorders>
          </w:tcPr>
          <w:p w14:paraId="73922730" w14:textId="77777777" w:rsidR="00CF4E7D" w:rsidRPr="00EB00E4" w:rsidRDefault="00CF4E7D" w:rsidP="00CF4E7D">
            <w:pPr>
              <w:rPr>
                <w:rFonts w:asciiTheme="minorHAnsi" w:hAnsiTheme="minorHAnsi"/>
                <w:szCs w:val="22"/>
                <w:lang w:val="bs-Latn-BA"/>
              </w:rPr>
            </w:pPr>
            <w:r w:rsidRPr="00EB00E4">
              <w:rPr>
                <w:rFonts w:asciiTheme="minorHAnsi" w:hAnsiTheme="minorHAnsi"/>
                <w:sz w:val="22"/>
                <w:szCs w:val="22"/>
                <w:lang w:val="bs-Latn-BA"/>
              </w:rPr>
              <w:t>Do kraja 2020. godine obezbjeđeno kontinuirano vodosnabdijevanje, bez redukcija, za 180 domaćinstava na području zaseoka Podsrnetica</w:t>
            </w:r>
          </w:p>
        </w:tc>
        <w:tc>
          <w:tcPr>
            <w:tcW w:w="2240" w:type="dxa"/>
            <w:tcBorders>
              <w:top w:val="single" w:sz="4" w:space="0" w:color="000000"/>
              <w:left w:val="single" w:sz="8" w:space="0" w:color="000000"/>
              <w:bottom w:val="single" w:sz="4" w:space="0" w:color="000000"/>
              <w:right w:val="single" w:sz="8" w:space="0" w:color="000000"/>
            </w:tcBorders>
          </w:tcPr>
          <w:p w14:paraId="48F65E83" w14:textId="77777777" w:rsidR="00CF4E7D" w:rsidRPr="00EB00E4" w:rsidRDefault="00CF4E7D" w:rsidP="00CF4E7D">
            <w:pPr>
              <w:ind w:left="790" w:right="778"/>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2E94AE05" w14:textId="77777777" w:rsidR="00CF4E7D" w:rsidRPr="00EB00E4" w:rsidRDefault="00CF4E7D" w:rsidP="00CF4E7D">
            <w:pPr>
              <w:ind w:left="940" w:right="456"/>
              <w:jc w:val="center"/>
              <w:rPr>
                <w:rFonts w:asciiTheme="minorHAnsi" w:eastAsia="Calibri" w:hAnsiTheme="minorHAnsi" w:cs="Calibri"/>
                <w:szCs w:val="22"/>
                <w:lang w:val="bs-Latn-BA"/>
              </w:rPr>
            </w:pPr>
            <w:r w:rsidRPr="00EB00E4">
              <w:rPr>
                <w:rFonts w:asciiTheme="minorHAnsi" w:eastAsia="Calibri" w:hAnsiTheme="minorHAnsi" w:cs="Calibri"/>
                <w:sz w:val="22"/>
                <w:szCs w:val="22"/>
                <w:lang w:val="bs-Latn-BA"/>
              </w:rPr>
              <w:t>1.210.370</w:t>
            </w:r>
          </w:p>
        </w:tc>
        <w:tc>
          <w:tcPr>
            <w:tcW w:w="2020" w:type="dxa"/>
            <w:tcBorders>
              <w:top w:val="single" w:sz="4" w:space="0" w:color="000000"/>
              <w:left w:val="single" w:sz="8" w:space="0" w:color="000000"/>
              <w:bottom w:val="single" w:sz="4" w:space="0" w:color="000000"/>
              <w:right w:val="single" w:sz="8" w:space="0" w:color="000000"/>
            </w:tcBorders>
          </w:tcPr>
          <w:p w14:paraId="18E4B4E9" w14:textId="77777777" w:rsidR="00CF4E7D" w:rsidRPr="00EB00E4" w:rsidRDefault="00CF4E7D" w:rsidP="00CF4E7D">
            <w:pPr>
              <w:ind w:left="664" w:right="-20"/>
              <w:rPr>
                <w:rFonts w:asciiTheme="minorHAnsi" w:eastAsia="Calibri" w:hAnsiTheme="minorHAnsi" w:cs="Calibri"/>
                <w:b/>
                <w:szCs w:val="22"/>
                <w:lang w:val="bs-Latn-BA"/>
              </w:rPr>
            </w:pPr>
            <w:r w:rsidRPr="00EB00E4">
              <w:rPr>
                <w:rFonts w:asciiTheme="minorHAnsi" w:eastAsia="Calibri" w:hAnsiTheme="minorHAnsi" w:cs="Calibri"/>
                <w:b/>
                <w:sz w:val="22"/>
                <w:szCs w:val="22"/>
                <w:lang w:val="bs-Latn-BA"/>
              </w:rPr>
              <w:t>1.210.370</w:t>
            </w:r>
          </w:p>
        </w:tc>
      </w:tr>
      <w:tr w:rsidR="00CF4E7D" w:rsidRPr="007859B4" w14:paraId="7373A3B0" w14:textId="77777777" w:rsidTr="00CF4E7D">
        <w:trPr>
          <w:trHeight w:hRule="exact" w:val="1389"/>
        </w:trPr>
        <w:tc>
          <w:tcPr>
            <w:tcW w:w="2474" w:type="dxa"/>
            <w:tcBorders>
              <w:top w:val="single" w:sz="4" w:space="0" w:color="000000"/>
              <w:left w:val="single" w:sz="4" w:space="0" w:color="000000"/>
              <w:bottom w:val="single" w:sz="4" w:space="0" w:color="000000"/>
              <w:right w:val="single" w:sz="8" w:space="0" w:color="000000"/>
            </w:tcBorders>
          </w:tcPr>
          <w:p w14:paraId="3CF0F4D0" w14:textId="77777777" w:rsidR="00CF4E7D" w:rsidRPr="00EB00E4" w:rsidRDefault="00CF4E7D" w:rsidP="00CF4E7D">
            <w:pPr>
              <w:spacing w:line="244" w:lineRule="exact"/>
              <w:ind w:right="-20"/>
              <w:jc w:val="left"/>
              <w:rPr>
                <w:rFonts w:asciiTheme="minorHAnsi" w:hAnsiTheme="minorHAnsi"/>
                <w:szCs w:val="22"/>
                <w:lang w:val="bs-Latn-BA"/>
              </w:rPr>
            </w:pPr>
            <w:r w:rsidRPr="00EB00E4">
              <w:rPr>
                <w:rFonts w:asciiTheme="minorHAnsi" w:hAnsiTheme="minorHAnsi"/>
                <w:sz w:val="22"/>
                <w:szCs w:val="22"/>
                <w:lang w:val="bs-Latn-BA"/>
              </w:rPr>
              <w:t>Sanacija izvorišta Ždribanovac i lokalnog vodovoda</w:t>
            </w:r>
          </w:p>
        </w:tc>
        <w:tc>
          <w:tcPr>
            <w:tcW w:w="3372" w:type="dxa"/>
            <w:tcBorders>
              <w:top w:val="single" w:sz="4" w:space="0" w:color="000000"/>
              <w:left w:val="single" w:sz="8" w:space="0" w:color="000000"/>
              <w:bottom w:val="single" w:sz="4" w:space="0" w:color="000000"/>
              <w:right w:val="single" w:sz="8" w:space="0" w:color="000000"/>
            </w:tcBorders>
          </w:tcPr>
          <w:p w14:paraId="02ECB17F" w14:textId="77777777" w:rsidR="00CF4E7D" w:rsidRPr="00EB00E4" w:rsidRDefault="00CF4E7D" w:rsidP="00CF4E7D">
            <w:pPr>
              <w:jc w:val="left"/>
              <w:rPr>
                <w:rFonts w:asciiTheme="minorHAnsi" w:hAnsiTheme="minorHAnsi"/>
                <w:szCs w:val="22"/>
                <w:lang w:val="bs-Latn-BA"/>
              </w:rPr>
            </w:pPr>
            <w:r w:rsidRPr="00EB00E4">
              <w:rPr>
                <w:rFonts w:asciiTheme="minorHAnsi" w:hAnsiTheme="minorHAnsi"/>
                <w:sz w:val="22"/>
                <w:szCs w:val="22"/>
                <w:lang w:val="bs-Latn-BA"/>
              </w:rPr>
              <w:t>Do kraja 2020. godine obezbjeđeno kontinuirano vodosnabdijevanje, bez redukcija, za 15 domaćinstava na području zaseoka Vrščić i Kovačevići</w:t>
            </w:r>
          </w:p>
          <w:p w14:paraId="4D62181F" w14:textId="77777777" w:rsidR="00CF4E7D" w:rsidRPr="00EB00E4" w:rsidRDefault="00CF4E7D" w:rsidP="00CF4E7D">
            <w:pPr>
              <w:rPr>
                <w:rFonts w:asciiTheme="minorHAnsi" w:hAnsiTheme="minorHAnsi"/>
                <w:szCs w:val="22"/>
                <w:lang w:val="bs-Latn-BA"/>
              </w:rPr>
            </w:pPr>
          </w:p>
        </w:tc>
        <w:tc>
          <w:tcPr>
            <w:tcW w:w="2240" w:type="dxa"/>
            <w:tcBorders>
              <w:top w:val="single" w:sz="4" w:space="0" w:color="000000"/>
              <w:left w:val="single" w:sz="8" w:space="0" w:color="000000"/>
              <w:bottom w:val="single" w:sz="4" w:space="0" w:color="000000"/>
              <w:right w:val="single" w:sz="8" w:space="0" w:color="000000"/>
            </w:tcBorders>
          </w:tcPr>
          <w:p w14:paraId="474445F0" w14:textId="77777777" w:rsidR="00CF4E7D" w:rsidRPr="00EB00E4" w:rsidRDefault="00CF4E7D" w:rsidP="00CF4E7D">
            <w:pPr>
              <w:ind w:left="790" w:right="778"/>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213BEF84" w14:textId="77777777" w:rsidR="00CF4E7D" w:rsidRPr="00EB00E4" w:rsidRDefault="00CF4E7D" w:rsidP="00CF4E7D">
            <w:pPr>
              <w:ind w:left="940" w:right="456"/>
              <w:jc w:val="center"/>
              <w:rPr>
                <w:rFonts w:asciiTheme="minorHAnsi" w:eastAsia="Calibri" w:hAnsiTheme="minorHAnsi" w:cs="Calibri"/>
                <w:szCs w:val="22"/>
                <w:lang w:val="bs-Latn-BA"/>
              </w:rPr>
            </w:pPr>
            <w:r w:rsidRPr="00EB00E4">
              <w:rPr>
                <w:rFonts w:asciiTheme="minorHAnsi" w:eastAsia="Calibri" w:hAnsiTheme="minorHAnsi" w:cs="Calibri"/>
                <w:sz w:val="22"/>
                <w:szCs w:val="22"/>
                <w:lang w:val="bs-Latn-BA"/>
              </w:rPr>
              <w:t>100.000</w:t>
            </w:r>
          </w:p>
        </w:tc>
        <w:tc>
          <w:tcPr>
            <w:tcW w:w="2020" w:type="dxa"/>
            <w:tcBorders>
              <w:top w:val="single" w:sz="4" w:space="0" w:color="000000"/>
              <w:left w:val="single" w:sz="8" w:space="0" w:color="000000"/>
              <w:bottom w:val="single" w:sz="4" w:space="0" w:color="000000"/>
              <w:right w:val="single" w:sz="8" w:space="0" w:color="000000"/>
            </w:tcBorders>
          </w:tcPr>
          <w:p w14:paraId="136060F0" w14:textId="77777777" w:rsidR="00CF4E7D" w:rsidRPr="00EB00E4" w:rsidRDefault="00CF4E7D" w:rsidP="00CF4E7D">
            <w:pPr>
              <w:ind w:left="664" w:right="-20"/>
              <w:rPr>
                <w:rFonts w:asciiTheme="minorHAnsi" w:eastAsia="Calibri" w:hAnsiTheme="minorHAnsi" w:cs="Calibri"/>
                <w:b/>
                <w:szCs w:val="22"/>
                <w:lang w:val="bs-Latn-BA"/>
              </w:rPr>
            </w:pPr>
            <w:r w:rsidRPr="00EB00E4">
              <w:rPr>
                <w:rFonts w:asciiTheme="minorHAnsi" w:eastAsia="Calibri" w:hAnsiTheme="minorHAnsi" w:cs="Calibri"/>
                <w:b/>
                <w:sz w:val="22"/>
                <w:szCs w:val="22"/>
                <w:lang w:val="bs-Latn-BA"/>
              </w:rPr>
              <w:t>100.000</w:t>
            </w:r>
          </w:p>
        </w:tc>
      </w:tr>
      <w:tr w:rsidR="00CF4E7D" w:rsidRPr="007859B4" w14:paraId="46BA1A16" w14:textId="77777777" w:rsidTr="00CF4E7D">
        <w:trPr>
          <w:trHeight w:hRule="exact" w:val="1389"/>
        </w:trPr>
        <w:tc>
          <w:tcPr>
            <w:tcW w:w="2474" w:type="dxa"/>
            <w:tcBorders>
              <w:top w:val="single" w:sz="4" w:space="0" w:color="000000"/>
              <w:left w:val="single" w:sz="4" w:space="0" w:color="000000"/>
              <w:bottom w:val="single" w:sz="4" w:space="0" w:color="000000"/>
              <w:right w:val="single" w:sz="8" w:space="0" w:color="000000"/>
            </w:tcBorders>
          </w:tcPr>
          <w:p w14:paraId="365B823C" w14:textId="77777777" w:rsidR="00CF4E7D" w:rsidRPr="00EB00E4" w:rsidRDefault="00CF4E7D" w:rsidP="00CF4E7D">
            <w:pPr>
              <w:spacing w:line="244" w:lineRule="exact"/>
              <w:ind w:right="-20"/>
              <w:jc w:val="left"/>
              <w:rPr>
                <w:rFonts w:asciiTheme="minorHAnsi" w:hAnsiTheme="minorHAnsi"/>
                <w:szCs w:val="22"/>
                <w:lang w:val="bs-Latn-BA"/>
              </w:rPr>
            </w:pPr>
            <w:r w:rsidRPr="00EB00E4">
              <w:rPr>
                <w:rFonts w:asciiTheme="minorHAnsi" w:hAnsiTheme="minorHAnsi"/>
                <w:sz w:val="22"/>
                <w:szCs w:val="22"/>
                <w:lang w:val="bs-Latn-BA"/>
              </w:rPr>
              <w:lastRenderedPageBreak/>
              <w:t>Izgradnja vodovoda Smoljana-Kapljuh (III faza)</w:t>
            </w:r>
          </w:p>
        </w:tc>
        <w:tc>
          <w:tcPr>
            <w:tcW w:w="3372" w:type="dxa"/>
            <w:tcBorders>
              <w:top w:val="single" w:sz="4" w:space="0" w:color="000000"/>
              <w:left w:val="single" w:sz="8" w:space="0" w:color="000000"/>
              <w:bottom w:val="single" w:sz="4" w:space="0" w:color="000000"/>
              <w:right w:val="single" w:sz="8" w:space="0" w:color="000000"/>
            </w:tcBorders>
          </w:tcPr>
          <w:p w14:paraId="6FA015D4" w14:textId="77777777" w:rsidR="00CF4E7D" w:rsidRPr="00EB00E4" w:rsidRDefault="00CF4E7D" w:rsidP="00CF4E7D">
            <w:pPr>
              <w:jc w:val="left"/>
              <w:rPr>
                <w:rFonts w:asciiTheme="minorHAnsi" w:hAnsiTheme="minorHAnsi"/>
                <w:szCs w:val="22"/>
                <w:lang w:val="bs-Latn-BA"/>
              </w:rPr>
            </w:pPr>
            <w:r w:rsidRPr="00EB00E4">
              <w:rPr>
                <w:rFonts w:asciiTheme="minorHAnsi" w:hAnsiTheme="minorHAnsi"/>
                <w:sz w:val="22"/>
                <w:szCs w:val="22"/>
                <w:lang w:val="bs-Latn-BA"/>
              </w:rPr>
              <w:t>Do kraja 2020. godine obezbjeđeno kontinuirano vodosnabdijevanje, bez redukcija, za dodatnih 30 domaćinstavana području MZ Smoljana i Kapljuh</w:t>
            </w:r>
          </w:p>
        </w:tc>
        <w:tc>
          <w:tcPr>
            <w:tcW w:w="2240" w:type="dxa"/>
            <w:tcBorders>
              <w:top w:val="single" w:sz="4" w:space="0" w:color="000000"/>
              <w:left w:val="single" w:sz="8" w:space="0" w:color="000000"/>
              <w:bottom w:val="single" w:sz="4" w:space="0" w:color="000000"/>
              <w:right w:val="single" w:sz="8" w:space="0" w:color="000000"/>
            </w:tcBorders>
          </w:tcPr>
          <w:p w14:paraId="6B7264A4" w14:textId="77777777" w:rsidR="00CF4E7D" w:rsidRPr="00EB00E4" w:rsidRDefault="00CF4E7D" w:rsidP="00CF4E7D">
            <w:pPr>
              <w:ind w:left="790" w:right="452"/>
              <w:jc w:val="center"/>
              <w:rPr>
                <w:rFonts w:asciiTheme="minorHAnsi" w:eastAsia="Calibri" w:hAnsiTheme="minorHAnsi" w:cs="Calibri"/>
                <w:szCs w:val="22"/>
                <w:lang w:val="bs-Latn-BA"/>
              </w:rPr>
            </w:pPr>
            <w:r w:rsidRPr="00EB00E4">
              <w:rPr>
                <w:rFonts w:asciiTheme="minorHAnsi" w:eastAsia="Calibri" w:hAnsiTheme="minorHAnsi" w:cs="Calibri"/>
                <w:sz w:val="22"/>
                <w:szCs w:val="22"/>
                <w:lang w:val="bs-Latn-BA"/>
              </w:rPr>
              <w:t>90.000</w:t>
            </w:r>
          </w:p>
        </w:tc>
        <w:tc>
          <w:tcPr>
            <w:tcW w:w="2640" w:type="dxa"/>
            <w:tcBorders>
              <w:top w:val="single" w:sz="4" w:space="0" w:color="000000"/>
              <w:left w:val="single" w:sz="8" w:space="0" w:color="000000"/>
              <w:bottom w:val="single" w:sz="4" w:space="0" w:color="000000"/>
              <w:right w:val="single" w:sz="8" w:space="0" w:color="000000"/>
            </w:tcBorders>
          </w:tcPr>
          <w:p w14:paraId="1E8BE6E2" w14:textId="77777777" w:rsidR="00CF4E7D" w:rsidRPr="00EB00E4" w:rsidRDefault="00CF4E7D" w:rsidP="00CF4E7D">
            <w:pPr>
              <w:ind w:left="940" w:right="456"/>
              <w:jc w:val="center"/>
              <w:rPr>
                <w:rFonts w:asciiTheme="minorHAnsi" w:eastAsia="Calibri" w:hAnsiTheme="minorHAnsi" w:cs="Calibri"/>
                <w:szCs w:val="22"/>
                <w:lang w:val="bs-Latn-BA"/>
              </w:rPr>
            </w:pPr>
          </w:p>
        </w:tc>
        <w:tc>
          <w:tcPr>
            <w:tcW w:w="2020" w:type="dxa"/>
            <w:tcBorders>
              <w:top w:val="single" w:sz="4" w:space="0" w:color="000000"/>
              <w:left w:val="single" w:sz="8" w:space="0" w:color="000000"/>
              <w:bottom w:val="single" w:sz="4" w:space="0" w:color="000000"/>
              <w:right w:val="single" w:sz="8" w:space="0" w:color="000000"/>
            </w:tcBorders>
          </w:tcPr>
          <w:p w14:paraId="782536F4" w14:textId="77777777" w:rsidR="00CF4E7D" w:rsidRPr="00EB00E4" w:rsidRDefault="00CF4E7D" w:rsidP="00CF4E7D">
            <w:pPr>
              <w:ind w:left="664" w:right="-20"/>
              <w:rPr>
                <w:rFonts w:asciiTheme="minorHAnsi" w:eastAsia="Calibri" w:hAnsiTheme="minorHAnsi" w:cs="Calibri"/>
                <w:b/>
                <w:szCs w:val="22"/>
                <w:lang w:val="bs-Latn-BA"/>
              </w:rPr>
            </w:pPr>
            <w:r w:rsidRPr="00EB00E4">
              <w:rPr>
                <w:rFonts w:asciiTheme="minorHAnsi" w:eastAsia="Calibri" w:hAnsiTheme="minorHAnsi" w:cs="Calibri"/>
                <w:b/>
                <w:sz w:val="22"/>
                <w:szCs w:val="22"/>
                <w:lang w:val="bs-Latn-BA"/>
              </w:rPr>
              <w:t>90.000</w:t>
            </w:r>
          </w:p>
        </w:tc>
      </w:tr>
      <w:tr w:rsidR="00CF4E7D" w:rsidRPr="007859B4" w14:paraId="3A3A56C6" w14:textId="77777777" w:rsidTr="00CF4E7D">
        <w:trPr>
          <w:trHeight w:hRule="exact" w:val="941"/>
        </w:trPr>
        <w:tc>
          <w:tcPr>
            <w:tcW w:w="2474" w:type="dxa"/>
            <w:tcBorders>
              <w:top w:val="single" w:sz="4" w:space="0" w:color="000000"/>
              <w:left w:val="single" w:sz="4" w:space="0" w:color="000000"/>
              <w:bottom w:val="single" w:sz="4" w:space="0" w:color="000000"/>
              <w:right w:val="single" w:sz="8" w:space="0" w:color="000000"/>
            </w:tcBorders>
          </w:tcPr>
          <w:p w14:paraId="6C87AA1C" w14:textId="77777777" w:rsidR="00CF4E7D" w:rsidRPr="00EB00E4" w:rsidRDefault="00CF4E7D" w:rsidP="00CF4E7D">
            <w:pPr>
              <w:spacing w:line="244" w:lineRule="exact"/>
              <w:ind w:right="-20"/>
              <w:jc w:val="left"/>
              <w:rPr>
                <w:rFonts w:asciiTheme="minorHAnsi" w:hAnsiTheme="minorHAnsi"/>
                <w:szCs w:val="22"/>
                <w:lang w:val="bs-Latn-BA"/>
              </w:rPr>
            </w:pPr>
            <w:r w:rsidRPr="00EB00E4">
              <w:rPr>
                <w:rFonts w:asciiTheme="minorHAnsi" w:hAnsiTheme="minorHAnsi"/>
                <w:sz w:val="22"/>
                <w:szCs w:val="22"/>
                <w:lang w:val="bs-Latn-BA"/>
              </w:rPr>
              <w:t>Sanacija izvorišta Bazen, Pećina i Skakavac</w:t>
            </w:r>
          </w:p>
        </w:tc>
        <w:tc>
          <w:tcPr>
            <w:tcW w:w="3372" w:type="dxa"/>
            <w:tcBorders>
              <w:top w:val="single" w:sz="4" w:space="0" w:color="000000"/>
              <w:left w:val="single" w:sz="8" w:space="0" w:color="000000"/>
              <w:bottom w:val="single" w:sz="4" w:space="0" w:color="000000"/>
              <w:right w:val="single" w:sz="8" w:space="0" w:color="000000"/>
            </w:tcBorders>
          </w:tcPr>
          <w:p w14:paraId="2B95F87F" w14:textId="77777777" w:rsidR="00CF4E7D" w:rsidRPr="00EB00E4" w:rsidRDefault="00CF4E7D" w:rsidP="00CF4E7D">
            <w:pPr>
              <w:jc w:val="left"/>
              <w:rPr>
                <w:rFonts w:asciiTheme="minorHAnsi" w:hAnsiTheme="minorHAnsi"/>
                <w:szCs w:val="22"/>
                <w:lang w:val="bs-Latn-BA"/>
              </w:rPr>
            </w:pPr>
            <w:r w:rsidRPr="00EB00E4">
              <w:rPr>
                <w:rFonts w:asciiTheme="minorHAnsi" w:hAnsiTheme="minorHAnsi"/>
                <w:sz w:val="22"/>
                <w:szCs w:val="22"/>
                <w:lang w:val="bs-Latn-BA"/>
              </w:rPr>
              <w:t>Do kraja 2020. godine obezbjeđeno kontinuirano vodosnabdijevanje, bez redukcija, za 500 domaćinstava</w:t>
            </w:r>
          </w:p>
        </w:tc>
        <w:tc>
          <w:tcPr>
            <w:tcW w:w="2240" w:type="dxa"/>
            <w:tcBorders>
              <w:top w:val="single" w:sz="4" w:space="0" w:color="000000"/>
              <w:left w:val="single" w:sz="8" w:space="0" w:color="000000"/>
              <w:bottom w:val="single" w:sz="4" w:space="0" w:color="000000"/>
              <w:right w:val="single" w:sz="8" w:space="0" w:color="000000"/>
            </w:tcBorders>
          </w:tcPr>
          <w:p w14:paraId="336AF196" w14:textId="77777777" w:rsidR="00CF4E7D" w:rsidRPr="00EB00E4" w:rsidRDefault="00CF4E7D" w:rsidP="00CF4E7D">
            <w:pPr>
              <w:ind w:left="790" w:right="452"/>
              <w:jc w:val="center"/>
              <w:rPr>
                <w:rFonts w:asciiTheme="minorHAnsi" w:eastAsia="Calibri" w:hAnsiTheme="minorHAnsi" w:cs="Calibri"/>
                <w:szCs w:val="22"/>
                <w:lang w:val="bs-Latn-BA"/>
              </w:rPr>
            </w:pPr>
            <w:r w:rsidRPr="00EB00E4">
              <w:rPr>
                <w:rFonts w:asciiTheme="minorHAnsi" w:eastAsia="Calibri" w:hAnsiTheme="minorHAnsi" w:cs="Calibri"/>
                <w:sz w:val="22"/>
                <w:szCs w:val="22"/>
                <w:lang w:val="bs-Latn-BA"/>
              </w:rPr>
              <w:t>111.500</w:t>
            </w:r>
          </w:p>
        </w:tc>
        <w:tc>
          <w:tcPr>
            <w:tcW w:w="2640" w:type="dxa"/>
            <w:tcBorders>
              <w:top w:val="single" w:sz="4" w:space="0" w:color="000000"/>
              <w:left w:val="single" w:sz="8" w:space="0" w:color="000000"/>
              <w:bottom w:val="single" w:sz="4" w:space="0" w:color="000000"/>
              <w:right w:val="single" w:sz="8" w:space="0" w:color="000000"/>
            </w:tcBorders>
          </w:tcPr>
          <w:p w14:paraId="28C2CBFA" w14:textId="77777777" w:rsidR="00CF4E7D" w:rsidRPr="00EB00E4" w:rsidRDefault="00CF4E7D" w:rsidP="00CF4E7D">
            <w:pPr>
              <w:ind w:left="940" w:right="456"/>
              <w:jc w:val="center"/>
              <w:rPr>
                <w:rFonts w:asciiTheme="minorHAnsi" w:eastAsia="Calibri" w:hAnsiTheme="minorHAnsi" w:cs="Calibri"/>
                <w:szCs w:val="22"/>
                <w:lang w:val="bs-Latn-BA"/>
              </w:rPr>
            </w:pPr>
          </w:p>
        </w:tc>
        <w:tc>
          <w:tcPr>
            <w:tcW w:w="2020" w:type="dxa"/>
            <w:tcBorders>
              <w:top w:val="single" w:sz="4" w:space="0" w:color="000000"/>
              <w:left w:val="single" w:sz="8" w:space="0" w:color="000000"/>
              <w:bottom w:val="single" w:sz="4" w:space="0" w:color="000000"/>
              <w:right w:val="single" w:sz="8" w:space="0" w:color="000000"/>
            </w:tcBorders>
          </w:tcPr>
          <w:p w14:paraId="54181068" w14:textId="77777777" w:rsidR="00CF4E7D" w:rsidRPr="00EB00E4" w:rsidRDefault="00CF4E7D" w:rsidP="00CF4E7D">
            <w:pPr>
              <w:ind w:left="664" w:right="-20"/>
              <w:rPr>
                <w:rFonts w:asciiTheme="minorHAnsi" w:eastAsia="Calibri" w:hAnsiTheme="minorHAnsi" w:cs="Calibri"/>
                <w:b/>
                <w:szCs w:val="22"/>
                <w:lang w:val="bs-Latn-BA"/>
              </w:rPr>
            </w:pPr>
            <w:r w:rsidRPr="00EB00E4">
              <w:rPr>
                <w:rFonts w:asciiTheme="minorHAnsi" w:eastAsia="Calibri" w:hAnsiTheme="minorHAnsi" w:cs="Calibri"/>
                <w:b/>
                <w:sz w:val="22"/>
                <w:szCs w:val="22"/>
                <w:lang w:val="bs-Latn-BA"/>
              </w:rPr>
              <w:t>111.500</w:t>
            </w:r>
          </w:p>
        </w:tc>
      </w:tr>
      <w:tr w:rsidR="00CF4E7D" w:rsidRPr="007859B4" w14:paraId="0773FEE9" w14:textId="77777777" w:rsidTr="00CF4E7D">
        <w:trPr>
          <w:trHeight w:hRule="exact" w:val="1223"/>
        </w:trPr>
        <w:tc>
          <w:tcPr>
            <w:tcW w:w="2474" w:type="dxa"/>
            <w:tcBorders>
              <w:top w:val="single" w:sz="4" w:space="0" w:color="000000"/>
              <w:left w:val="single" w:sz="4" w:space="0" w:color="000000"/>
              <w:bottom w:val="single" w:sz="4" w:space="0" w:color="000000"/>
              <w:right w:val="single" w:sz="8" w:space="0" w:color="000000"/>
            </w:tcBorders>
          </w:tcPr>
          <w:p w14:paraId="6B1FC078" w14:textId="77777777" w:rsidR="00CF4E7D" w:rsidRPr="00EB00E4" w:rsidRDefault="00CF4E7D" w:rsidP="00CF4E7D">
            <w:pPr>
              <w:spacing w:line="244" w:lineRule="exact"/>
              <w:ind w:right="-20"/>
              <w:jc w:val="left"/>
              <w:rPr>
                <w:rFonts w:asciiTheme="minorHAnsi" w:hAnsiTheme="minorHAnsi"/>
                <w:szCs w:val="22"/>
                <w:lang w:val="bs-Latn-BA"/>
              </w:rPr>
            </w:pPr>
            <w:r w:rsidRPr="00EB00E4">
              <w:rPr>
                <w:rFonts w:asciiTheme="minorHAnsi" w:hAnsiTheme="minorHAnsi"/>
                <w:sz w:val="22"/>
                <w:szCs w:val="22"/>
                <w:lang w:val="bs-Latn-BA"/>
              </w:rPr>
              <w:t>Izgradnja kanalizacione mreže MZ Rašinovac</w:t>
            </w:r>
          </w:p>
        </w:tc>
        <w:tc>
          <w:tcPr>
            <w:tcW w:w="3372" w:type="dxa"/>
            <w:tcBorders>
              <w:top w:val="single" w:sz="4" w:space="0" w:color="000000"/>
              <w:left w:val="single" w:sz="8" w:space="0" w:color="000000"/>
              <w:bottom w:val="single" w:sz="4" w:space="0" w:color="000000"/>
              <w:right w:val="single" w:sz="8" w:space="0" w:color="000000"/>
            </w:tcBorders>
          </w:tcPr>
          <w:p w14:paraId="3C27B3EE" w14:textId="77777777" w:rsidR="00CF4E7D" w:rsidRPr="00EB00E4" w:rsidRDefault="00CF4E7D" w:rsidP="004A0464">
            <w:pPr>
              <w:jc w:val="left"/>
              <w:rPr>
                <w:rFonts w:asciiTheme="minorHAnsi" w:hAnsiTheme="minorHAnsi"/>
                <w:szCs w:val="22"/>
                <w:lang w:val="bs-Latn-BA"/>
              </w:rPr>
            </w:pPr>
            <w:r w:rsidRPr="00EB00E4">
              <w:rPr>
                <w:rFonts w:asciiTheme="minorHAnsi" w:hAnsiTheme="minorHAnsi"/>
                <w:sz w:val="22"/>
                <w:szCs w:val="22"/>
                <w:lang w:val="bs-Latn-BA"/>
              </w:rPr>
              <w:t>Do 2020. godine, na sistem kanalizacione mreže priključeno min 142 domaćinstava na području MZ Rašinovac</w:t>
            </w:r>
          </w:p>
        </w:tc>
        <w:tc>
          <w:tcPr>
            <w:tcW w:w="2240" w:type="dxa"/>
            <w:tcBorders>
              <w:top w:val="single" w:sz="4" w:space="0" w:color="000000"/>
              <w:left w:val="single" w:sz="8" w:space="0" w:color="000000"/>
              <w:bottom w:val="single" w:sz="4" w:space="0" w:color="000000"/>
              <w:right w:val="single" w:sz="8" w:space="0" w:color="000000"/>
            </w:tcBorders>
          </w:tcPr>
          <w:p w14:paraId="5A2E8082" w14:textId="77777777" w:rsidR="00CF4E7D" w:rsidRPr="00EB00E4" w:rsidRDefault="00CF4E7D" w:rsidP="00CF4E7D">
            <w:pPr>
              <w:ind w:left="790" w:right="452"/>
              <w:jc w:val="center"/>
              <w:rPr>
                <w:rFonts w:asciiTheme="minorHAnsi" w:eastAsia="Calibri" w:hAnsiTheme="minorHAnsi" w:cs="Calibri"/>
                <w:szCs w:val="22"/>
                <w:lang w:val="bs-Latn-BA"/>
              </w:rPr>
            </w:pPr>
            <w:r w:rsidRPr="00EB00E4">
              <w:rPr>
                <w:rFonts w:asciiTheme="minorHAnsi" w:eastAsia="Calibri" w:hAnsiTheme="minorHAnsi" w:cs="Calibri"/>
                <w:sz w:val="22"/>
                <w:szCs w:val="22"/>
                <w:lang w:val="bs-Latn-BA"/>
              </w:rPr>
              <w:t>180.000</w:t>
            </w:r>
          </w:p>
        </w:tc>
        <w:tc>
          <w:tcPr>
            <w:tcW w:w="2640" w:type="dxa"/>
            <w:tcBorders>
              <w:top w:val="single" w:sz="4" w:space="0" w:color="000000"/>
              <w:left w:val="single" w:sz="8" w:space="0" w:color="000000"/>
              <w:bottom w:val="single" w:sz="4" w:space="0" w:color="000000"/>
              <w:right w:val="single" w:sz="8" w:space="0" w:color="000000"/>
            </w:tcBorders>
          </w:tcPr>
          <w:p w14:paraId="4504ED44" w14:textId="77777777" w:rsidR="00CF4E7D" w:rsidRPr="00EB00E4" w:rsidRDefault="00CF4E7D" w:rsidP="00CF4E7D">
            <w:pPr>
              <w:ind w:left="940" w:right="456"/>
              <w:jc w:val="left"/>
              <w:rPr>
                <w:rFonts w:asciiTheme="minorHAnsi" w:eastAsia="Calibri" w:hAnsiTheme="minorHAnsi" w:cs="Calibri"/>
                <w:szCs w:val="22"/>
                <w:lang w:val="bs-Latn-BA"/>
              </w:rPr>
            </w:pPr>
            <w:r w:rsidRPr="00EB00E4">
              <w:rPr>
                <w:rFonts w:asciiTheme="minorHAnsi" w:eastAsia="Calibri" w:hAnsiTheme="minorHAnsi" w:cs="Calibri"/>
                <w:sz w:val="22"/>
                <w:szCs w:val="22"/>
                <w:lang w:val="bs-Latn-BA"/>
              </w:rPr>
              <w:t>120.000</w:t>
            </w:r>
          </w:p>
        </w:tc>
        <w:tc>
          <w:tcPr>
            <w:tcW w:w="2020" w:type="dxa"/>
            <w:tcBorders>
              <w:top w:val="single" w:sz="4" w:space="0" w:color="000000"/>
              <w:left w:val="single" w:sz="8" w:space="0" w:color="000000"/>
              <w:bottom w:val="single" w:sz="4" w:space="0" w:color="000000"/>
              <w:right w:val="single" w:sz="8" w:space="0" w:color="000000"/>
            </w:tcBorders>
          </w:tcPr>
          <w:p w14:paraId="690F3513" w14:textId="77777777" w:rsidR="00CF4E7D" w:rsidRPr="00EB00E4" w:rsidRDefault="00CF4E7D" w:rsidP="00CF4E7D">
            <w:pPr>
              <w:ind w:left="664" w:right="-20"/>
              <w:rPr>
                <w:rFonts w:asciiTheme="minorHAnsi" w:eastAsia="Calibri" w:hAnsiTheme="minorHAnsi" w:cs="Calibri"/>
                <w:b/>
                <w:szCs w:val="22"/>
                <w:lang w:val="bs-Latn-BA"/>
              </w:rPr>
            </w:pPr>
            <w:r w:rsidRPr="00EB00E4">
              <w:rPr>
                <w:rFonts w:asciiTheme="minorHAnsi" w:eastAsia="Calibri" w:hAnsiTheme="minorHAnsi" w:cs="Calibri"/>
                <w:b/>
                <w:sz w:val="22"/>
                <w:szCs w:val="22"/>
                <w:lang w:val="bs-Latn-BA"/>
              </w:rPr>
              <w:t>300.000</w:t>
            </w:r>
          </w:p>
        </w:tc>
      </w:tr>
      <w:tr w:rsidR="00CF4E7D" w:rsidRPr="007859B4" w14:paraId="48FA0CD0" w14:textId="77777777" w:rsidTr="00CF4E7D">
        <w:trPr>
          <w:trHeight w:hRule="exact" w:val="1223"/>
        </w:trPr>
        <w:tc>
          <w:tcPr>
            <w:tcW w:w="2474" w:type="dxa"/>
            <w:tcBorders>
              <w:top w:val="single" w:sz="4" w:space="0" w:color="000000"/>
              <w:left w:val="single" w:sz="4" w:space="0" w:color="000000"/>
              <w:bottom w:val="single" w:sz="4" w:space="0" w:color="000000"/>
              <w:right w:val="single" w:sz="8" w:space="0" w:color="000000"/>
            </w:tcBorders>
          </w:tcPr>
          <w:p w14:paraId="0806DE6E" w14:textId="77777777" w:rsidR="00CF4E7D" w:rsidRPr="00EB00E4" w:rsidRDefault="00CF4E7D" w:rsidP="00CF4E7D">
            <w:pPr>
              <w:spacing w:line="244" w:lineRule="exact"/>
              <w:ind w:right="-20"/>
              <w:jc w:val="left"/>
              <w:rPr>
                <w:rFonts w:asciiTheme="minorHAnsi" w:hAnsiTheme="minorHAnsi"/>
                <w:szCs w:val="22"/>
                <w:lang w:val="bs-Latn-BA"/>
              </w:rPr>
            </w:pPr>
            <w:r w:rsidRPr="00EB00E4">
              <w:rPr>
                <w:rFonts w:asciiTheme="minorHAnsi" w:hAnsiTheme="minorHAnsi"/>
                <w:sz w:val="22"/>
                <w:szCs w:val="22"/>
                <w:lang w:val="bs-Latn-BA"/>
              </w:rPr>
              <w:t xml:space="preserve">Zbrinjavanje i prečišćavanje komunalnih otpadnih voda iz naselja Krnjeuša-Ekoremedjacija </w:t>
            </w:r>
          </w:p>
        </w:tc>
        <w:tc>
          <w:tcPr>
            <w:tcW w:w="3372" w:type="dxa"/>
            <w:tcBorders>
              <w:top w:val="single" w:sz="4" w:space="0" w:color="000000"/>
              <w:left w:val="single" w:sz="8" w:space="0" w:color="000000"/>
              <w:bottom w:val="single" w:sz="4" w:space="0" w:color="000000"/>
              <w:right w:val="single" w:sz="8" w:space="0" w:color="000000"/>
            </w:tcBorders>
          </w:tcPr>
          <w:p w14:paraId="0A8FD4C4" w14:textId="77777777" w:rsidR="00CF4E7D" w:rsidRPr="00EB00E4" w:rsidRDefault="00CF4E7D" w:rsidP="00CF4E7D">
            <w:pPr>
              <w:jc w:val="left"/>
              <w:rPr>
                <w:rFonts w:asciiTheme="minorHAnsi" w:hAnsiTheme="minorHAnsi"/>
                <w:szCs w:val="22"/>
                <w:lang w:val="bs-Latn-BA"/>
              </w:rPr>
            </w:pPr>
            <w:r w:rsidRPr="00EB00E4">
              <w:rPr>
                <w:rFonts w:asciiTheme="minorHAnsi" w:hAnsiTheme="minorHAnsi"/>
                <w:sz w:val="22"/>
                <w:szCs w:val="22"/>
                <w:lang w:val="bs-Latn-BA"/>
              </w:rPr>
              <w:t>Do 2020. godine, na sistem kanalizacione mreže priključeno 197 domaćinstava na području MZ Krnjeuša</w:t>
            </w:r>
          </w:p>
        </w:tc>
        <w:tc>
          <w:tcPr>
            <w:tcW w:w="2240" w:type="dxa"/>
            <w:tcBorders>
              <w:top w:val="single" w:sz="4" w:space="0" w:color="000000"/>
              <w:left w:val="single" w:sz="8" w:space="0" w:color="000000"/>
              <w:bottom w:val="single" w:sz="4" w:space="0" w:color="000000"/>
              <w:right w:val="single" w:sz="8" w:space="0" w:color="000000"/>
            </w:tcBorders>
          </w:tcPr>
          <w:p w14:paraId="4AE21C86" w14:textId="77777777" w:rsidR="00CF4E7D" w:rsidRPr="00EB00E4" w:rsidRDefault="00CF4E7D" w:rsidP="00CF4E7D">
            <w:pPr>
              <w:ind w:left="790" w:right="452"/>
              <w:jc w:val="center"/>
              <w:rPr>
                <w:rFonts w:asciiTheme="minorHAnsi" w:eastAsia="Calibri" w:hAnsiTheme="minorHAnsi" w:cs="Calibri"/>
                <w:szCs w:val="22"/>
                <w:lang w:val="bs-Latn-BA"/>
              </w:rPr>
            </w:pPr>
          </w:p>
        </w:tc>
        <w:tc>
          <w:tcPr>
            <w:tcW w:w="2640" w:type="dxa"/>
            <w:tcBorders>
              <w:top w:val="single" w:sz="4" w:space="0" w:color="000000"/>
              <w:left w:val="single" w:sz="8" w:space="0" w:color="000000"/>
              <w:bottom w:val="single" w:sz="4" w:space="0" w:color="000000"/>
              <w:right w:val="single" w:sz="8" w:space="0" w:color="000000"/>
            </w:tcBorders>
          </w:tcPr>
          <w:p w14:paraId="5F6D18CB" w14:textId="77777777" w:rsidR="00CF4E7D" w:rsidRPr="00EB00E4" w:rsidRDefault="00CF4E7D" w:rsidP="00CF4E7D">
            <w:pPr>
              <w:ind w:left="940" w:right="456"/>
              <w:jc w:val="left"/>
              <w:rPr>
                <w:rFonts w:asciiTheme="minorHAnsi" w:eastAsia="Calibri" w:hAnsiTheme="minorHAnsi" w:cs="Calibri"/>
                <w:szCs w:val="22"/>
                <w:lang w:val="bs-Latn-BA"/>
              </w:rPr>
            </w:pPr>
            <w:r w:rsidRPr="00EB00E4">
              <w:rPr>
                <w:rFonts w:asciiTheme="minorHAnsi" w:eastAsia="Calibri" w:hAnsiTheme="minorHAnsi" w:cs="Calibri"/>
                <w:sz w:val="22"/>
                <w:szCs w:val="22"/>
                <w:lang w:val="bs-Latn-BA"/>
              </w:rPr>
              <w:t>571.533</w:t>
            </w:r>
          </w:p>
        </w:tc>
        <w:tc>
          <w:tcPr>
            <w:tcW w:w="2020" w:type="dxa"/>
            <w:tcBorders>
              <w:top w:val="single" w:sz="4" w:space="0" w:color="000000"/>
              <w:left w:val="single" w:sz="8" w:space="0" w:color="000000"/>
              <w:bottom w:val="single" w:sz="4" w:space="0" w:color="000000"/>
              <w:right w:val="single" w:sz="8" w:space="0" w:color="000000"/>
            </w:tcBorders>
          </w:tcPr>
          <w:p w14:paraId="775D14F6" w14:textId="77777777" w:rsidR="00CF4E7D" w:rsidRPr="00EB00E4" w:rsidRDefault="00CF4E7D" w:rsidP="00CF4E7D">
            <w:pPr>
              <w:ind w:left="664" w:right="-20"/>
              <w:rPr>
                <w:rFonts w:asciiTheme="minorHAnsi" w:eastAsia="Calibri" w:hAnsiTheme="minorHAnsi" w:cs="Calibri"/>
                <w:b/>
                <w:szCs w:val="22"/>
                <w:lang w:val="bs-Latn-BA"/>
              </w:rPr>
            </w:pPr>
            <w:r w:rsidRPr="00EB00E4">
              <w:rPr>
                <w:rFonts w:asciiTheme="minorHAnsi" w:eastAsia="Calibri" w:hAnsiTheme="minorHAnsi" w:cs="Calibri"/>
                <w:b/>
                <w:sz w:val="22"/>
                <w:szCs w:val="22"/>
                <w:lang w:val="bs-Latn-BA"/>
              </w:rPr>
              <w:t>571.533</w:t>
            </w:r>
          </w:p>
        </w:tc>
      </w:tr>
      <w:tr w:rsidR="0075452D" w:rsidRPr="007859B4" w14:paraId="2E8F52F8" w14:textId="77777777" w:rsidTr="0075452D">
        <w:trPr>
          <w:trHeight w:hRule="exact" w:val="1723"/>
        </w:trPr>
        <w:tc>
          <w:tcPr>
            <w:tcW w:w="2474" w:type="dxa"/>
            <w:tcBorders>
              <w:top w:val="single" w:sz="4" w:space="0" w:color="000000"/>
              <w:left w:val="single" w:sz="4" w:space="0" w:color="000000"/>
              <w:bottom w:val="single" w:sz="4" w:space="0" w:color="000000"/>
              <w:right w:val="single" w:sz="8" w:space="0" w:color="000000"/>
            </w:tcBorders>
          </w:tcPr>
          <w:p w14:paraId="2E5E090D" w14:textId="72115121" w:rsidR="0075452D" w:rsidRPr="00EB00E4" w:rsidRDefault="0075452D" w:rsidP="00CF4E7D">
            <w:pPr>
              <w:spacing w:line="244" w:lineRule="exact"/>
              <w:ind w:right="-20"/>
              <w:jc w:val="left"/>
              <w:rPr>
                <w:rFonts w:asciiTheme="minorHAnsi" w:hAnsiTheme="minorHAnsi"/>
                <w:sz w:val="22"/>
                <w:szCs w:val="22"/>
                <w:lang w:val="bs-Latn-BA"/>
              </w:rPr>
            </w:pPr>
            <w:r w:rsidRPr="00EB00E4">
              <w:rPr>
                <w:rFonts w:asciiTheme="minorHAnsi" w:hAnsiTheme="minorHAnsi"/>
                <w:sz w:val="22"/>
                <w:szCs w:val="22"/>
                <w:lang w:val="bs-Latn-BA"/>
              </w:rPr>
              <w:t>Sanacija deponije Vaganac -I faza</w:t>
            </w:r>
          </w:p>
        </w:tc>
        <w:tc>
          <w:tcPr>
            <w:tcW w:w="3372" w:type="dxa"/>
            <w:tcBorders>
              <w:top w:val="single" w:sz="4" w:space="0" w:color="000000"/>
              <w:left w:val="single" w:sz="8" w:space="0" w:color="000000"/>
              <w:bottom w:val="single" w:sz="4" w:space="0" w:color="000000"/>
              <w:right w:val="single" w:sz="8" w:space="0" w:color="000000"/>
            </w:tcBorders>
          </w:tcPr>
          <w:p w14:paraId="187297CC" w14:textId="77777777" w:rsidR="0075452D" w:rsidRPr="00EB00E4" w:rsidRDefault="0075452D" w:rsidP="0075452D">
            <w:pPr>
              <w:jc w:val="left"/>
              <w:rPr>
                <w:rFonts w:asciiTheme="minorHAnsi" w:hAnsiTheme="minorHAnsi"/>
                <w:sz w:val="22"/>
                <w:szCs w:val="22"/>
                <w:lang w:val="bs-Latn-BA"/>
              </w:rPr>
            </w:pPr>
            <w:r w:rsidRPr="00EB00E4">
              <w:rPr>
                <w:rFonts w:asciiTheme="minorHAnsi" w:hAnsiTheme="minorHAnsi"/>
                <w:sz w:val="22"/>
                <w:szCs w:val="22"/>
                <w:lang w:val="bs-Latn-BA"/>
              </w:rPr>
              <w:t xml:space="preserve">Do 2020. godine na saniranom području deponije Vaganac nisu zabilježena nova odlaganja otpada </w:t>
            </w:r>
          </w:p>
          <w:p w14:paraId="688DF922" w14:textId="7F361CAF" w:rsidR="0075452D" w:rsidRPr="00EB00E4" w:rsidRDefault="0075452D" w:rsidP="0075452D">
            <w:pPr>
              <w:jc w:val="left"/>
              <w:rPr>
                <w:rFonts w:asciiTheme="minorHAnsi" w:hAnsiTheme="minorHAnsi"/>
                <w:sz w:val="22"/>
                <w:szCs w:val="22"/>
                <w:lang w:val="bs-Latn-BA"/>
              </w:rPr>
            </w:pPr>
            <w:r w:rsidRPr="00EB00E4">
              <w:rPr>
                <w:rFonts w:asciiTheme="minorHAnsi" w:hAnsiTheme="minorHAnsi"/>
                <w:sz w:val="22"/>
                <w:szCs w:val="22"/>
                <w:lang w:val="bs-Latn-BA"/>
              </w:rPr>
              <w:t>Do 2020. godine prikupljena količina od min 100  tona reciklažnog otpada godišnje</w:t>
            </w:r>
          </w:p>
        </w:tc>
        <w:tc>
          <w:tcPr>
            <w:tcW w:w="2240" w:type="dxa"/>
            <w:tcBorders>
              <w:top w:val="single" w:sz="4" w:space="0" w:color="000000"/>
              <w:left w:val="single" w:sz="8" w:space="0" w:color="000000"/>
              <w:bottom w:val="single" w:sz="4" w:space="0" w:color="000000"/>
              <w:right w:val="single" w:sz="8" w:space="0" w:color="000000"/>
            </w:tcBorders>
          </w:tcPr>
          <w:p w14:paraId="299B7D25" w14:textId="679788EE" w:rsidR="0075452D" w:rsidRPr="00EB00E4" w:rsidRDefault="0075452D" w:rsidP="00CF4E7D">
            <w:pPr>
              <w:ind w:left="790" w:right="452"/>
              <w:jc w:val="center"/>
              <w:rPr>
                <w:rFonts w:asciiTheme="minorHAnsi" w:eastAsia="Calibri" w:hAnsiTheme="minorHAnsi" w:cs="Calibri"/>
                <w:szCs w:val="22"/>
                <w:lang w:val="bs-Latn-BA"/>
              </w:rPr>
            </w:pPr>
            <w:r w:rsidRPr="00EB00E4">
              <w:rPr>
                <w:rFonts w:asciiTheme="minorHAnsi" w:eastAsia="Calibri" w:hAnsiTheme="minorHAnsi" w:cs="Calibri"/>
                <w:szCs w:val="22"/>
                <w:lang w:val="bs-Latn-BA"/>
              </w:rPr>
              <w:t>240.000</w:t>
            </w:r>
          </w:p>
        </w:tc>
        <w:tc>
          <w:tcPr>
            <w:tcW w:w="2640" w:type="dxa"/>
            <w:tcBorders>
              <w:top w:val="single" w:sz="4" w:space="0" w:color="000000"/>
              <w:left w:val="single" w:sz="8" w:space="0" w:color="000000"/>
              <w:bottom w:val="single" w:sz="4" w:space="0" w:color="000000"/>
              <w:right w:val="single" w:sz="8" w:space="0" w:color="000000"/>
            </w:tcBorders>
          </w:tcPr>
          <w:p w14:paraId="4D1CCE94" w14:textId="3B6D11D7" w:rsidR="0075452D" w:rsidRPr="00EB00E4" w:rsidRDefault="0075452D" w:rsidP="00CF4E7D">
            <w:pPr>
              <w:ind w:left="940" w:right="456"/>
              <w:jc w:val="left"/>
              <w:rPr>
                <w:rFonts w:asciiTheme="minorHAnsi" w:eastAsia="Calibri" w:hAnsiTheme="minorHAnsi" w:cs="Calibri"/>
                <w:sz w:val="22"/>
                <w:szCs w:val="22"/>
                <w:lang w:val="bs-Latn-BA"/>
              </w:rPr>
            </w:pPr>
            <w:r w:rsidRPr="00EB00E4">
              <w:rPr>
                <w:rFonts w:asciiTheme="minorHAnsi" w:eastAsia="Calibri" w:hAnsiTheme="minorHAnsi" w:cs="Calibri"/>
                <w:sz w:val="22"/>
                <w:szCs w:val="22"/>
                <w:lang w:val="bs-Latn-BA"/>
              </w:rPr>
              <w:t>160.000</w:t>
            </w:r>
          </w:p>
        </w:tc>
        <w:tc>
          <w:tcPr>
            <w:tcW w:w="2020" w:type="dxa"/>
            <w:tcBorders>
              <w:top w:val="single" w:sz="4" w:space="0" w:color="000000"/>
              <w:left w:val="single" w:sz="8" w:space="0" w:color="000000"/>
              <w:bottom w:val="single" w:sz="4" w:space="0" w:color="000000"/>
              <w:right w:val="single" w:sz="8" w:space="0" w:color="000000"/>
            </w:tcBorders>
          </w:tcPr>
          <w:p w14:paraId="652DF14F" w14:textId="625236DA" w:rsidR="0075452D" w:rsidRPr="00EB00E4" w:rsidRDefault="0075452D" w:rsidP="00CF4E7D">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400.000</w:t>
            </w:r>
          </w:p>
        </w:tc>
      </w:tr>
      <w:tr w:rsidR="009C7197" w:rsidRPr="007859B4" w14:paraId="6566C7C0" w14:textId="77777777" w:rsidTr="009C7197">
        <w:trPr>
          <w:trHeight w:hRule="exact" w:val="940"/>
        </w:trPr>
        <w:tc>
          <w:tcPr>
            <w:tcW w:w="2474" w:type="dxa"/>
            <w:tcBorders>
              <w:top w:val="single" w:sz="4" w:space="0" w:color="000000"/>
              <w:left w:val="single" w:sz="4" w:space="0" w:color="000000"/>
              <w:bottom w:val="single" w:sz="4" w:space="0" w:color="000000"/>
              <w:right w:val="single" w:sz="8" w:space="0" w:color="000000"/>
            </w:tcBorders>
          </w:tcPr>
          <w:p w14:paraId="2CD17F5A" w14:textId="3985DD69" w:rsidR="009C7197" w:rsidRPr="00EB00E4" w:rsidRDefault="009C7197" w:rsidP="00CF4E7D">
            <w:pPr>
              <w:spacing w:line="244" w:lineRule="exact"/>
              <w:ind w:right="-20"/>
              <w:jc w:val="left"/>
              <w:rPr>
                <w:rFonts w:asciiTheme="minorHAnsi" w:hAnsiTheme="minorHAnsi"/>
                <w:sz w:val="22"/>
                <w:szCs w:val="22"/>
                <w:lang w:val="bs-Latn-BA"/>
              </w:rPr>
            </w:pPr>
            <w:r w:rsidRPr="00EB00E4">
              <w:rPr>
                <w:rFonts w:asciiTheme="minorHAnsi" w:hAnsiTheme="minorHAnsi"/>
                <w:sz w:val="22"/>
                <w:szCs w:val="22"/>
                <w:lang w:val="bs-Latn-BA"/>
              </w:rPr>
              <w:t>Čišćenje korita od šiblja i uređenje obala rijeke Vođenice</w:t>
            </w:r>
          </w:p>
        </w:tc>
        <w:tc>
          <w:tcPr>
            <w:tcW w:w="3372" w:type="dxa"/>
            <w:tcBorders>
              <w:top w:val="single" w:sz="4" w:space="0" w:color="000000"/>
              <w:left w:val="single" w:sz="8" w:space="0" w:color="000000"/>
              <w:bottom w:val="single" w:sz="4" w:space="0" w:color="000000"/>
              <w:right w:val="single" w:sz="8" w:space="0" w:color="000000"/>
            </w:tcBorders>
          </w:tcPr>
          <w:p w14:paraId="7C0F799B" w14:textId="70946938" w:rsidR="009C7197" w:rsidRPr="00EB00E4" w:rsidRDefault="009C7197" w:rsidP="0075452D">
            <w:pPr>
              <w:jc w:val="left"/>
              <w:rPr>
                <w:rFonts w:asciiTheme="minorHAnsi" w:hAnsiTheme="minorHAnsi"/>
                <w:sz w:val="22"/>
                <w:szCs w:val="22"/>
                <w:lang w:val="bs-Latn-BA"/>
              </w:rPr>
            </w:pPr>
            <w:r w:rsidRPr="00EB00E4">
              <w:rPr>
                <w:rFonts w:asciiTheme="minorHAnsi" w:hAnsiTheme="minorHAnsi"/>
                <w:sz w:val="22"/>
                <w:szCs w:val="22"/>
                <w:lang w:val="bs-Latn-BA"/>
              </w:rPr>
              <w:t>Na područjima oko očišćenog korita rijeke nema zabilježenih poplava od 2017. godine (nakon čišćenja)</w:t>
            </w:r>
          </w:p>
        </w:tc>
        <w:tc>
          <w:tcPr>
            <w:tcW w:w="2240" w:type="dxa"/>
            <w:tcBorders>
              <w:top w:val="single" w:sz="4" w:space="0" w:color="000000"/>
              <w:left w:val="single" w:sz="8" w:space="0" w:color="000000"/>
              <w:bottom w:val="single" w:sz="4" w:space="0" w:color="000000"/>
              <w:right w:val="single" w:sz="8" w:space="0" w:color="000000"/>
            </w:tcBorders>
          </w:tcPr>
          <w:p w14:paraId="78B92E4F" w14:textId="08956B0E" w:rsidR="009C7197" w:rsidRPr="00EB00E4" w:rsidRDefault="009C7197" w:rsidP="00CF4E7D">
            <w:pPr>
              <w:ind w:left="790" w:right="452"/>
              <w:jc w:val="center"/>
              <w:rPr>
                <w:rFonts w:asciiTheme="minorHAnsi" w:eastAsia="Calibri" w:hAnsiTheme="minorHAnsi" w:cs="Calibri"/>
                <w:szCs w:val="22"/>
                <w:lang w:val="bs-Latn-BA"/>
              </w:rPr>
            </w:pPr>
            <w:r w:rsidRPr="00EB00E4">
              <w:rPr>
                <w:rFonts w:asciiTheme="minorHAnsi" w:eastAsia="Calibri" w:hAnsiTheme="minorHAnsi" w:cs="Calibri"/>
                <w:szCs w:val="22"/>
                <w:lang w:val="bs-Latn-BA"/>
              </w:rPr>
              <w:t>10.000</w:t>
            </w:r>
          </w:p>
        </w:tc>
        <w:tc>
          <w:tcPr>
            <w:tcW w:w="2640" w:type="dxa"/>
            <w:tcBorders>
              <w:top w:val="single" w:sz="4" w:space="0" w:color="000000"/>
              <w:left w:val="single" w:sz="8" w:space="0" w:color="000000"/>
              <w:bottom w:val="single" w:sz="4" w:space="0" w:color="000000"/>
              <w:right w:val="single" w:sz="8" w:space="0" w:color="000000"/>
            </w:tcBorders>
          </w:tcPr>
          <w:p w14:paraId="73328867" w14:textId="77777777" w:rsidR="009C7197" w:rsidRPr="00EB00E4" w:rsidRDefault="009C7197" w:rsidP="00CF4E7D">
            <w:pPr>
              <w:ind w:left="940" w:right="456"/>
              <w:jc w:val="left"/>
              <w:rPr>
                <w:rFonts w:asciiTheme="minorHAnsi" w:eastAsia="Calibri" w:hAnsiTheme="minorHAnsi" w:cs="Calibri"/>
                <w:sz w:val="22"/>
                <w:szCs w:val="22"/>
                <w:lang w:val="bs-Latn-BA"/>
              </w:rPr>
            </w:pPr>
          </w:p>
        </w:tc>
        <w:tc>
          <w:tcPr>
            <w:tcW w:w="2020" w:type="dxa"/>
            <w:tcBorders>
              <w:top w:val="single" w:sz="4" w:space="0" w:color="000000"/>
              <w:left w:val="single" w:sz="8" w:space="0" w:color="000000"/>
              <w:bottom w:val="single" w:sz="4" w:space="0" w:color="000000"/>
              <w:right w:val="single" w:sz="8" w:space="0" w:color="000000"/>
            </w:tcBorders>
          </w:tcPr>
          <w:p w14:paraId="74A7D36C" w14:textId="6738A62A" w:rsidR="009C7197" w:rsidRPr="00EB00E4" w:rsidRDefault="009C7197" w:rsidP="00CF4E7D">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10.000</w:t>
            </w:r>
          </w:p>
        </w:tc>
      </w:tr>
      <w:tr w:rsidR="009C7197" w:rsidRPr="007859B4" w14:paraId="1E42FC7F" w14:textId="77777777" w:rsidTr="009C7197">
        <w:trPr>
          <w:trHeight w:hRule="exact" w:val="1210"/>
        </w:trPr>
        <w:tc>
          <w:tcPr>
            <w:tcW w:w="2474" w:type="dxa"/>
            <w:tcBorders>
              <w:top w:val="single" w:sz="4" w:space="0" w:color="000000"/>
              <w:left w:val="single" w:sz="4" w:space="0" w:color="000000"/>
              <w:bottom w:val="single" w:sz="4" w:space="0" w:color="000000"/>
              <w:right w:val="single" w:sz="8" w:space="0" w:color="000000"/>
            </w:tcBorders>
          </w:tcPr>
          <w:p w14:paraId="611F0C5E" w14:textId="01CEEFA0" w:rsidR="009C7197" w:rsidRPr="00EB00E4" w:rsidRDefault="009C7197" w:rsidP="00CF4E7D">
            <w:pPr>
              <w:spacing w:line="244" w:lineRule="exact"/>
              <w:ind w:right="-20"/>
              <w:jc w:val="left"/>
              <w:rPr>
                <w:rFonts w:asciiTheme="minorHAnsi" w:hAnsiTheme="minorHAnsi"/>
                <w:sz w:val="22"/>
                <w:szCs w:val="22"/>
                <w:lang w:val="bs-Latn-BA"/>
              </w:rPr>
            </w:pPr>
            <w:r w:rsidRPr="00EB00E4">
              <w:rPr>
                <w:rFonts w:asciiTheme="minorHAnsi" w:hAnsiTheme="minorHAnsi"/>
                <w:sz w:val="22"/>
                <w:szCs w:val="22"/>
                <w:lang w:val="bs-Latn-BA"/>
              </w:rPr>
              <w:t>Čišćenje korita od šiblja i uređenje obala rijeke Smoljana</w:t>
            </w:r>
          </w:p>
        </w:tc>
        <w:tc>
          <w:tcPr>
            <w:tcW w:w="3372" w:type="dxa"/>
            <w:tcBorders>
              <w:top w:val="single" w:sz="4" w:space="0" w:color="000000"/>
              <w:left w:val="single" w:sz="8" w:space="0" w:color="000000"/>
              <w:bottom w:val="single" w:sz="4" w:space="0" w:color="000000"/>
              <w:right w:val="single" w:sz="8" w:space="0" w:color="000000"/>
            </w:tcBorders>
          </w:tcPr>
          <w:p w14:paraId="7F2A6D1A" w14:textId="7FC677D2" w:rsidR="009C7197" w:rsidRPr="00EB00E4" w:rsidRDefault="009C7197" w:rsidP="0075452D">
            <w:pPr>
              <w:jc w:val="left"/>
              <w:rPr>
                <w:rFonts w:asciiTheme="minorHAnsi" w:hAnsiTheme="minorHAnsi"/>
                <w:sz w:val="22"/>
                <w:szCs w:val="22"/>
                <w:lang w:val="bs-Latn-BA"/>
              </w:rPr>
            </w:pPr>
            <w:r w:rsidRPr="00EB00E4">
              <w:rPr>
                <w:rFonts w:asciiTheme="minorHAnsi" w:hAnsiTheme="minorHAnsi"/>
                <w:sz w:val="22"/>
                <w:szCs w:val="22"/>
                <w:lang w:val="bs-Latn-BA"/>
              </w:rPr>
              <w:t>Na područjima oko očišćenog korita rijeke nema zabilježenih poplava do 2020. godineod 2019. godine (nakon čišćenja)</w:t>
            </w:r>
          </w:p>
        </w:tc>
        <w:tc>
          <w:tcPr>
            <w:tcW w:w="2240" w:type="dxa"/>
            <w:tcBorders>
              <w:top w:val="single" w:sz="4" w:space="0" w:color="000000"/>
              <w:left w:val="single" w:sz="8" w:space="0" w:color="000000"/>
              <w:bottom w:val="single" w:sz="4" w:space="0" w:color="000000"/>
              <w:right w:val="single" w:sz="8" w:space="0" w:color="000000"/>
            </w:tcBorders>
          </w:tcPr>
          <w:p w14:paraId="19A8816C" w14:textId="3A0CA0FB" w:rsidR="009C7197" w:rsidRPr="00EB00E4" w:rsidRDefault="009C7197" w:rsidP="00CF4E7D">
            <w:pPr>
              <w:ind w:left="790" w:right="452"/>
              <w:jc w:val="center"/>
              <w:rPr>
                <w:rFonts w:asciiTheme="minorHAnsi" w:eastAsia="Calibri" w:hAnsiTheme="minorHAnsi" w:cs="Calibri"/>
                <w:szCs w:val="22"/>
                <w:lang w:val="bs-Latn-BA"/>
              </w:rPr>
            </w:pPr>
            <w:r w:rsidRPr="00EB00E4">
              <w:rPr>
                <w:rFonts w:asciiTheme="minorHAnsi" w:eastAsia="Calibri" w:hAnsiTheme="minorHAnsi" w:cs="Calibri"/>
                <w:szCs w:val="22"/>
                <w:lang w:val="bs-Latn-BA"/>
              </w:rPr>
              <w:t>13.000</w:t>
            </w:r>
          </w:p>
        </w:tc>
        <w:tc>
          <w:tcPr>
            <w:tcW w:w="2640" w:type="dxa"/>
            <w:tcBorders>
              <w:top w:val="single" w:sz="4" w:space="0" w:color="000000"/>
              <w:left w:val="single" w:sz="8" w:space="0" w:color="000000"/>
              <w:bottom w:val="single" w:sz="4" w:space="0" w:color="000000"/>
              <w:right w:val="single" w:sz="8" w:space="0" w:color="000000"/>
            </w:tcBorders>
          </w:tcPr>
          <w:p w14:paraId="7079D330" w14:textId="77777777" w:rsidR="009C7197" w:rsidRPr="00EB00E4" w:rsidRDefault="009C7197" w:rsidP="00CF4E7D">
            <w:pPr>
              <w:ind w:left="940" w:right="456"/>
              <w:jc w:val="left"/>
              <w:rPr>
                <w:rFonts w:asciiTheme="minorHAnsi" w:eastAsia="Calibri" w:hAnsiTheme="minorHAnsi" w:cs="Calibri"/>
                <w:sz w:val="22"/>
                <w:szCs w:val="22"/>
                <w:lang w:val="bs-Latn-BA"/>
              </w:rPr>
            </w:pPr>
          </w:p>
        </w:tc>
        <w:tc>
          <w:tcPr>
            <w:tcW w:w="2020" w:type="dxa"/>
            <w:tcBorders>
              <w:top w:val="single" w:sz="4" w:space="0" w:color="000000"/>
              <w:left w:val="single" w:sz="8" w:space="0" w:color="000000"/>
              <w:bottom w:val="single" w:sz="4" w:space="0" w:color="000000"/>
              <w:right w:val="single" w:sz="8" w:space="0" w:color="000000"/>
            </w:tcBorders>
          </w:tcPr>
          <w:p w14:paraId="0CA7D92B" w14:textId="118881BF" w:rsidR="009C7197" w:rsidRPr="00EB00E4" w:rsidRDefault="009C7197" w:rsidP="00CF4E7D">
            <w:pPr>
              <w:ind w:left="664" w:right="-20"/>
              <w:rPr>
                <w:rFonts w:asciiTheme="minorHAnsi" w:eastAsia="Calibri" w:hAnsiTheme="minorHAnsi" w:cs="Calibri"/>
                <w:b/>
                <w:sz w:val="22"/>
                <w:szCs w:val="22"/>
                <w:lang w:val="bs-Latn-BA"/>
              </w:rPr>
            </w:pPr>
            <w:r w:rsidRPr="00EB00E4">
              <w:rPr>
                <w:rFonts w:asciiTheme="minorHAnsi" w:eastAsia="Calibri" w:hAnsiTheme="minorHAnsi" w:cs="Calibri"/>
                <w:b/>
                <w:sz w:val="22"/>
                <w:szCs w:val="22"/>
                <w:lang w:val="bs-Latn-BA"/>
              </w:rPr>
              <w:t>13.000</w:t>
            </w:r>
          </w:p>
        </w:tc>
      </w:tr>
      <w:tr w:rsidR="009C7197" w:rsidRPr="007859B4" w14:paraId="45D7862D" w14:textId="77777777" w:rsidTr="009C7197">
        <w:trPr>
          <w:trHeight w:hRule="exact" w:val="1210"/>
        </w:trPr>
        <w:tc>
          <w:tcPr>
            <w:tcW w:w="2474" w:type="dxa"/>
            <w:tcBorders>
              <w:top w:val="single" w:sz="4" w:space="0" w:color="000000"/>
              <w:left w:val="single" w:sz="4" w:space="0" w:color="000000"/>
              <w:bottom w:val="single" w:sz="4" w:space="0" w:color="000000"/>
              <w:right w:val="single" w:sz="8" w:space="0" w:color="000000"/>
            </w:tcBorders>
          </w:tcPr>
          <w:p w14:paraId="0FFA5BEA" w14:textId="691E3175" w:rsidR="009C7197" w:rsidRPr="009704F1" w:rsidRDefault="009C7197" w:rsidP="00CF4E7D">
            <w:pPr>
              <w:spacing w:line="244" w:lineRule="exact"/>
              <w:ind w:right="-20"/>
              <w:jc w:val="left"/>
              <w:rPr>
                <w:rFonts w:asciiTheme="minorHAnsi" w:hAnsiTheme="minorHAnsi"/>
                <w:sz w:val="22"/>
                <w:szCs w:val="22"/>
                <w:lang w:val="bs-Latn-BA"/>
              </w:rPr>
            </w:pPr>
            <w:r w:rsidRPr="009704F1">
              <w:rPr>
                <w:rFonts w:asciiTheme="minorHAnsi" w:hAnsiTheme="minorHAnsi"/>
                <w:sz w:val="22"/>
                <w:szCs w:val="22"/>
                <w:lang w:val="bs-Latn-BA"/>
              </w:rPr>
              <w:lastRenderedPageBreak/>
              <w:t>Čišćenje korita od šiblja i uređenje obala rijeke Suvaja</w:t>
            </w:r>
          </w:p>
        </w:tc>
        <w:tc>
          <w:tcPr>
            <w:tcW w:w="3372" w:type="dxa"/>
            <w:tcBorders>
              <w:top w:val="single" w:sz="4" w:space="0" w:color="000000"/>
              <w:left w:val="single" w:sz="8" w:space="0" w:color="000000"/>
              <w:bottom w:val="single" w:sz="4" w:space="0" w:color="000000"/>
              <w:right w:val="single" w:sz="8" w:space="0" w:color="000000"/>
            </w:tcBorders>
          </w:tcPr>
          <w:p w14:paraId="12A4DE80" w14:textId="494BEF05" w:rsidR="009C7197" w:rsidRPr="009704F1" w:rsidRDefault="009C7197" w:rsidP="0075452D">
            <w:pPr>
              <w:jc w:val="left"/>
              <w:rPr>
                <w:rFonts w:asciiTheme="minorHAnsi" w:hAnsiTheme="minorHAnsi"/>
                <w:sz w:val="22"/>
                <w:szCs w:val="22"/>
                <w:lang w:val="bs-Latn-BA"/>
              </w:rPr>
            </w:pPr>
            <w:r w:rsidRPr="009704F1">
              <w:rPr>
                <w:rFonts w:asciiTheme="minorHAnsi" w:hAnsiTheme="minorHAnsi"/>
                <w:sz w:val="22"/>
                <w:szCs w:val="22"/>
                <w:lang w:val="bs-Latn-BA"/>
              </w:rPr>
              <w:t>Na područjima oko očišćenog korita rijeke nema zabilježenih poplava do 2020. godineod 2019. godine (nakon čišćenja)</w:t>
            </w:r>
          </w:p>
        </w:tc>
        <w:tc>
          <w:tcPr>
            <w:tcW w:w="2240" w:type="dxa"/>
            <w:tcBorders>
              <w:top w:val="single" w:sz="4" w:space="0" w:color="000000"/>
              <w:left w:val="single" w:sz="8" w:space="0" w:color="000000"/>
              <w:bottom w:val="single" w:sz="4" w:space="0" w:color="000000"/>
              <w:right w:val="single" w:sz="8" w:space="0" w:color="000000"/>
            </w:tcBorders>
          </w:tcPr>
          <w:p w14:paraId="59F89AB5" w14:textId="011D60D2" w:rsidR="009C7197" w:rsidRPr="009704F1" w:rsidRDefault="009C7197" w:rsidP="00CF4E7D">
            <w:pPr>
              <w:ind w:left="790" w:right="452"/>
              <w:jc w:val="center"/>
              <w:rPr>
                <w:rFonts w:asciiTheme="minorHAnsi" w:eastAsia="Calibri" w:hAnsiTheme="minorHAnsi" w:cs="Calibri"/>
                <w:szCs w:val="22"/>
                <w:lang w:val="bs-Latn-BA"/>
              </w:rPr>
            </w:pPr>
            <w:r w:rsidRPr="009704F1">
              <w:rPr>
                <w:rFonts w:asciiTheme="minorHAnsi" w:eastAsia="Calibri" w:hAnsiTheme="minorHAnsi" w:cs="Calibri"/>
                <w:szCs w:val="22"/>
                <w:lang w:val="bs-Latn-BA"/>
              </w:rPr>
              <w:t>2.000</w:t>
            </w:r>
          </w:p>
        </w:tc>
        <w:tc>
          <w:tcPr>
            <w:tcW w:w="2640" w:type="dxa"/>
            <w:tcBorders>
              <w:top w:val="single" w:sz="4" w:space="0" w:color="000000"/>
              <w:left w:val="single" w:sz="8" w:space="0" w:color="000000"/>
              <w:bottom w:val="single" w:sz="4" w:space="0" w:color="000000"/>
              <w:right w:val="single" w:sz="8" w:space="0" w:color="000000"/>
            </w:tcBorders>
          </w:tcPr>
          <w:p w14:paraId="3153F329" w14:textId="77777777" w:rsidR="009C7197" w:rsidRPr="009704F1" w:rsidRDefault="009C7197" w:rsidP="00CF4E7D">
            <w:pPr>
              <w:ind w:left="940" w:right="456"/>
              <w:jc w:val="left"/>
              <w:rPr>
                <w:rFonts w:asciiTheme="minorHAnsi" w:eastAsia="Calibri" w:hAnsiTheme="minorHAnsi" w:cs="Calibri"/>
                <w:sz w:val="22"/>
                <w:szCs w:val="22"/>
                <w:lang w:val="bs-Latn-BA"/>
              </w:rPr>
            </w:pPr>
          </w:p>
        </w:tc>
        <w:tc>
          <w:tcPr>
            <w:tcW w:w="2020" w:type="dxa"/>
            <w:tcBorders>
              <w:top w:val="single" w:sz="4" w:space="0" w:color="000000"/>
              <w:left w:val="single" w:sz="8" w:space="0" w:color="000000"/>
              <w:bottom w:val="single" w:sz="4" w:space="0" w:color="000000"/>
              <w:right w:val="single" w:sz="8" w:space="0" w:color="000000"/>
            </w:tcBorders>
          </w:tcPr>
          <w:p w14:paraId="7CA44AD3" w14:textId="5F180F23" w:rsidR="009C7197" w:rsidRPr="009704F1" w:rsidRDefault="009C7197" w:rsidP="00CF4E7D">
            <w:pPr>
              <w:ind w:left="664" w:right="-20"/>
              <w:rPr>
                <w:rFonts w:asciiTheme="minorHAnsi" w:eastAsia="Calibri" w:hAnsiTheme="minorHAnsi" w:cs="Calibri"/>
                <w:b/>
                <w:sz w:val="22"/>
                <w:szCs w:val="22"/>
                <w:lang w:val="bs-Latn-BA"/>
              </w:rPr>
            </w:pPr>
            <w:r w:rsidRPr="009704F1">
              <w:rPr>
                <w:rFonts w:asciiTheme="minorHAnsi" w:eastAsia="Calibri" w:hAnsiTheme="minorHAnsi" w:cs="Calibri"/>
                <w:b/>
                <w:sz w:val="22"/>
                <w:szCs w:val="22"/>
                <w:lang w:val="bs-Latn-BA"/>
              </w:rPr>
              <w:t>2.000</w:t>
            </w:r>
          </w:p>
        </w:tc>
      </w:tr>
      <w:tr w:rsidR="009C7197" w:rsidRPr="007859B4" w14:paraId="08C452DA" w14:textId="77777777" w:rsidTr="009C7197">
        <w:trPr>
          <w:trHeight w:hRule="exact" w:val="1210"/>
        </w:trPr>
        <w:tc>
          <w:tcPr>
            <w:tcW w:w="2474" w:type="dxa"/>
            <w:tcBorders>
              <w:top w:val="single" w:sz="4" w:space="0" w:color="000000"/>
              <w:left w:val="single" w:sz="4" w:space="0" w:color="000000"/>
              <w:bottom w:val="single" w:sz="4" w:space="0" w:color="000000"/>
              <w:right w:val="single" w:sz="8" w:space="0" w:color="000000"/>
            </w:tcBorders>
          </w:tcPr>
          <w:p w14:paraId="6458CCA9" w14:textId="62CF2851" w:rsidR="009C7197" w:rsidRPr="009704F1" w:rsidRDefault="009C7197" w:rsidP="00CF4E7D">
            <w:pPr>
              <w:spacing w:line="244" w:lineRule="exact"/>
              <w:ind w:right="-20"/>
              <w:jc w:val="left"/>
              <w:rPr>
                <w:rFonts w:asciiTheme="minorHAnsi" w:hAnsiTheme="minorHAnsi"/>
                <w:sz w:val="22"/>
                <w:szCs w:val="22"/>
                <w:lang w:val="bs-Latn-BA"/>
              </w:rPr>
            </w:pPr>
            <w:r w:rsidRPr="009704F1">
              <w:rPr>
                <w:rFonts w:asciiTheme="minorHAnsi" w:hAnsiTheme="minorHAnsi"/>
                <w:sz w:val="22"/>
                <w:szCs w:val="22"/>
                <w:lang w:val="bs-Latn-BA"/>
              </w:rPr>
              <w:t>MZ Grad-2- Uređenje i izgradnja novih kanala za oborinske vode</w:t>
            </w:r>
          </w:p>
        </w:tc>
        <w:tc>
          <w:tcPr>
            <w:tcW w:w="3372" w:type="dxa"/>
            <w:tcBorders>
              <w:top w:val="single" w:sz="4" w:space="0" w:color="000000"/>
              <w:left w:val="single" w:sz="8" w:space="0" w:color="000000"/>
              <w:bottom w:val="single" w:sz="4" w:space="0" w:color="000000"/>
              <w:right w:val="single" w:sz="8" w:space="0" w:color="000000"/>
            </w:tcBorders>
          </w:tcPr>
          <w:p w14:paraId="3DB06C9A" w14:textId="7BF42CFC" w:rsidR="009C7197" w:rsidRPr="009704F1" w:rsidRDefault="009C7197" w:rsidP="0075452D">
            <w:pPr>
              <w:jc w:val="left"/>
              <w:rPr>
                <w:rFonts w:asciiTheme="minorHAnsi" w:hAnsiTheme="minorHAnsi"/>
                <w:sz w:val="22"/>
                <w:szCs w:val="22"/>
                <w:lang w:val="bs-Latn-BA"/>
              </w:rPr>
            </w:pPr>
            <w:r w:rsidRPr="009704F1">
              <w:rPr>
                <w:rFonts w:asciiTheme="minorHAnsi" w:hAnsiTheme="minorHAnsi"/>
                <w:sz w:val="22"/>
                <w:szCs w:val="22"/>
                <w:lang w:val="bs-Latn-BA"/>
              </w:rPr>
              <w:t>Na područjima oko očišćenih i izgrađenih kanala za oborinske vode  nema zabilježenih poplava od 2019. godine (nakon uređenja)</w:t>
            </w:r>
          </w:p>
        </w:tc>
        <w:tc>
          <w:tcPr>
            <w:tcW w:w="2240" w:type="dxa"/>
            <w:tcBorders>
              <w:top w:val="single" w:sz="4" w:space="0" w:color="000000"/>
              <w:left w:val="single" w:sz="8" w:space="0" w:color="000000"/>
              <w:bottom w:val="single" w:sz="4" w:space="0" w:color="000000"/>
              <w:right w:val="single" w:sz="8" w:space="0" w:color="000000"/>
            </w:tcBorders>
          </w:tcPr>
          <w:p w14:paraId="3443176E" w14:textId="616EC8AA" w:rsidR="009C7197" w:rsidRPr="009704F1" w:rsidRDefault="009C7197" w:rsidP="00CF4E7D">
            <w:pPr>
              <w:ind w:left="790" w:right="452"/>
              <w:jc w:val="center"/>
              <w:rPr>
                <w:rFonts w:asciiTheme="minorHAnsi" w:eastAsia="Calibri" w:hAnsiTheme="minorHAnsi" w:cs="Calibri"/>
                <w:szCs w:val="22"/>
                <w:lang w:val="bs-Latn-BA"/>
              </w:rPr>
            </w:pPr>
            <w:r w:rsidRPr="009704F1">
              <w:rPr>
                <w:rFonts w:asciiTheme="minorHAnsi" w:eastAsia="Calibri" w:hAnsiTheme="minorHAnsi" w:cs="Calibri"/>
                <w:szCs w:val="22"/>
                <w:lang w:val="bs-Latn-BA"/>
              </w:rPr>
              <w:t>10.000</w:t>
            </w:r>
          </w:p>
        </w:tc>
        <w:tc>
          <w:tcPr>
            <w:tcW w:w="2640" w:type="dxa"/>
            <w:tcBorders>
              <w:top w:val="single" w:sz="4" w:space="0" w:color="000000"/>
              <w:left w:val="single" w:sz="8" w:space="0" w:color="000000"/>
              <w:bottom w:val="single" w:sz="4" w:space="0" w:color="000000"/>
              <w:right w:val="single" w:sz="8" w:space="0" w:color="000000"/>
            </w:tcBorders>
          </w:tcPr>
          <w:p w14:paraId="0CE69561" w14:textId="77777777" w:rsidR="009C7197" w:rsidRPr="009704F1" w:rsidRDefault="009C7197" w:rsidP="00CF4E7D">
            <w:pPr>
              <w:ind w:left="940" w:right="456"/>
              <w:jc w:val="left"/>
              <w:rPr>
                <w:rFonts w:asciiTheme="minorHAnsi" w:eastAsia="Calibri" w:hAnsiTheme="minorHAnsi" w:cs="Calibri"/>
                <w:sz w:val="22"/>
                <w:szCs w:val="22"/>
                <w:lang w:val="bs-Latn-BA"/>
              </w:rPr>
            </w:pPr>
          </w:p>
        </w:tc>
        <w:tc>
          <w:tcPr>
            <w:tcW w:w="2020" w:type="dxa"/>
            <w:tcBorders>
              <w:top w:val="single" w:sz="4" w:space="0" w:color="000000"/>
              <w:left w:val="single" w:sz="8" w:space="0" w:color="000000"/>
              <w:bottom w:val="single" w:sz="4" w:space="0" w:color="000000"/>
              <w:right w:val="single" w:sz="8" w:space="0" w:color="000000"/>
            </w:tcBorders>
          </w:tcPr>
          <w:p w14:paraId="04FD697B" w14:textId="72150B2E" w:rsidR="009C7197" w:rsidRPr="009704F1" w:rsidRDefault="009C7197" w:rsidP="00CF4E7D">
            <w:pPr>
              <w:ind w:left="664" w:right="-20"/>
              <w:rPr>
                <w:rFonts w:asciiTheme="minorHAnsi" w:eastAsia="Calibri" w:hAnsiTheme="minorHAnsi" w:cs="Calibri"/>
                <w:b/>
                <w:sz w:val="22"/>
                <w:szCs w:val="22"/>
                <w:lang w:val="bs-Latn-BA"/>
              </w:rPr>
            </w:pPr>
            <w:r w:rsidRPr="009704F1">
              <w:rPr>
                <w:rFonts w:asciiTheme="minorHAnsi" w:eastAsia="Calibri" w:hAnsiTheme="minorHAnsi" w:cs="Calibri"/>
                <w:b/>
                <w:sz w:val="22"/>
                <w:szCs w:val="22"/>
                <w:lang w:val="bs-Latn-BA"/>
              </w:rPr>
              <w:t>10.000</w:t>
            </w:r>
          </w:p>
        </w:tc>
      </w:tr>
      <w:tr w:rsidR="009C7197" w:rsidRPr="007859B4" w14:paraId="5D95A668" w14:textId="77777777" w:rsidTr="009C7197">
        <w:trPr>
          <w:trHeight w:hRule="exact" w:val="2779"/>
        </w:trPr>
        <w:tc>
          <w:tcPr>
            <w:tcW w:w="2474" w:type="dxa"/>
            <w:tcBorders>
              <w:top w:val="single" w:sz="4" w:space="0" w:color="000000"/>
              <w:left w:val="single" w:sz="4" w:space="0" w:color="000000"/>
              <w:bottom w:val="single" w:sz="4" w:space="0" w:color="000000"/>
              <w:right w:val="single" w:sz="8" w:space="0" w:color="000000"/>
            </w:tcBorders>
          </w:tcPr>
          <w:p w14:paraId="0CE6B90E" w14:textId="55666A02" w:rsidR="009C7197" w:rsidRPr="009704F1" w:rsidRDefault="009C7197" w:rsidP="00CF4E7D">
            <w:pPr>
              <w:spacing w:line="244" w:lineRule="exact"/>
              <w:ind w:right="-20"/>
              <w:jc w:val="left"/>
              <w:rPr>
                <w:rFonts w:asciiTheme="minorHAnsi" w:hAnsiTheme="minorHAnsi"/>
                <w:sz w:val="22"/>
                <w:szCs w:val="22"/>
                <w:lang w:val="bs-Latn-BA"/>
              </w:rPr>
            </w:pPr>
            <w:r w:rsidRPr="009704F1">
              <w:rPr>
                <w:rFonts w:asciiTheme="minorHAnsi" w:hAnsiTheme="minorHAnsi"/>
                <w:sz w:val="22"/>
                <w:szCs w:val="22"/>
                <w:lang w:val="bs-Latn-BA"/>
              </w:rPr>
              <w:t>Elektrifikacija naselja na području Bosanski Petrovac</w:t>
            </w:r>
          </w:p>
        </w:tc>
        <w:tc>
          <w:tcPr>
            <w:tcW w:w="3372" w:type="dxa"/>
            <w:tcBorders>
              <w:top w:val="single" w:sz="4" w:space="0" w:color="000000"/>
              <w:left w:val="single" w:sz="8" w:space="0" w:color="000000"/>
              <w:bottom w:val="single" w:sz="4" w:space="0" w:color="000000"/>
              <w:right w:val="single" w:sz="8" w:space="0" w:color="000000"/>
            </w:tcBorders>
          </w:tcPr>
          <w:p w14:paraId="5A26FEAD" w14:textId="6727E263" w:rsidR="009C7197" w:rsidRPr="009704F1" w:rsidRDefault="009C7197" w:rsidP="0075452D">
            <w:pPr>
              <w:jc w:val="left"/>
              <w:rPr>
                <w:rFonts w:asciiTheme="minorHAnsi" w:hAnsiTheme="minorHAnsi"/>
                <w:sz w:val="22"/>
                <w:szCs w:val="22"/>
                <w:lang w:val="bs-Latn-BA"/>
              </w:rPr>
            </w:pPr>
            <w:r w:rsidRPr="009704F1">
              <w:rPr>
                <w:rFonts w:asciiTheme="minorHAnsi" w:hAnsiTheme="minorHAnsi"/>
                <w:sz w:val="22"/>
                <w:szCs w:val="22"/>
                <w:lang w:val="bs-Latn-BA"/>
              </w:rPr>
              <w:t>Do 2020. godine:</w:t>
            </w:r>
          </w:p>
          <w:p w14:paraId="52BD1F3B" w14:textId="77777777" w:rsidR="009C7197" w:rsidRPr="009704F1" w:rsidRDefault="009C7197" w:rsidP="009C7197">
            <w:pPr>
              <w:pStyle w:val="ListParagraph"/>
              <w:numPr>
                <w:ilvl w:val="0"/>
                <w:numId w:val="8"/>
              </w:numPr>
              <w:ind w:left="226" w:hanging="226"/>
              <w:rPr>
                <w:lang w:val="bs-Latn-BA"/>
              </w:rPr>
            </w:pPr>
            <w:r w:rsidRPr="009704F1">
              <w:rPr>
                <w:lang w:val="bs-Latn-BA"/>
              </w:rPr>
              <w:t>u MZ Krnjeuša, naselje Guskarica 43 domaćinstva priključena na el. Mrežu;</w:t>
            </w:r>
          </w:p>
          <w:p w14:paraId="653D8652" w14:textId="77777777" w:rsidR="009C7197" w:rsidRPr="009704F1" w:rsidRDefault="009C7197" w:rsidP="009C7197">
            <w:pPr>
              <w:pStyle w:val="ListParagraph"/>
              <w:numPr>
                <w:ilvl w:val="0"/>
                <w:numId w:val="8"/>
              </w:numPr>
              <w:ind w:left="226" w:hanging="226"/>
              <w:rPr>
                <w:lang w:val="bs-Latn-BA"/>
              </w:rPr>
            </w:pPr>
            <w:r w:rsidRPr="009704F1">
              <w:rPr>
                <w:lang w:val="bs-Latn-BA"/>
              </w:rPr>
              <w:t>u MZ Kolunić, naselje Podosječenica 10 domaćinstava priključeno na el. Mrežu;</w:t>
            </w:r>
          </w:p>
          <w:p w14:paraId="0A560DC7" w14:textId="334ACE0B" w:rsidR="009C7197" w:rsidRPr="009704F1" w:rsidRDefault="009C7197" w:rsidP="009C7197">
            <w:pPr>
              <w:pStyle w:val="ListParagraph"/>
              <w:numPr>
                <w:ilvl w:val="0"/>
                <w:numId w:val="8"/>
              </w:numPr>
              <w:ind w:left="226" w:hanging="226"/>
              <w:rPr>
                <w:lang w:val="bs-Latn-BA"/>
              </w:rPr>
            </w:pPr>
            <w:r w:rsidRPr="009704F1">
              <w:rPr>
                <w:lang w:val="bs-Latn-BA"/>
              </w:rPr>
              <w:t>u MZ Smoljana, naselje Šobatovac 9 domaćinstava priključeno na el. mrežu</w:t>
            </w:r>
          </w:p>
        </w:tc>
        <w:tc>
          <w:tcPr>
            <w:tcW w:w="2240" w:type="dxa"/>
            <w:tcBorders>
              <w:top w:val="single" w:sz="4" w:space="0" w:color="000000"/>
              <w:left w:val="single" w:sz="8" w:space="0" w:color="000000"/>
              <w:bottom w:val="single" w:sz="4" w:space="0" w:color="000000"/>
              <w:right w:val="single" w:sz="8" w:space="0" w:color="000000"/>
            </w:tcBorders>
          </w:tcPr>
          <w:p w14:paraId="225B4DE8" w14:textId="466A4297" w:rsidR="009C7197" w:rsidRPr="009704F1" w:rsidRDefault="009C7197" w:rsidP="00CF4E7D">
            <w:pPr>
              <w:ind w:left="790" w:right="452"/>
              <w:jc w:val="center"/>
              <w:rPr>
                <w:rFonts w:asciiTheme="minorHAnsi" w:eastAsia="Calibri" w:hAnsiTheme="minorHAnsi" w:cs="Calibri"/>
                <w:szCs w:val="22"/>
                <w:lang w:val="bs-Latn-BA"/>
              </w:rPr>
            </w:pPr>
            <w:r w:rsidRPr="009704F1">
              <w:rPr>
                <w:rFonts w:asciiTheme="minorHAnsi" w:eastAsia="Calibri" w:hAnsiTheme="minorHAnsi" w:cs="Calibri"/>
                <w:szCs w:val="22"/>
                <w:lang w:val="bs-Latn-BA"/>
              </w:rPr>
              <w:t>965.000</w:t>
            </w:r>
          </w:p>
        </w:tc>
        <w:tc>
          <w:tcPr>
            <w:tcW w:w="2640" w:type="dxa"/>
            <w:tcBorders>
              <w:top w:val="single" w:sz="4" w:space="0" w:color="000000"/>
              <w:left w:val="single" w:sz="8" w:space="0" w:color="000000"/>
              <w:bottom w:val="single" w:sz="4" w:space="0" w:color="000000"/>
              <w:right w:val="single" w:sz="8" w:space="0" w:color="000000"/>
            </w:tcBorders>
          </w:tcPr>
          <w:p w14:paraId="23C8831E" w14:textId="77777777" w:rsidR="009C7197" w:rsidRPr="009704F1" w:rsidRDefault="009C7197" w:rsidP="00CF4E7D">
            <w:pPr>
              <w:ind w:left="940" w:right="456"/>
              <w:jc w:val="left"/>
              <w:rPr>
                <w:rFonts w:asciiTheme="minorHAnsi" w:eastAsia="Calibri" w:hAnsiTheme="minorHAnsi" w:cs="Calibri"/>
                <w:sz w:val="22"/>
                <w:szCs w:val="22"/>
                <w:lang w:val="bs-Latn-BA"/>
              </w:rPr>
            </w:pPr>
          </w:p>
        </w:tc>
        <w:tc>
          <w:tcPr>
            <w:tcW w:w="2020" w:type="dxa"/>
            <w:tcBorders>
              <w:top w:val="single" w:sz="4" w:space="0" w:color="000000"/>
              <w:left w:val="single" w:sz="8" w:space="0" w:color="000000"/>
              <w:bottom w:val="single" w:sz="4" w:space="0" w:color="000000"/>
              <w:right w:val="single" w:sz="8" w:space="0" w:color="000000"/>
            </w:tcBorders>
          </w:tcPr>
          <w:p w14:paraId="5E5AD476" w14:textId="75896C26" w:rsidR="009C7197" w:rsidRPr="009704F1" w:rsidRDefault="009C7197" w:rsidP="00CF4E7D">
            <w:pPr>
              <w:ind w:left="664" w:right="-20"/>
              <w:rPr>
                <w:rFonts w:asciiTheme="minorHAnsi" w:eastAsia="Calibri" w:hAnsiTheme="minorHAnsi" w:cs="Calibri"/>
                <w:b/>
                <w:sz w:val="22"/>
                <w:szCs w:val="22"/>
                <w:lang w:val="bs-Latn-BA"/>
              </w:rPr>
            </w:pPr>
            <w:r w:rsidRPr="009704F1">
              <w:rPr>
                <w:rFonts w:asciiTheme="minorHAnsi" w:eastAsia="Calibri" w:hAnsiTheme="minorHAnsi" w:cs="Calibri"/>
                <w:b/>
                <w:sz w:val="22"/>
                <w:szCs w:val="22"/>
                <w:lang w:val="bs-Latn-BA"/>
              </w:rPr>
              <w:t>965.000</w:t>
            </w:r>
          </w:p>
        </w:tc>
      </w:tr>
    </w:tbl>
    <w:p w14:paraId="070F298F" w14:textId="25050F89" w:rsidR="0075452D" w:rsidRPr="009704F1" w:rsidRDefault="0075452D" w:rsidP="00FD7C33">
      <w:pPr>
        <w:pStyle w:val="CommentText"/>
        <w:rPr>
          <w:rFonts w:asciiTheme="minorHAnsi" w:hAnsiTheme="minorHAnsi"/>
          <w:lang w:val="bs-Latn-BA"/>
        </w:rPr>
      </w:pPr>
    </w:p>
    <w:p w14:paraId="3BCA73AF" w14:textId="77777777" w:rsidR="000F5512" w:rsidRPr="009704F1" w:rsidRDefault="00FD7C33" w:rsidP="00FD7C33">
      <w:pPr>
        <w:pStyle w:val="CommentText"/>
        <w:rPr>
          <w:rFonts w:asciiTheme="minorHAnsi" w:hAnsiTheme="minorHAnsi"/>
          <w:color w:val="FF0000"/>
          <w:highlight w:val="yellow"/>
          <w:lang w:val="bs-Latn-BA"/>
        </w:rPr>
      </w:pPr>
      <w:r w:rsidRPr="009704F1">
        <w:rPr>
          <w:rFonts w:asciiTheme="minorHAnsi" w:hAnsiTheme="minorHAnsi"/>
          <w:lang w:val="bs-Latn-BA"/>
        </w:rPr>
        <w:t xml:space="preserve">Radi </w:t>
      </w:r>
      <w:r w:rsidR="00507F14" w:rsidRPr="009704F1">
        <w:rPr>
          <w:rFonts w:asciiTheme="minorHAnsi" w:hAnsiTheme="minorHAnsi"/>
          <w:lang w:val="bs-Latn-BA"/>
        </w:rPr>
        <w:t xml:space="preserve">se </w:t>
      </w:r>
      <w:r w:rsidRPr="009704F1">
        <w:rPr>
          <w:rFonts w:asciiTheme="minorHAnsi" w:hAnsiTheme="minorHAnsi"/>
          <w:lang w:val="bs-Latn-BA"/>
        </w:rPr>
        <w:t>o indikativnoj procjeni strukture finansiranja za projekte sa rezervne liste iz budžeta i eksternih izvora kako bi se naglasilo za koje je projekte neophodno pojacati aktivnosti mobilizacije sredstava, kako iz internih tako i iz eksternih izvora.</w:t>
      </w:r>
    </w:p>
    <w:sectPr w:rsidR="000F5512" w:rsidRPr="009704F1" w:rsidSect="00D36A7E">
      <w:pgSz w:w="15840" w:h="12240" w:orient="landscape"/>
      <w:pgMar w:top="1247" w:right="1480" w:bottom="1247" w:left="116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9FF0D" w14:textId="77777777" w:rsidR="00AE728F" w:rsidRDefault="00AE728F" w:rsidP="00B979D3">
      <w:r>
        <w:separator/>
      </w:r>
    </w:p>
  </w:endnote>
  <w:endnote w:type="continuationSeparator" w:id="0">
    <w:p w14:paraId="72DABD1F" w14:textId="77777777" w:rsidR="00AE728F" w:rsidRDefault="00AE728F" w:rsidP="00B9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H">
    <w:altName w:val="Courier New"/>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yriadPro-SemiCn">
    <w:altName w:val="MS Gothic"/>
    <w:panose1 w:val="00000000000000000000"/>
    <w:charset w:val="80"/>
    <w:family w:val="swiss"/>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A9CC" w14:textId="77777777" w:rsidR="004E43F3" w:rsidRDefault="004E4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937C7" w14:textId="636B90F9" w:rsidR="004E43F3" w:rsidRDefault="004E43F3">
    <w:pPr>
      <w:spacing w:line="10" w:lineRule="exact"/>
      <w:rPr>
        <w:sz w:val="1"/>
        <w:szCs w:val="1"/>
      </w:rPr>
    </w:pPr>
    <w:r>
      <w:rPr>
        <w:noProof/>
        <w:sz w:val="22"/>
        <w:szCs w:val="22"/>
        <w:lang w:val="en-US" w:eastAsia="en-US"/>
      </w:rPr>
      <mc:AlternateContent>
        <mc:Choice Requires="wps">
          <w:drawing>
            <wp:anchor distT="0" distB="0" distL="114300" distR="114300" simplePos="0" relativeHeight="251658240" behindDoc="1" locked="0" layoutInCell="1" allowOverlap="1" wp14:anchorId="12BAC305" wp14:editId="084F408A">
              <wp:simplePos x="0" y="0"/>
              <wp:positionH relativeFrom="page">
                <wp:posOffset>7231380</wp:posOffset>
              </wp:positionH>
              <wp:positionV relativeFrom="page">
                <wp:posOffset>9301480</wp:posOffset>
              </wp:positionV>
              <wp:extent cx="167005" cy="139700"/>
              <wp:effectExtent l="0" t="0" r="444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EFFF7" w14:textId="047F6290" w:rsidR="004E43F3" w:rsidRDefault="004E43F3">
                          <w:pPr>
                            <w:spacing w:line="203" w:lineRule="exact"/>
                            <w:ind w:left="40" w:right="-20"/>
                            <w:rPr>
                              <w:rFonts w:ascii="Calibri" w:eastAsia="Calibri" w:hAnsi="Calibri" w:cs="Calibri"/>
                              <w:sz w:val="18"/>
                              <w:szCs w:val="18"/>
                            </w:rPr>
                          </w:pPr>
                          <w:r>
                            <w:fldChar w:fldCharType="begin"/>
                          </w:r>
                          <w:r>
                            <w:rPr>
                              <w:rFonts w:ascii="Calibri" w:eastAsia="Calibri" w:hAnsi="Calibri" w:cs="Calibri"/>
                              <w:position w:val="1"/>
                              <w:sz w:val="18"/>
                              <w:szCs w:val="18"/>
                            </w:rPr>
                            <w:instrText xml:space="preserve"> PAGE </w:instrText>
                          </w:r>
                          <w:r>
                            <w:fldChar w:fldCharType="separate"/>
                          </w:r>
                          <w:r w:rsidR="003A4F1A">
                            <w:rPr>
                              <w:rFonts w:ascii="Calibri" w:eastAsia="Calibri" w:hAnsi="Calibri" w:cs="Calibri"/>
                              <w:noProof/>
                              <w:position w:val="1"/>
                              <w:sz w:val="18"/>
                              <w:szCs w:val="18"/>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AC305" id="_x0000_t202" coordsize="21600,21600" o:spt="202" path="m,l,21600r21600,l21600,xe">
              <v:stroke joinstyle="miter"/>
              <v:path gradientshapeok="t" o:connecttype="rect"/>
            </v:shapetype>
            <v:shape id="Text Box 1" o:spid="_x0000_s1030" type="#_x0000_t202" style="position:absolute;left:0;text-align:left;margin-left:569.4pt;margin-top:732.4pt;width:13.1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" filled="f" stroked="f">
              <v:textbox inset="0,0,0,0">
                <w:txbxContent>
                  <w:p w14:paraId="73CEFFF7" w14:textId="047F6290" w:rsidR="004E43F3" w:rsidRDefault="004E43F3">
                    <w:pPr>
                      <w:spacing w:line="203" w:lineRule="exact"/>
                      <w:ind w:left="40" w:right="-20"/>
                      <w:rPr>
                        <w:rFonts w:ascii="Calibri" w:eastAsia="Calibri" w:hAnsi="Calibri" w:cs="Calibri"/>
                        <w:sz w:val="18"/>
                        <w:szCs w:val="18"/>
                      </w:rPr>
                    </w:pPr>
                    <w:r>
                      <w:fldChar w:fldCharType="begin"/>
                    </w:r>
                    <w:r>
                      <w:rPr>
                        <w:rFonts w:ascii="Calibri" w:eastAsia="Calibri" w:hAnsi="Calibri" w:cs="Calibri"/>
                        <w:position w:val="1"/>
                        <w:sz w:val="18"/>
                        <w:szCs w:val="18"/>
                      </w:rPr>
                      <w:instrText xml:space="preserve"> PAGE </w:instrText>
                    </w:r>
                    <w:r>
                      <w:fldChar w:fldCharType="separate"/>
                    </w:r>
                    <w:r w:rsidR="003A4F1A">
                      <w:rPr>
                        <w:rFonts w:ascii="Calibri" w:eastAsia="Calibri" w:hAnsi="Calibri" w:cs="Calibri"/>
                        <w:noProof/>
                        <w:position w:val="1"/>
                        <w:sz w:val="18"/>
                        <w:szCs w:val="18"/>
                      </w:rPr>
                      <w:t>18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4FF99" w14:textId="77777777" w:rsidR="004E43F3" w:rsidRDefault="004E43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136129"/>
      <w:docPartObj>
        <w:docPartGallery w:val="Page Numbers (Bottom of Page)"/>
        <w:docPartUnique/>
      </w:docPartObj>
    </w:sdtPr>
    <w:sdtEndPr/>
    <w:sdtContent>
      <w:p w14:paraId="3E841E53" w14:textId="6BC4D343" w:rsidR="004E43F3" w:rsidRDefault="004E43F3">
        <w:pPr>
          <w:pStyle w:val="Footer"/>
        </w:pPr>
        <w:r>
          <w:rPr>
            <w:noProof/>
            <w:lang w:val="en-US" w:eastAsia="en-US"/>
          </w:rPr>
          <mc:AlternateContent>
            <mc:Choice Requires="wpg">
              <w:drawing>
                <wp:anchor distT="0" distB="0" distL="114300" distR="114300" simplePos="0" relativeHeight="251657216" behindDoc="0" locked="0" layoutInCell="1" allowOverlap="1" wp14:anchorId="21D83F21" wp14:editId="2688DE4C">
                  <wp:simplePos x="0" y="0"/>
                  <wp:positionH relativeFrom="page">
                    <wp:align>center</wp:align>
                  </wp:positionH>
                  <wp:positionV relativeFrom="bottomMargin">
                    <wp:align>center</wp:align>
                  </wp:positionV>
                  <wp:extent cx="10039350" cy="190500"/>
                  <wp:effectExtent l="0" t="0" r="1905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9350" cy="190500"/>
                            <a:chOff x="0" y="14970"/>
                            <a:chExt cx="12255" cy="300"/>
                          </a:xfrm>
                        </wpg:grpSpPr>
                        <wps:wsp>
                          <wps:cNvPr id="1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9A0AE" w14:textId="3652BD4B" w:rsidR="004E43F3" w:rsidRDefault="004E43F3">
                                <w:pPr>
                                  <w:jc w:val="center"/>
                                </w:pPr>
                                <w:r>
                                  <w:fldChar w:fldCharType="begin"/>
                                </w:r>
                                <w:r>
                                  <w:instrText xml:space="preserve"> PAGE    \* MERGEFORMAT </w:instrText>
                                </w:r>
                                <w:r>
                                  <w:fldChar w:fldCharType="separate"/>
                                </w:r>
                                <w:r w:rsidR="003A4F1A" w:rsidRPr="003A4F1A">
                                  <w:rPr>
                                    <w:noProof/>
                                    <w:color w:val="8C8C8C" w:themeColor="background1" w:themeShade="8C"/>
                                  </w:rPr>
                                  <w:t>58</w:t>
                                </w:r>
                                <w:r>
                                  <w:rPr>
                                    <w:noProof/>
                                    <w:color w:val="8C8C8C" w:themeColor="background1" w:themeShade="8C"/>
                                  </w:rPr>
                                  <w:fldChar w:fldCharType="end"/>
                                </w:r>
                              </w:p>
                            </w:txbxContent>
                          </wps:txbx>
                          <wps:bodyPr rot="0" vert="horz" wrap="square" lIns="0" tIns="0" rIns="0" bIns="0" anchor="t" anchorCtr="0" upright="1">
                            <a:noAutofit/>
                          </wps:bodyPr>
                        </wps:wsp>
                        <wpg:grpSp>
                          <wpg:cNvPr id="12" name="Group 31"/>
                          <wpg:cNvGrpSpPr>
                            <a:grpSpLocks/>
                          </wpg:cNvGrpSpPr>
                          <wpg:grpSpPr bwMode="auto">
                            <a:xfrm flipH="1">
                              <a:off x="0" y="14970"/>
                              <a:ext cx="12255" cy="230"/>
                              <a:chOff x="-8" y="14978"/>
                              <a:chExt cx="12255" cy="230"/>
                            </a:xfrm>
                          </wpg:grpSpPr>
                          <wps:wsp>
                            <wps:cNvPr id="1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1D83F21" id="Group 10" o:spid="_x0000_s1031" style="position:absolute;left:0;text-align:left;margin-left:0;margin-top:0;width:790.5pt;height:15pt;z-index:25165721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569A0AE" w14:textId="3652BD4B" w:rsidR="004E43F3" w:rsidRDefault="004E43F3">
                          <w:pPr>
                            <w:jc w:val="center"/>
                          </w:pPr>
                          <w:r>
                            <w:fldChar w:fldCharType="begin"/>
                          </w:r>
                          <w:r>
                            <w:instrText xml:space="preserve"> PAGE    \* MERGEFORMAT </w:instrText>
                          </w:r>
                          <w:r>
                            <w:fldChar w:fldCharType="separate"/>
                          </w:r>
                          <w:r w:rsidR="003A4F1A" w:rsidRPr="003A4F1A">
                            <w:rPr>
                              <w:noProof/>
                              <w:color w:val="8C8C8C" w:themeColor="background1" w:themeShade="8C"/>
                            </w:rPr>
                            <w:t>58</w:t>
                          </w:r>
                          <w:r>
                            <w:rPr>
                              <w:noProof/>
                              <w:color w:val="8C8C8C" w:themeColor="background1" w:themeShade="8C"/>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0BYwgAAANsAAAAPAAAAZHJzL2Rvd25yZXYueG1sRE9Li8Iw&#10;EL4L+x/CLOxFNFVE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Az00BY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EB8FE" w14:textId="77777777" w:rsidR="00AE728F" w:rsidRDefault="00AE728F" w:rsidP="00B979D3">
      <w:r>
        <w:separator/>
      </w:r>
    </w:p>
  </w:footnote>
  <w:footnote w:type="continuationSeparator" w:id="0">
    <w:p w14:paraId="5A3B6B14" w14:textId="77777777" w:rsidR="00AE728F" w:rsidRDefault="00AE728F" w:rsidP="00B979D3">
      <w:r>
        <w:continuationSeparator/>
      </w:r>
    </w:p>
  </w:footnote>
  <w:footnote w:id="1">
    <w:p w14:paraId="5C63689F" w14:textId="05000247" w:rsidR="004E43F3" w:rsidRPr="00835ABF" w:rsidRDefault="004E43F3">
      <w:pPr>
        <w:pStyle w:val="FootnoteText"/>
        <w:rPr>
          <w:lang w:val="bs-Latn-BA"/>
        </w:rPr>
      </w:pPr>
      <w:r>
        <w:rPr>
          <w:rStyle w:val="FootnoteReference"/>
        </w:rPr>
        <w:footnoteRef/>
      </w:r>
      <w:r>
        <w:t xml:space="preserve"> Metodologija za integrirano planiranje lokalnog razvoja je standardizirana metodologija za strateško planiranje na lokalnom nivou koju su prihvatile obje entitetske vlade.</w:t>
      </w:r>
    </w:p>
  </w:footnote>
  <w:footnote w:id="2">
    <w:p w14:paraId="7FFAA42F" w14:textId="15879DB4" w:rsidR="004E43F3" w:rsidRPr="00E002C6" w:rsidRDefault="004E43F3" w:rsidP="00E002C6">
      <w:pPr>
        <w:pStyle w:val="Default"/>
        <w:jc w:val="both"/>
        <w:rPr>
          <w:rFonts w:asciiTheme="minorHAnsi" w:hAnsiTheme="minorHAnsi"/>
          <w:sz w:val="18"/>
          <w:szCs w:val="18"/>
        </w:rPr>
      </w:pPr>
      <w:r w:rsidRPr="00D45DAB">
        <w:rPr>
          <w:rStyle w:val="FootnoteReference"/>
          <w:rFonts w:asciiTheme="minorHAnsi" w:hAnsiTheme="minorHAnsi"/>
          <w:sz w:val="20"/>
          <w:szCs w:val="20"/>
        </w:rPr>
        <w:footnoteRef/>
      </w:r>
      <w:r w:rsidRPr="00E002C6">
        <w:rPr>
          <w:rFonts w:asciiTheme="minorHAnsi" w:hAnsiTheme="minorHAnsi"/>
          <w:sz w:val="18"/>
          <w:szCs w:val="18"/>
          <w:lang w:val="hr-BA"/>
        </w:rPr>
        <w:t xml:space="preserve">Indeks razvijenosti je mjera praćenja nivoa razvijenosti općina i Federaciji BiH razvijena od strane Federalnog zavoda za programiranje razvoja, a prilikom čijeg utvrđivanja se koriste slijedeći pokazatelji:  </w:t>
      </w:r>
      <w:r w:rsidRPr="00E002C6">
        <w:rPr>
          <w:rFonts w:asciiTheme="minorHAnsi" w:hAnsiTheme="minorHAnsi"/>
          <w:sz w:val="18"/>
          <w:szCs w:val="18"/>
        </w:rPr>
        <w:t xml:space="preserve">stepen zaposlenosti stanovništva, stepen nezaposlenosti stanovništva, broj učenika osnovnih i srednjih škola na 1000 stanovnika, odsutno stanovništvo u odnosu na popis iz 1991. godine i poreski prihodi po općinama po glavi stanovnika. </w:t>
      </w:r>
    </w:p>
  </w:footnote>
  <w:footnote w:id="3">
    <w:p w14:paraId="4D799F0D" w14:textId="77777777" w:rsidR="004E43F3" w:rsidRPr="00E002C6" w:rsidRDefault="004E43F3" w:rsidP="00E002C6">
      <w:pPr>
        <w:pStyle w:val="FootnoteText"/>
        <w:rPr>
          <w:rFonts w:cs="Arial"/>
          <w:sz w:val="18"/>
          <w:szCs w:val="18"/>
          <w:lang w:val="hr-BA"/>
        </w:rPr>
      </w:pPr>
      <w:r w:rsidRPr="00E002C6">
        <w:rPr>
          <w:lang w:val="hr-BA"/>
        </w:rPr>
        <w:footnoteRef/>
      </w:r>
      <w:r w:rsidRPr="00E002C6">
        <w:rPr>
          <w:rFonts w:cs="Arial"/>
          <w:sz w:val="18"/>
          <w:szCs w:val="18"/>
          <w:lang w:val="hr-BA"/>
        </w:rPr>
        <w:t xml:space="preserve"> Socioekonomski pokazatelji po općinama u FBiH u 2015. godini, Federalni zavod za programiranje razvoja, 2016.</w:t>
      </w:r>
    </w:p>
  </w:footnote>
  <w:footnote w:id="4">
    <w:p w14:paraId="4DD798DA" w14:textId="77777777" w:rsidR="004E43F3" w:rsidRPr="00E002C6" w:rsidRDefault="004E43F3" w:rsidP="00E002C6">
      <w:pPr>
        <w:pStyle w:val="FootnoteText"/>
        <w:rPr>
          <w:lang w:val="hr-BA"/>
        </w:rPr>
      </w:pPr>
      <w:r w:rsidRPr="00E002C6">
        <w:rPr>
          <w:rFonts w:cs="Arial"/>
          <w:sz w:val="18"/>
          <w:szCs w:val="18"/>
          <w:lang w:val="hr-BA"/>
        </w:rPr>
        <w:footnoteRef/>
      </w:r>
      <w:r w:rsidRPr="00E002C6">
        <w:rPr>
          <w:rFonts w:cs="Arial"/>
          <w:sz w:val="18"/>
          <w:szCs w:val="18"/>
          <w:lang w:val="hr-BA"/>
        </w:rPr>
        <w:t xml:space="preserve"> Unsko sanski kanton u brojkama, Federalni zavod za statistiku, 2015. godine </w:t>
      </w:r>
    </w:p>
  </w:footnote>
  <w:footnote w:id="5">
    <w:p w14:paraId="630FC8F2" w14:textId="77777777" w:rsidR="004E43F3" w:rsidRPr="00EF0437" w:rsidRDefault="004E43F3" w:rsidP="00C87538">
      <w:pPr>
        <w:pStyle w:val="FootnoteText"/>
        <w:rPr>
          <w:rFonts w:ascii="Arial" w:hAnsi="Arial" w:cs="Arial"/>
          <w:sz w:val="18"/>
          <w:szCs w:val="18"/>
          <w:lang w:val="hr-BA"/>
        </w:rPr>
      </w:pPr>
      <w:r w:rsidRPr="00EF0437">
        <w:rPr>
          <w:rStyle w:val="FootnoteReference"/>
          <w:rFonts w:ascii="Arial" w:hAnsi="Arial" w:cs="Arial"/>
          <w:sz w:val="18"/>
          <w:szCs w:val="18"/>
        </w:rPr>
        <w:footnoteRef/>
      </w:r>
      <w:r w:rsidRPr="00EF0437">
        <w:rPr>
          <w:rFonts w:ascii="Arial" w:hAnsi="Arial" w:cs="Arial"/>
          <w:sz w:val="18"/>
          <w:szCs w:val="18"/>
          <w:lang w:val="hr-BA"/>
        </w:rPr>
        <w:t>Podaci se odnose na privatne šume.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A80E6" w14:textId="77777777" w:rsidR="004E43F3" w:rsidRDefault="004E4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21630" w14:textId="77777777" w:rsidR="004E43F3" w:rsidRDefault="004E4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AC7B7" w14:textId="77777777" w:rsidR="004E43F3" w:rsidRDefault="004E4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3352"/>
    <w:multiLevelType w:val="hybridMultilevel"/>
    <w:tmpl w:val="02F60772"/>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EA0EDA"/>
    <w:multiLevelType w:val="hybridMultilevel"/>
    <w:tmpl w:val="DB96C978"/>
    <w:lvl w:ilvl="0" w:tplc="7004EA00">
      <w:numFmt w:val="bullet"/>
      <w:lvlText w:val="-"/>
      <w:lvlJc w:val="left"/>
      <w:pPr>
        <w:ind w:left="720" w:hanging="360"/>
      </w:pPr>
      <w:rPr>
        <w:rFonts w:ascii="Myriad Pro" w:eastAsia="Cambria" w:hAnsi="Myriad Pro"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4D08ED"/>
    <w:multiLevelType w:val="hybridMultilevel"/>
    <w:tmpl w:val="47FE6F3E"/>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612B53"/>
    <w:multiLevelType w:val="hybridMultilevel"/>
    <w:tmpl w:val="81949C10"/>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D97348"/>
    <w:multiLevelType w:val="multilevel"/>
    <w:tmpl w:val="C04A4716"/>
    <w:lvl w:ilvl="0">
      <w:start w:val="2"/>
      <w:numFmt w:val="decimal"/>
      <w:lvlText w:val="%1."/>
      <w:lvlJc w:val="left"/>
      <w:pPr>
        <w:ind w:left="600" w:hanging="600"/>
      </w:pPr>
      <w:rPr>
        <w:rFonts w:hint="default"/>
      </w:rPr>
    </w:lvl>
    <w:lvl w:ilvl="1">
      <w:start w:val="3"/>
      <w:numFmt w:val="decimal"/>
      <w:lvlText w:val="%1.%2."/>
      <w:lvlJc w:val="left"/>
      <w:pPr>
        <w:ind w:left="840" w:hanging="600"/>
      </w:pPr>
      <w:rPr>
        <w:rFonts w:hint="default"/>
      </w:rPr>
    </w:lvl>
    <w:lvl w:ilvl="2">
      <w:start w:val="2"/>
      <w:numFmt w:val="decimal"/>
      <w:lvlText w:val="%1.%2.%3."/>
      <w:lvlJc w:val="left"/>
      <w:pPr>
        <w:ind w:left="1200" w:hanging="720"/>
      </w:pPr>
      <w:rPr>
        <w:rFonts w:hint="default"/>
      </w:rPr>
    </w:lvl>
    <w:lvl w:ilvl="3">
      <w:start w:val="4"/>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5" w15:restartNumberingAfterBreak="0">
    <w:nsid w:val="0C582C58"/>
    <w:multiLevelType w:val="hybridMultilevel"/>
    <w:tmpl w:val="CD8625D4"/>
    <w:lvl w:ilvl="0" w:tplc="B0400138">
      <w:start w:val="27"/>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618B3"/>
    <w:multiLevelType w:val="hybridMultilevel"/>
    <w:tmpl w:val="70BC6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693895"/>
    <w:multiLevelType w:val="hybridMultilevel"/>
    <w:tmpl w:val="ECE809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161A62"/>
    <w:multiLevelType w:val="hybridMultilevel"/>
    <w:tmpl w:val="92F2E044"/>
    <w:lvl w:ilvl="0" w:tplc="7004EA00">
      <w:numFmt w:val="bullet"/>
      <w:lvlText w:val="-"/>
      <w:lvlJc w:val="left"/>
      <w:pPr>
        <w:ind w:left="720" w:hanging="360"/>
      </w:pPr>
      <w:rPr>
        <w:rFonts w:ascii="Myriad Pro" w:eastAsia="Cambria"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A50115"/>
    <w:multiLevelType w:val="hybridMultilevel"/>
    <w:tmpl w:val="6242F568"/>
    <w:lvl w:ilvl="0" w:tplc="7004EA00">
      <w:numFmt w:val="bullet"/>
      <w:lvlText w:val="-"/>
      <w:lvlJc w:val="left"/>
      <w:pPr>
        <w:ind w:left="720" w:hanging="360"/>
      </w:pPr>
      <w:rPr>
        <w:rFonts w:ascii="Myriad Pro" w:eastAsia="Cambria"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86117"/>
    <w:multiLevelType w:val="hybridMultilevel"/>
    <w:tmpl w:val="F17A7F68"/>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11" w15:restartNumberingAfterBreak="0">
    <w:nsid w:val="144C4EFA"/>
    <w:multiLevelType w:val="hybridMultilevel"/>
    <w:tmpl w:val="1CA66482"/>
    <w:lvl w:ilvl="0" w:tplc="0ABC3238">
      <w:start w:val="1"/>
      <w:numFmt w:val="bullet"/>
      <w:lvlText w:val=""/>
      <w:lvlJc w:val="left"/>
      <w:pPr>
        <w:ind w:left="839" w:hanging="360"/>
      </w:pPr>
      <w:rPr>
        <w:rFonts w:ascii="Symbol" w:hAnsi="Symbol" w:hint="default"/>
        <w:color w:val="auto"/>
      </w:rPr>
    </w:lvl>
    <w:lvl w:ilvl="1" w:tplc="041A0003" w:tentative="1">
      <w:start w:val="1"/>
      <w:numFmt w:val="bullet"/>
      <w:lvlText w:val="o"/>
      <w:lvlJc w:val="left"/>
      <w:pPr>
        <w:ind w:left="1559" w:hanging="360"/>
      </w:pPr>
      <w:rPr>
        <w:rFonts w:ascii="Courier New" w:hAnsi="Courier New" w:cs="Courier New" w:hint="default"/>
      </w:rPr>
    </w:lvl>
    <w:lvl w:ilvl="2" w:tplc="041A0005" w:tentative="1">
      <w:start w:val="1"/>
      <w:numFmt w:val="bullet"/>
      <w:lvlText w:val=""/>
      <w:lvlJc w:val="left"/>
      <w:pPr>
        <w:ind w:left="2279" w:hanging="360"/>
      </w:pPr>
      <w:rPr>
        <w:rFonts w:ascii="Wingdings" w:hAnsi="Wingdings" w:hint="default"/>
      </w:rPr>
    </w:lvl>
    <w:lvl w:ilvl="3" w:tplc="041A0001" w:tentative="1">
      <w:start w:val="1"/>
      <w:numFmt w:val="bullet"/>
      <w:lvlText w:val=""/>
      <w:lvlJc w:val="left"/>
      <w:pPr>
        <w:ind w:left="2999" w:hanging="360"/>
      </w:pPr>
      <w:rPr>
        <w:rFonts w:ascii="Symbol" w:hAnsi="Symbol" w:hint="default"/>
      </w:rPr>
    </w:lvl>
    <w:lvl w:ilvl="4" w:tplc="041A0003" w:tentative="1">
      <w:start w:val="1"/>
      <w:numFmt w:val="bullet"/>
      <w:lvlText w:val="o"/>
      <w:lvlJc w:val="left"/>
      <w:pPr>
        <w:ind w:left="3719" w:hanging="360"/>
      </w:pPr>
      <w:rPr>
        <w:rFonts w:ascii="Courier New" w:hAnsi="Courier New" w:cs="Courier New" w:hint="default"/>
      </w:rPr>
    </w:lvl>
    <w:lvl w:ilvl="5" w:tplc="041A0005" w:tentative="1">
      <w:start w:val="1"/>
      <w:numFmt w:val="bullet"/>
      <w:lvlText w:val=""/>
      <w:lvlJc w:val="left"/>
      <w:pPr>
        <w:ind w:left="4439" w:hanging="360"/>
      </w:pPr>
      <w:rPr>
        <w:rFonts w:ascii="Wingdings" w:hAnsi="Wingdings" w:hint="default"/>
      </w:rPr>
    </w:lvl>
    <w:lvl w:ilvl="6" w:tplc="041A0001" w:tentative="1">
      <w:start w:val="1"/>
      <w:numFmt w:val="bullet"/>
      <w:lvlText w:val=""/>
      <w:lvlJc w:val="left"/>
      <w:pPr>
        <w:ind w:left="5159" w:hanging="360"/>
      </w:pPr>
      <w:rPr>
        <w:rFonts w:ascii="Symbol" w:hAnsi="Symbol" w:hint="default"/>
      </w:rPr>
    </w:lvl>
    <w:lvl w:ilvl="7" w:tplc="041A0003" w:tentative="1">
      <w:start w:val="1"/>
      <w:numFmt w:val="bullet"/>
      <w:lvlText w:val="o"/>
      <w:lvlJc w:val="left"/>
      <w:pPr>
        <w:ind w:left="5879" w:hanging="360"/>
      </w:pPr>
      <w:rPr>
        <w:rFonts w:ascii="Courier New" w:hAnsi="Courier New" w:cs="Courier New" w:hint="default"/>
      </w:rPr>
    </w:lvl>
    <w:lvl w:ilvl="8" w:tplc="041A0005" w:tentative="1">
      <w:start w:val="1"/>
      <w:numFmt w:val="bullet"/>
      <w:lvlText w:val=""/>
      <w:lvlJc w:val="left"/>
      <w:pPr>
        <w:ind w:left="6599" w:hanging="360"/>
      </w:pPr>
      <w:rPr>
        <w:rFonts w:ascii="Wingdings" w:hAnsi="Wingdings" w:hint="default"/>
      </w:rPr>
    </w:lvl>
  </w:abstractNum>
  <w:abstractNum w:abstractNumId="12" w15:restartNumberingAfterBreak="0">
    <w:nsid w:val="160B5436"/>
    <w:multiLevelType w:val="hybridMultilevel"/>
    <w:tmpl w:val="A36C1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A4C7C81"/>
    <w:multiLevelType w:val="hybridMultilevel"/>
    <w:tmpl w:val="6E1CB35C"/>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AF560D3"/>
    <w:multiLevelType w:val="hybridMultilevel"/>
    <w:tmpl w:val="73BEAC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C17627A"/>
    <w:multiLevelType w:val="hybridMultilevel"/>
    <w:tmpl w:val="5EFA025A"/>
    <w:lvl w:ilvl="0" w:tplc="28DE320E">
      <w:start w:val="5"/>
      <w:numFmt w:val="bullet"/>
      <w:lvlText w:val="-"/>
      <w:lvlJc w:val="left"/>
      <w:pPr>
        <w:ind w:left="720" w:hanging="360"/>
      </w:pPr>
      <w:rPr>
        <w:rFonts w:ascii="Calibri" w:eastAsia="Times New Roman"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C3A2A"/>
    <w:multiLevelType w:val="hybridMultilevel"/>
    <w:tmpl w:val="27180EAA"/>
    <w:lvl w:ilvl="0" w:tplc="A6045F6E">
      <w:start w:val="1"/>
      <w:numFmt w:val="bullet"/>
      <w:lvlText w:val="•"/>
      <w:lvlJc w:val="left"/>
      <w:pPr>
        <w:ind w:left="720" w:hanging="360"/>
      </w:pPr>
      <w:rPr>
        <w:rFonts w:ascii="Times" w:hAnsi="Time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62CA"/>
    <w:multiLevelType w:val="hybridMultilevel"/>
    <w:tmpl w:val="39D85C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F123C5B"/>
    <w:multiLevelType w:val="hybridMultilevel"/>
    <w:tmpl w:val="4E0C9C62"/>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F5F2EE1"/>
    <w:multiLevelType w:val="hybridMultilevel"/>
    <w:tmpl w:val="7CDC7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5375F8B"/>
    <w:multiLevelType w:val="multilevel"/>
    <w:tmpl w:val="64046E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6971D1F"/>
    <w:multiLevelType w:val="hybridMultilevel"/>
    <w:tmpl w:val="D06E9C50"/>
    <w:lvl w:ilvl="0" w:tplc="041A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83A6E43"/>
    <w:multiLevelType w:val="hybridMultilevel"/>
    <w:tmpl w:val="80BAE93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FA1549"/>
    <w:multiLevelType w:val="hybridMultilevel"/>
    <w:tmpl w:val="88A8FF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1106DAF"/>
    <w:multiLevelType w:val="hybridMultilevel"/>
    <w:tmpl w:val="49ACAB78"/>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11F384A"/>
    <w:multiLevelType w:val="hybridMultilevel"/>
    <w:tmpl w:val="80300FDE"/>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1925A1B"/>
    <w:multiLevelType w:val="hybridMultilevel"/>
    <w:tmpl w:val="0DBC36CE"/>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1A53433"/>
    <w:multiLevelType w:val="multilevel"/>
    <w:tmpl w:val="9E06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C9281E"/>
    <w:multiLevelType w:val="hybridMultilevel"/>
    <w:tmpl w:val="8CB6B2B2"/>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68F57E9"/>
    <w:multiLevelType w:val="hybridMultilevel"/>
    <w:tmpl w:val="A17EE2A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6C02A19"/>
    <w:multiLevelType w:val="hybridMultilevel"/>
    <w:tmpl w:val="590EEC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83A53C4"/>
    <w:multiLevelType w:val="hybridMultilevel"/>
    <w:tmpl w:val="150A885A"/>
    <w:lvl w:ilvl="0" w:tplc="8616886C">
      <w:start w:val="3"/>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97D2121"/>
    <w:multiLevelType w:val="hybridMultilevel"/>
    <w:tmpl w:val="47D4E12A"/>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9A47FC0"/>
    <w:multiLevelType w:val="hybridMultilevel"/>
    <w:tmpl w:val="6E0AE4BE"/>
    <w:lvl w:ilvl="0" w:tplc="C896D2C8">
      <w:numFmt w:val="bullet"/>
      <w:lvlText w:val="-"/>
      <w:lvlJc w:val="left"/>
      <w:pPr>
        <w:ind w:left="989" w:hanging="360"/>
      </w:pPr>
      <w:rPr>
        <w:rFonts w:ascii="Calibri" w:eastAsia="Calibri" w:hAnsi="Calibri" w:cs="Calibri" w:hint="default"/>
        <w:b/>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4" w15:restartNumberingAfterBreak="0">
    <w:nsid w:val="3E4E6B17"/>
    <w:multiLevelType w:val="hybridMultilevel"/>
    <w:tmpl w:val="51E2A4E2"/>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F5D2014"/>
    <w:multiLevelType w:val="multilevel"/>
    <w:tmpl w:val="A5C88010"/>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19D546E"/>
    <w:multiLevelType w:val="hybridMultilevel"/>
    <w:tmpl w:val="1798702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29C2789"/>
    <w:multiLevelType w:val="hybridMultilevel"/>
    <w:tmpl w:val="E334CD32"/>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80F1F88"/>
    <w:multiLevelType w:val="hybridMultilevel"/>
    <w:tmpl w:val="CCF699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B6A7603"/>
    <w:multiLevelType w:val="hybridMultilevel"/>
    <w:tmpl w:val="3C50592E"/>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D185FB0"/>
    <w:multiLevelType w:val="hybridMultilevel"/>
    <w:tmpl w:val="3C7608E2"/>
    <w:lvl w:ilvl="0" w:tplc="7004EA00">
      <w:numFmt w:val="bullet"/>
      <w:lvlText w:val="-"/>
      <w:lvlJc w:val="left"/>
      <w:pPr>
        <w:ind w:left="360" w:hanging="360"/>
      </w:pPr>
      <w:rPr>
        <w:rFonts w:ascii="Myriad Pro" w:eastAsia="Cambria" w:hAnsi="Myriad Pro" w:cs="Times New Roman" w:hint="default"/>
      </w:rPr>
    </w:lvl>
    <w:lvl w:ilvl="1" w:tplc="101A0003" w:tentative="1">
      <w:start w:val="1"/>
      <w:numFmt w:val="bullet"/>
      <w:lvlText w:val="o"/>
      <w:lvlJc w:val="left"/>
      <w:pPr>
        <w:ind w:left="1080" w:hanging="360"/>
      </w:pPr>
      <w:rPr>
        <w:rFonts w:ascii="Courier New" w:hAnsi="Courier New" w:cs="Courier New" w:hint="default"/>
      </w:rPr>
    </w:lvl>
    <w:lvl w:ilvl="2" w:tplc="101A0005" w:tentative="1">
      <w:start w:val="1"/>
      <w:numFmt w:val="bullet"/>
      <w:lvlText w:val=""/>
      <w:lvlJc w:val="left"/>
      <w:pPr>
        <w:ind w:left="1800" w:hanging="360"/>
      </w:pPr>
      <w:rPr>
        <w:rFonts w:ascii="Wingdings" w:hAnsi="Wingdings" w:hint="default"/>
      </w:rPr>
    </w:lvl>
    <w:lvl w:ilvl="3" w:tplc="101A0001" w:tentative="1">
      <w:start w:val="1"/>
      <w:numFmt w:val="bullet"/>
      <w:lvlText w:val=""/>
      <w:lvlJc w:val="left"/>
      <w:pPr>
        <w:ind w:left="2520" w:hanging="360"/>
      </w:pPr>
      <w:rPr>
        <w:rFonts w:ascii="Symbol" w:hAnsi="Symbol" w:hint="default"/>
      </w:rPr>
    </w:lvl>
    <w:lvl w:ilvl="4" w:tplc="101A0003" w:tentative="1">
      <w:start w:val="1"/>
      <w:numFmt w:val="bullet"/>
      <w:lvlText w:val="o"/>
      <w:lvlJc w:val="left"/>
      <w:pPr>
        <w:ind w:left="3240" w:hanging="360"/>
      </w:pPr>
      <w:rPr>
        <w:rFonts w:ascii="Courier New" w:hAnsi="Courier New" w:cs="Courier New" w:hint="default"/>
      </w:rPr>
    </w:lvl>
    <w:lvl w:ilvl="5" w:tplc="101A0005" w:tentative="1">
      <w:start w:val="1"/>
      <w:numFmt w:val="bullet"/>
      <w:lvlText w:val=""/>
      <w:lvlJc w:val="left"/>
      <w:pPr>
        <w:ind w:left="3960" w:hanging="360"/>
      </w:pPr>
      <w:rPr>
        <w:rFonts w:ascii="Wingdings" w:hAnsi="Wingdings" w:hint="default"/>
      </w:rPr>
    </w:lvl>
    <w:lvl w:ilvl="6" w:tplc="101A0001" w:tentative="1">
      <w:start w:val="1"/>
      <w:numFmt w:val="bullet"/>
      <w:lvlText w:val=""/>
      <w:lvlJc w:val="left"/>
      <w:pPr>
        <w:ind w:left="4680" w:hanging="360"/>
      </w:pPr>
      <w:rPr>
        <w:rFonts w:ascii="Symbol" w:hAnsi="Symbol" w:hint="default"/>
      </w:rPr>
    </w:lvl>
    <w:lvl w:ilvl="7" w:tplc="101A0003" w:tentative="1">
      <w:start w:val="1"/>
      <w:numFmt w:val="bullet"/>
      <w:lvlText w:val="o"/>
      <w:lvlJc w:val="left"/>
      <w:pPr>
        <w:ind w:left="5400" w:hanging="360"/>
      </w:pPr>
      <w:rPr>
        <w:rFonts w:ascii="Courier New" w:hAnsi="Courier New" w:cs="Courier New" w:hint="default"/>
      </w:rPr>
    </w:lvl>
    <w:lvl w:ilvl="8" w:tplc="101A0005" w:tentative="1">
      <w:start w:val="1"/>
      <w:numFmt w:val="bullet"/>
      <w:lvlText w:val=""/>
      <w:lvlJc w:val="left"/>
      <w:pPr>
        <w:ind w:left="6120" w:hanging="360"/>
      </w:pPr>
      <w:rPr>
        <w:rFonts w:ascii="Wingdings" w:hAnsi="Wingdings" w:hint="default"/>
      </w:rPr>
    </w:lvl>
  </w:abstractNum>
  <w:abstractNum w:abstractNumId="41" w15:restartNumberingAfterBreak="0">
    <w:nsid w:val="4E5130FB"/>
    <w:multiLevelType w:val="hybridMultilevel"/>
    <w:tmpl w:val="85C67262"/>
    <w:lvl w:ilvl="0" w:tplc="6A7EDAE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5F532E"/>
    <w:multiLevelType w:val="hybridMultilevel"/>
    <w:tmpl w:val="C32055F4"/>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30115B8"/>
    <w:multiLevelType w:val="hybridMultilevel"/>
    <w:tmpl w:val="9B429848"/>
    <w:lvl w:ilvl="0" w:tplc="28DE320E">
      <w:start w:val="5"/>
      <w:numFmt w:val="bullet"/>
      <w:lvlText w:val="-"/>
      <w:lvlJc w:val="left"/>
      <w:pPr>
        <w:ind w:left="720" w:hanging="360"/>
      </w:pPr>
      <w:rPr>
        <w:rFonts w:ascii="Calibri" w:eastAsia="Times New Roman" w:hAnsi="Calibri" w:cs="Calibri" w:hint="default"/>
        <w:b/>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B7041E"/>
    <w:multiLevelType w:val="hybridMultilevel"/>
    <w:tmpl w:val="64EC2A4A"/>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72F6EB6"/>
    <w:multiLevelType w:val="hybridMultilevel"/>
    <w:tmpl w:val="134A6220"/>
    <w:lvl w:ilvl="0" w:tplc="EC0E6EDE">
      <w:numFmt w:val="bullet"/>
      <w:lvlText w:val=""/>
      <w:lvlJc w:val="left"/>
      <w:pPr>
        <w:ind w:left="720" w:hanging="360"/>
      </w:pPr>
      <w:rPr>
        <w:rFonts w:ascii="Wingdings" w:eastAsia="Times New Roman"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8C42B8E"/>
    <w:multiLevelType w:val="hybridMultilevel"/>
    <w:tmpl w:val="275C67F4"/>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96B1558"/>
    <w:multiLevelType w:val="hybridMultilevel"/>
    <w:tmpl w:val="64ACAABC"/>
    <w:lvl w:ilvl="0" w:tplc="141A0001">
      <w:start w:val="1"/>
      <w:numFmt w:val="bullet"/>
      <w:lvlText w:val=""/>
      <w:lvlJc w:val="left"/>
      <w:pPr>
        <w:ind w:left="635" w:hanging="360"/>
      </w:pPr>
      <w:rPr>
        <w:rFonts w:ascii="Symbol" w:hAnsi="Symbol" w:hint="default"/>
      </w:rPr>
    </w:lvl>
    <w:lvl w:ilvl="1" w:tplc="141A0003" w:tentative="1">
      <w:start w:val="1"/>
      <w:numFmt w:val="bullet"/>
      <w:lvlText w:val="o"/>
      <w:lvlJc w:val="left"/>
      <w:pPr>
        <w:ind w:left="1355" w:hanging="360"/>
      </w:pPr>
      <w:rPr>
        <w:rFonts w:ascii="Courier New" w:hAnsi="Courier New" w:cs="Courier New" w:hint="default"/>
      </w:rPr>
    </w:lvl>
    <w:lvl w:ilvl="2" w:tplc="141A0005" w:tentative="1">
      <w:start w:val="1"/>
      <w:numFmt w:val="bullet"/>
      <w:lvlText w:val=""/>
      <w:lvlJc w:val="left"/>
      <w:pPr>
        <w:ind w:left="2075" w:hanging="360"/>
      </w:pPr>
      <w:rPr>
        <w:rFonts w:ascii="Wingdings" w:hAnsi="Wingdings" w:hint="default"/>
      </w:rPr>
    </w:lvl>
    <w:lvl w:ilvl="3" w:tplc="141A0001" w:tentative="1">
      <w:start w:val="1"/>
      <w:numFmt w:val="bullet"/>
      <w:lvlText w:val=""/>
      <w:lvlJc w:val="left"/>
      <w:pPr>
        <w:ind w:left="2795" w:hanging="360"/>
      </w:pPr>
      <w:rPr>
        <w:rFonts w:ascii="Symbol" w:hAnsi="Symbol" w:hint="default"/>
      </w:rPr>
    </w:lvl>
    <w:lvl w:ilvl="4" w:tplc="141A0003" w:tentative="1">
      <w:start w:val="1"/>
      <w:numFmt w:val="bullet"/>
      <w:lvlText w:val="o"/>
      <w:lvlJc w:val="left"/>
      <w:pPr>
        <w:ind w:left="3515" w:hanging="360"/>
      </w:pPr>
      <w:rPr>
        <w:rFonts w:ascii="Courier New" w:hAnsi="Courier New" w:cs="Courier New" w:hint="default"/>
      </w:rPr>
    </w:lvl>
    <w:lvl w:ilvl="5" w:tplc="141A0005" w:tentative="1">
      <w:start w:val="1"/>
      <w:numFmt w:val="bullet"/>
      <w:lvlText w:val=""/>
      <w:lvlJc w:val="left"/>
      <w:pPr>
        <w:ind w:left="4235" w:hanging="360"/>
      </w:pPr>
      <w:rPr>
        <w:rFonts w:ascii="Wingdings" w:hAnsi="Wingdings" w:hint="default"/>
      </w:rPr>
    </w:lvl>
    <w:lvl w:ilvl="6" w:tplc="141A0001" w:tentative="1">
      <w:start w:val="1"/>
      <w:numFmt w:val="bullet"/>
      <w:lvlText w:val=""/>
      <w:lvlJc w:val="left"/>
      <w:pPr>
        <w:ind w:left="4955" w:hanging="360"/>
      </w:pPr>
      <w:rPr>
        <w:rFonts w:ascii="Symbol" w:hAnsi="Symbol" w:hint="default"/>
      </w:rPr>
    </w:lvl>
    <w:lvl w:ilvl="7" w:tplc="141A0003" w:tentative="1">
      <w:start w:val="1"/>
      <w:numFmt w:val="bullet"/>
      <w:lvlText w:val="o"/>
      <w:lvlJc w:val="left"/>
      <w:pPr>
        <w:ind w:left="5675" w:hanging="360"/>
      </w:pPr>
      <w:rPr>
        <w:rFonts w:ascii="Courier New" w:hAnsi="Courier New" w:cs="Courier New" w:hint="default"/>
      </w:rPr>
    </w:lvl>
    <w:lvl w:ilvl="8" w:tplc="141A0005" w:tentative="1">
      <w:start w:val="1"/>
      <w:numFmt w:val="bullet"/>
      <w:lvlText w:val=""/>
      <w:lvlJc w:val="left"/>
      <w:pPr>
        <w:ind w:left="6395" w:hanging="360"/>
      </w:pPr>
      <w:rPr>
        <w:rFonts w:ascii="Wingdings" w:hAnsi="Wingdings" w:hint="default"/>
      </w:rPr>
    </w:lvl>
  </w:abstractNum>
  <w:abstractNum w:abstractNumId="48" w15:restartNumberingAfterBreak="0">
    <w:nsid w:val="59DF04A4"/>
    <w:multiLevelType w:val="hybridMultilevel"/>
    <w:tmpl w:val="8F7C00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5CDB7840"/>
    <w:multiLevelType w:val="hybridMultilevel"/>
    <w:tmpl w:val="FA5C58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09A2E94"/>
    <w:multiLevelType w:val="hybridMultilevel"/>
    <w:tmpl w:val="1B9A67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0F60945"/>
    <w:multiLevelType w:val="hybridMultilevel"/>
    <w:tmpl w:val="AD7AD570"/>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21B5EA9"/>
    <w:multiLevelType w:val="hybridMultilevel"/>
    <w:tmpl w:val="97121196"/>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4DC1BD3"/>
    <w:multiLevelType w:val="hybridMultilevel"/>
    <w:tmpl w:val="121C0698"/>
    <w:lvl w:ilvl="0" w:tplc="4AA878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746C2B"/>
    <w:multiLevelType w:val="hybridMultilevel"/>
    <w:tmpl w:val="EA4C0C7C"/>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59965D0"/>
    <w:multiLevelType w:val="hybridMultilevel"/>
    <w:tmpl w:val="47F260A2"/>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71E381A"/>
    <w:multiLevelType w:val="hybridMultilevel"/>
    <w:tmpl w:val="EB6045E6"/>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677D6EC6"/>
    <w:multiLevelType w:val="hybridMultilevel"/>
    <w:tmpl w:val="C0C019CE"/>
    <w:lvl w:ilvl="0" w:tplc="7004EA00">
      <w:numFmt w:val="bullet"/>
      <w:lvlText w:val="-"/>
      <w:lvlJc w:val="left"/>
      <w:pPr>
        <w:ind w:left="720" w:hanging="360"/>
      </w:pPr>
      <w:rPr>
        <w:rFonts w:ascii="Myriad Pro" w:eastAsia="Cambria"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485371"/>
    <w:multiLevelType w:val="hybridMultilevel"/>
    <w:tmpl w:val="8334EA0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9" w15:restartNumberingAfterBreak="0">
    <w:nsid w:val="6CC05A5A"/>
    <w:multiLevelType w:val="hybridMultilevel"/>
    <w:tmpl w:val="E62A9ED8"/>
    <w:lvl w:ilvl="0" w:tplc="0ABC3238">
      <w:start w:val="1"/>
      <w:numFmt w:val="bullet"/>
      <w:lvlText w:val=""/>
      <w:lvlJc w:val="left"/>
      <w:pPr>
        <w:ind w:left="839" w:hanging="360"/>
      </w:pPr>
      <w:rPr>
        <w:rFonts w:ascii="Symbol" w:hAnsi="Symbol" w:hint="default"/>
        <w:color w:val="auto"/>
      </w:rPr>
    </w:lvl>
    <w:lvl w:ilvl="1" w:tplc="041A0003" w:tentative="1">
      <w:start w:val="1"/>
      <w:numFmt w:val="bullet"/>
      <w:lvlText w:val="o"/>
      <w:lvlJc w:val="left"/>
      <w:pPr>
        <w:ind w:left="1559" w:hanging="360"/>
      </w:pPr>
      <w:rPr>
        <w:rFonts w:ascii="Courier New" w:hAnsi="Courier New" w:cs="Courier New" w:hint="default"/>
      </w:rPr>
    </w:lvl>
    <w:lvl w:ilvl="2" w:tplc="041A0005" w:tentative="1">
      <w:start w:val="1"/>
      <w:numFmt w:val="bullet"/>
      <w:lvlText w:val=""/>
      <w:lvlJc w:val="left"/>
      <w:pPr>
        <w:ind w:left="2279" w:hanging="360"/>
      </w:pPr>
      <w:rPr>
        <w:rFonts w:ascii="Wingdings" w:hAnsi="Wingdings" w:hint="default"/>
      </w:rPr>
    </w:lvl>
    <w:lvl w:ilvl="3" w:tplc="041A0001" w:tentative="1">
      <w:start w:val="1"/>
      <w:numFmt w:val="bullet"/>
      <w:lvlText w:val=""/>
      <w:lvlJc w:val="left"/>
      <w:pPr>
        <w:ind w:left="2999" w:hanging="360"/>
      </w:pPr>
      <w:rPr>
        <w:rFonts w:ascii="Symbol" w:hAnsi="Symbol" w:hint="default"/>
      </w:rPr>
    </w:lvl>
    <w:lvl w:ilvl="4" w:tplc="041A0003" w:tentative="1">
      <w:start w:val="1"/>
      <w:numFmt w:val="bullet"/>
      <w:lvlText w:val="o"/>
      <w:lvlJc w:val="left"/>
      <w:pPr>
        <w:ind w:left="3719" w:hanging="360"/>
      </w:pPr>
      <w:rPr>
        <w:rFonts w:ascii="Courier New" w:hAnsi="Courier New" w:cs="Courier New" w:hint="default"/>
      </w:rPr>
    </w:lvl>
    <w:lvl w:ilvl="5" w:tplc="041A0005" w:tentative="1">
      <w:start w:val="1"/>
      <w:numFmt w:val="bullet"/>
      <w:lvlText w:val=""/>
      <w:lvlJc w:val="left"/>
      <w:pPr>
        <w:ind w:left="4439" w:hanging="360"/>
      </w:pPr>
      <w:rPr>
        <w:rFonts w:ascii="Wingdings" w:hAnsi="Wingdings" w:hint="default"/>
      </w:rPr>
    </w:lvl>
    <w:lvl w:ilvl="6" w:tplc="041A0001" w:tentative="1">
      <w:start w:val="1"/>
      <w:numFmt w:val="bullet"/>
      <w:lvlText w:val=""/>
      <w:lvlJc w:val="left"/>
      <w:pPr>
        <w:ind w:left="5159" w:hanging="360"/>
      </w:pPr>
      <w:rPr>
        <w:rFonts w:ascii="Symbol" w:hAnsi="Symbol" w:hint="default"/>
      </w:rPr>
    </w:lvl>
    <w:lvl w:ilvl="7" w:tplc="041A0003" w:tentative="1">
      <w:start w:val="1"/>
      <w:numFmt w:val="bullet"/>
      <w:lvlText w:val="o"/>
      <w:lvlJc w:val="left"/>
      <w:pPr>
        <w:ind w:left="5879" w:hanging="360"/>
      </w:pPr>
      <w:rPr>
        <w:rFonts w:ascii="Courier New" w:hAnsi="Courier New" w:cs="Courier New" w:hint="default"/>
      </w:rPr>
    </w:lvl>
    <w:lvl w:ilvl="8" w:tplc="041A0005" w:tentative="1">
      <w:start w:val="1"/>
      <w:numFmt w:val="bullet"/>
      <w:lvlText w:val=""/>
      <w:lvlJc w:val="left"/>
      <w:pPr>
        <w:ind w:left="6599" w:hanging="360"/>
      </w:pPr>
      <w:rPr>
        <w:rFonts w:ascii="Wingdings" w:hAnsi="Wingdings" w:hint="default"/>
      </w:rPr>
    </w:lvl>
  </w:abstractNum>
  <w:abstractNum w:abstractNumId="60" w15:restartNumberingAfterBreak="0">
    <w:nsid w:val="6ECC5D73"/>
    <w:multiLevelType w:val="hybridMultilevel"/>
    <w:tmpl w:val="8E98C5FE"/>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15E63BC"/>
    <w:multiLevelType w:val="hybridMultilevel"/>
    <w:tmpl w:val="C2527356"/>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1C15765"/>
    <w:multiLevelType w:val="hybridMultilevel"/>
    <w:tmpl w:val="1C66E2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223703F"/>
    <w:multiLevelType w:val="hybridMultilevel"/>
    <w:tmpl w:val="E9F4F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3E13F0B"/>
    <w:multiLevelType w:val="hybridMultilevel"/>
    <w:tmpl w:val="19145E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5602F49"/>
    <w:multiLevelType w:val="hybridMultilevel"/>
    <w:tmpl w:val="9BFA4B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5947901"/>
    <w:multiLevelType w:val="hybridMultilevel"/>
    <w:tmpl w:val="D7E28038"/>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7676557C"/>
    <w:multiLevelType w:val="multilevel"/>
    <w:tmpl w:val="9404C8A4"/>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9B565EC"/>
    <w:multiLevelType w:val="hybridMultilevel"/>
    <w:tmpl w:val="D9D2D24E"/>
    <w:lvl w:ilvl="0" w:tplc="ECC0305A">
      <w:numFmt w:val="bullet"/>
      <w:lvlText w:val=""/>
      <w:lvlJc w:val="left"/>
      <w:pPr>
        <w:ind w:left="720" w:hanging="360"/>
      </w:pPr>
      <w:rPr>
        <w:rFonts w:ascii="Wingdings" w:eastAsia="Times New Roman"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DA048B1"/>
    <w:multiLevelType w:val="hybridMultilevel"/>
    <w:tmpl w:val="4DAC362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7E0A17FE"/>
    <w:multiLevelType w:val="hybridMultilevel"/>
    <w:tmpl w:val="B92A3558"/>
    <w:lvl w:ilvl="0" w:tplc="081A000B">
      <w:start w:val="1"/>
      <w:numFmt w:val="bullet"/>
      <w:lvlText w:val=""/>
      <w:lvlJc w:val="left"/>
      <w:pPr>
        <w:ind w:left="1287" w:hanging="360"/>
      </w:pPr>
      <w:rPr>
        <w:rFonts w:ascii="Wingdings" w:hAnsi="Wingdings" w:hint="default"/>
      </w:rPr>
    </w:lvl>
    <w:lvl w:ilvl="1" w:tplc="081A0003" w:tentative="1">
      <w:start w:val="1"/>
      <w:numFmt w:val="bullet"/>
      <w:lvlText w:val="o"/>
      <w:lvlJc w:val="left"/>
      <w:pPr>
        <w:ind w:left="2007" w:hanging="360"/>
      </w:pPr>
      <w:rPr>
        <w:rFonts w:ascii="Courier New" w:hAnsi="Courier New" w:cs="Courier New" w:hint="default"/>
      </w:rPr>
    </w:lvl>
    <w:lvl w:ilvl="2" w:tplc="081A0005" w:tentative="1">
      <w:start w:val="1"/>
      <w:numFmt w:val="bullet"/>
      <w:lvlText w:val=""/>
      <w:lvlJc w:val="left"/>
      <w:pPr>
        <w:ind w:left="2727" w:hanging="360"/>
      </w:pPr>
      <w:rPr>
        <w:rFonts w:ascii="Wingdings" w:hAnsi="Wingdings" w:hint="default"/>
      </w:rPr>
    </w:lvl>
    <w:lvl w:ilvl="3" w:tplc="081A0001" w:tentative="1">
      <w:start w:val="1"/>
      <w:numFmt w:val="bullet"/>
      <w:lvlText w:val=""/>
      <w:lvlJc w:val="left"/>
      <w:pPr>
        <w:ind w:left="3447" w:hanging="360"/>
      </w:pPr>
      <w:rPr>
        <w:rFonts w:ascii="Symbol" w:hAnsi="Symbol" w:hint="default"/>
      </w:rPr>
    </w:lvl>
    <w:lvl w:ilvl="4" w:tplc="081A0003" w:tentative="1">
      <w:start w:val="1"/>
      <w:numFmt w:val="bullet"/>
      <w:lvlText w:val="o"/>
      <w:lvlJc w:val="left"/>
      <w:pPr>
        <w:ind w:left="4167" w:hanging="360"/>
      </w:pPr>
      <w:rPr>
        <w:rFonts w:ascii="Courier New" w:hAnsi="Courier New" w:cs="Courier New" w:hint="default"/>
      </w:rPr>
    </w:lvl>
    <w:lvl w:ilvl="5" w:tplc="081A0005" w:tentative="1">
      <w:start w:val="1"/>
      <w:numFmt w:val="bullet"/>
      <w:lvlText w:val=""/>
      <w:lvlJc w:val="left"/>
      <w:pPr>
        <w:ind w:left="4887" w:hanging="360"/>
      </w:pPr>
      <w:rPr>
        <w:rFonts w:ascii="Wingdings" w:hAnsi="Wingdings" w:hint="default"/>
      </w:rPr>
    </w:lvl>
    <w:lvl w:ilvl="6" w:tplc="081A0001" w:tentative="1">
      <w:start w:val="1"/>
      <w:numFmt w:val="bullet"/>
      <w:lvlText w:val=""/>
      <w:lvlJc w:val="left"/>
      <w:pPr>
        <w:ind w:left="5607" w:hanging="360"/>
      </w:pPr>
      <w:rPr>
        <w:rFonts w:ascii="Symbol" w:hAnsi="Symbol" w:hint="default"/>
      </w:rPr>
    </w:lvl>
    <w:lvl w:ilvl="7" w:tplc="081A0003" w:tentative="1">
      <w:start w:val="1"/>
      <w:numFmt w:val="bullet"/>
      <w:lvlText w:val="o"/>
      <w:lvlJc w:val="left"/>
      <w:pPr>
        <w:ind w:left="6327" w:hanging="360"/>
      </w:pPr>
      <w:rPr>
        <w:rFonts w:ascii="Courier New" w:hAnsi="Courier New" w:cs="Courier New" w:hint="default"/>
      </w:rPr>
    </w:lvl>
    <w:lvl w:ilvl="8" w:tplc="081A0005" w:tentative="1">
      <w:start w:val="1"/>
      <w:numFmt w:val="bullet"/>
      <w:lvlText w:val=""/>
      <w:lvlJc w:val="left"/>
      <w:pPr>
        <w:ind w:left="7047" w:hanging="360"/>
      </w:pPr>
      <w:rPr>
        <w:rFonts w:ascii="Wingdings" w:hAnsi="Wingdings" w:hint="default"/>
      </w:rPr>
    </w:lvl>
  </w:abstractNum>
  <w:abstractNum w:abstractNumId="71" w15:restartNumberingAfterBreak="0">
    <w:nsid w:val="7EC80840"/>
    <w:multiLevelType w:val="hybridMultilevel"/>
    <w:tmpl w:val="3CF602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7ED21CAE"/>
    <w:multiLevelType w:val="hybridMultilevel"/>
    <w:tmpl w:val="D954F624"/>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7F1A53C1"/>
    <w:multiLevelType w:val="hybridMultilevel"/>
    <w:tmpl w:val="BB787912"/>
    <w:lvl w:ilvl="0" w:tplc="FA40FB7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0"/>
  </w:num>
  <w:num w:numId="2">
    <w:abstractNumId w:val="20"/>
  </w:num>
  <w:num w:numId="3">
    <w:abstractNumId w:val="21"/>
  </w:num>
  <w:num w:numId="4">
    <w:abstractNumId w:val="59"/>
  </w:num>
  <w:num w:numId="5">
    <w:abstractNumId w:val="11"/>
  </w:num>
  <w:num w:numId="6">
    <w:abstractNumId w:val="22"/>
  </w:num>
  <w:num w:numId="7">
    <w:abstractNumId w:val="19"/>
  </w:num>
  <w:num w:numId="8">
    <w:abstractNumId w:val="8"/>
  </w:num>
  <w:num w:numId="9">
    <w:abstractNumId w:val="31"/>
  </w:num>
  <w:num w:numId="10">
    <w:abstractNumId w:val="39"/>
  </w:num>
  <w:num w:numId="11">
    <w:abstractNumId w:val="71"/>
  </w:num>
  <w:num w:numId="12">
    <w:abstractNumId w:val="2"/>
  </w:num>
  <w:num w:numId="13">
    <w:abstractNumId w:val="17"/>
  </w:num>
  <w:num w:numId="14">
    <w:abstractNumId w:val="37"/>
  </w:num>
  <w:num w:numId="15">
    <w:abstractNumId w:val="65"/>
  </w:num>
  <w:num w:numId="16">
    <w:abstractNumId w:val="56"/>
  </w:num>
  <w:num w:numId="17">
    <w:abstractNumId w:val="43"/>
  </w:num>
  <w:num w:numId="18">
    <w:abstractNumId w:val="49"/>
  </w:num>
  <w:num w:numId="19">
    <w:abstractNumId w:val="54"/>
  </w:num>
  <w:num w:numId="20">
    <w:abstractNumId w:val="63"/>
  </w:num>
  <w:num w:numId="21">
    <w:abstractNumId w:val="25"/>
  </w:num>
  <w:num w:numId="22">
    <w:abstractNumId w:val="57"/>
  </w:num>
  <w:num w:numId="23">
    <w:abstractNumId w:val="6"/>
  </w:num>
  <w:num w:numId="24">
    <w:abstractNumId w:val="72"/>
  </w:num>
  <w:num w:numId="25">
    <w:abstractNumId w:val="15"/>
  </w:num>
  <w:num w:numId="26">
    <w:abstractNumId w:val="73"/>
  </w:num>
  <w:num w:numId="27">
    <w:abstractNumId w:val="4"/>
  </w:num>
  <w:num w:numId="28">
    <w:abstractNumId w:val="38"/>
  </w:num>
  <w:num w:numId="29">
    <w:abstractNumId w:val="42"/>
  </w:num>
  <w:num w:numId="30">
    <w:abstractNumId w:val="50"/>
  </w:num>
  <w:num w:numId="31">
    <w:abstractNumId w:val="40"/>
  </w:num>
  <w:num w:numId="32">
    <w:abstractNumId w:val="14"/>
  </w:num>
  <w:num w:numId="33">
    <w:abstractNumId w:val="12"/>
  </w:num>
  <w:num w:numId="34">
    <w:abstractNumId w:val="55"/>
  </w:num>
  <w:num w:numId="35">
    <w:abstractNumId w:val="16"/>
  </w:num>
  <w:num w:numId="36">
    <w:abstractNumId w:val="23"/>
  </w:num>
  <w:num w:numId="37">
    <w:abstractNumId w:val="32"/>
  </w:num>
  <w:num w:numId="38">
    <w:abstractNumId w:val="68"/>
  </w:num>
  <w:num w:numId="39">
    <w:abstractNumId w:val="45"/>
  </w:num>
  <w:num w:numId="40">
    <w:abstractNumId w:val="29"/>
  </w:num>
  <w:num w:numId="41">
    <w:abstractNumId w:val="64"/>
  </w:num>
  <w:num w:numId="42">
    <w:abstractNumId w:val="36"/>
  </w:num>
  <w:num w:numId="43">
    <w:abstractNumId w:val="69"/>
  </w:num>
  <w:num w:numId="44">
    <w:abstractNumId w:val="7"/>
  </w:num>
  <w:num w:numId="45">
    <w:abstractNumId w:val="30"/>
  </w:num>
  <w:num w:numId="46">
    <w:abstractNumId w:val="10"/>
  </w:num>
  <w:num w:numId="47">
    <w:abstractNumId w:val="5"/>
  </w:num>
  <w:num w:numId="48">
    <w:abstractNumId w:val="53"/>
  </w:num>
  <w:num w:numId="49">
    <w:abstractNumId w:val="1"/>
  </w:num>
  <w:num w:numId="50">
    <w:abstractNumId w:val="33"/>
  </w:num>
  <w:num w:numId="51">
    <w:abstractNumId w:val="47"/>
  </w:num>
  <w:num w:numId="52">
    <w:abstractNumId w:val="9"/>
  </w:num>
  <w:num w:numId="53">
    <w:abstractNumId w:val="58"/>
  </w:num>
  <w:num w:numId="54">
    <w:abstractNumId w:val="41"/>
  </w:num>
  <w:num w:numId="55">
    <w:abstractNumId w:val="35"/>
  </w:num>
  <w:num w:numId="56">
    <w:abstractNumId w:val="52"/>
  </w:num>
  <w:num w:numId="57">
    <w:abstractNumId w:val="46"/>
  </w:num>
  <w:num w:numId="58">
    <w:abstractNumId w:val="61"/>
  </w:num>
  <w:num w:numId="59">
    <w:abstractNumId w:val="3"/>
  </w:num>
  <w:num w:numId="60">
    <w:abstractNumId w:val="66"/>
  </w:num>
  <w:num w:numId="61">
    <w:abstractNumId w:val="44"/>
  </w:num>
  <w:num w:numId="62">
    <w:abstractNumId w:val="28"/>
  </w:num>
  <w:num w:numId="63">
    <w:abstractNumId w:val="51"/>
  </w:num>
  <w:num w:numId="64">
    <w:abstractNumId w:val="24"/>
  </w:num>
  <w:num w:numId="65">
    <w:abstractNumId w:val="13"/>
  </w:num>
  <w:num w:numId="66">
    <w:abstractNumId w:val="34"/>
  </w:num>
  <w:num w:numId="67">
    <w:abstractNumId w:val="18"/>
  </w:num>
  <w:num w:numId="68">
    <w:abstractNumId w:val="0"/>
  </w:num>
  <w:num w:numId="69">
    <w:abstractNumId w:val="60"/>
  </w:num>
  <w:num w:numId="70">
    <w:abstractNumId w:val="26"/>
  </w:num>
  <w:num w:numId="71">
    <w:abstractNumId w:val="48"/>
  </w:num>
  <w:num w:numId="72">
    <w:abstractNumId w:val="62"/>
  </w:num>
  <w:num w:numId="73">
    <w:abstractNumId w:val="27"/>
  </w:num>
  <w:num w:numId="74">
    <w:abstractNumId w:val="6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A4"/>
    <w:rsid w:val="000008E5"/>
    <w:rsid w:val="0000110C"/>
    <w:rsid w:val="000026CB"/>
    <w:rsid w:val="00004ADC"/>
    <w:rsid w:val="00005494"/>
    <w:rsid w:val="00005EEA"/>
    <w:rsid w:val="000061C9"/>
    <w:rsid w:val="000075F1"/>
    <w:rsid w:val="00010339"/>
    <w:rsid w:val="000107E5"/>
    <w:rsid w:val="000127F6"/>
    <w:rsid w:val="00013A61"/>
    <w:rsid w:val="00013CC3"/>
    <w:rsid w:val="00015289"/>
    <w:rsid w:val="00015B77"/>
    <w:rsid w:val="0002067B"/>
    <w:rsid w:val="00020F4E"/>
    <w:rsid w:val="000212D5"/>
    <w:rsid w:val="000213C1"/>
    <w:rsid w:val="00022823"/>
    <w:rsid w:val="0002508D"/>
    <w:rsid w:val="00026079"/>
    <w:rsid w:val="00026836"/>
    <w:rsid w:val="00027807"/>
    <w:rsid w:val="00027945"/>
    <w:rsid w:val="00030004"/>
    <w:rsid w:val="000302A1"/>
    <w:rsid w:val="00030A4E"/>
    <w:rsid w:val="00031067"/>
    <w:rsid w:val="00031A14"/>
    <w:rsid w:val="00032638"/>
    <w:rsid w:val="000356ED"/>
    <w:rsid w:val="000361D1"/>
    <w:rsid w:val="00036258"/>
    <w:rsid w:val="00036944"/>
    <w:rsid w:val="00040C3F"/>
    <w:rsid w:val="00042904"/>
    <w:rsid w:val="00044C5C"/>
    <w:rsid w:val="00045592"/>
    <w:rsid w:val="00053B4E"/>
    <w:rsid w:val="000548E8"/>
    <w:rsid w:val="00055518"/>
    <w:rsid w:val="0005602F"/>
    <w:rsid w:val="00056FA7"/>
    <w:rsid w:val="000574EC"/>
    <w:rsid w:val="00057F57"/>
    <w:rsid w:val="00062956"/>
    <w:rsid w:val="00065569"/>
    <w:rsid w:val="000657E1"/>
    <w:rsid w:val="00065904"/>
    <w:rsid w:val="00071D2C"/>
    <w:rsid w:val="000720F3"/>
    <w:rsid w:val="0007332C"/>
    <w:rsid w:val="00074203"/>
    <w:rsid w:val="00074625"/>
    <w:rsid w:val="000772CD"/>
    <w:rsid w:val="00080380"/>
    <w:rsid w:val="00080670"/>
    <w:rsid w:val="000824E4"/>
    <w:rsid w:val="00083746"/>
    <w:rsid w:val="00087D0F"/>
    <w:rsid w:val="00087D8A"/>
    <w:rsid w:val="00087E71"/>
    <w:rsid w:val="00091865"/>
    <w:rsid w:val="00094935"/>
    <w:rsid w:val="0009674F"/>
    <w:rsid w:val="0009784B"/>
    <w:rsid w:val="000A05AA"/>
    <w:rsid w:val="000A08C5"/>
    <w:rsid w:val="000A2C36"/>
    <w:rsid w:val="000A31B5"/>
    <w:rsid w:val="000A767C"/>
    <w:rsid w:val="000B0E42"/>
    <w:rsid w:val="000B2F39"/>
    <w:rsid w:val="000B32CE"/>
    <w:rsid w:val="000B364F"/>
    <w:rsid w:val="000B4821"/>
    <w:rsid w:val="000B4D75"/>
    <w:rsid w:val="000B55B2"/>
    <w:rsid w:val="000B6674"/>
    <w:rsid w:val="000B7FD8"/>
    <w:rsid w:val="000C06BB"/>
    <w:rsid w:val="000C1924"/>
    <w:rsid w:val="000C2EDB"/>
    <w:rsid w:val="000C54A2"/>
    <w:rsid w:val="000D0923"/>
    <w:rsid w:val="000D3023"/>
    <w:rsid w:val="000D323A"/>
    <w:rsid w:val="000D5255"/>
    <w:rsid w:val="000D6076"/>
    <w:rsid w:val="000D7211"/>
    <w:rsid w:val="000E168E"/>
    <w:rsid w:val="000E1931"/>
    <w:rsid w:val="000E2705"/>
    <w:rsid w:val="000E32DF"/>
    <w:rsid w:val="000E3E9B"/>
    <w:rsid w:val="000E433E"/>
    <w:rsid w:val="000E744B"/>
    <w:rsid w:val="000F189F"/>
    <w:rsid w:val="000F1EEC"/>
    <w:rsid w:val="000F245E"/>
    <w:rsid w:val="000F27A8"/>
    <w:rsid w:val="000F33F3"/>
    <w:rsid w:val="000F44F1"/>
    <w:rsid w:val="000F5512"/>
    <w:rsid w:val="000F6B0F"/>
    <w:rsid w:val="001004A4"/>
    <w:rsid w:val="00101391"/>
    <w:rsid w:val="00102872"/>
    <w:rsid w:val="00106177"/>
    <w:rsid w:val="001071AF"/>
    <w:rsid w:val="00112E77"/>
    <w:rsid w:val="00113EFC"/>
    <w:rsid w:val="0012080B"/>
    <w:rsid w:val="00122082"/>
    <w:rsid w:val="00123316"/>
    <w:rsid w:val="0013247C"/>
    <w:rsid w:val="00132E09"/>
    <w:rsid w:val="0013462C"/>
    <w:rsid w:val="00136E10"/>
    <w:rsid w:val="0013725F"/>
    <w:rsid w:val="001375A5"/>
    <w:rsid w:val="00142D47"/>
    <w:rsid w:val="00142DAD"/>
    <w:rsid w:val="00145445"/>
    <w:rsid w:val="001455A4"/>
    <w:rsid w:val="001502CF"/>
    <w:rsid w:val="00150EAC"/>
    <w:rsid w:val="00154B3E"/>
    <w:rsid w:val="00155983"/>
    <w:rsid w:val="00155EC1"/>
    <w:rsid w:val="00156CFD"/>
    <w:rsid w:val="0016208F"/>
    <w:rsid w:val="00162B67"/>
    <w:rsid w:val="001635B8"/>
    <w:rsid w:val="001660A0"/>
    <w:rsid w:val="00170DA6"/>
    <w:rsid w:val="0017137C"/>
    <w:rsid w:val="00174AF1"/>
    <w:rsid w:val="001754A5"/>
    <w:rsid w:val="00180104"/>
    <w:rsid w:val="0018119C"/>
    <w:rsid w:val="00182CE7"/>
    <w:rsid w:val="00182F96"/>
    <w:rsid w:val="00184DC4"/>
    <w:rsid w:val="00192C07"/>
    <w:rsid w:val="00194278"/>
    <w:rsid w:val="00194DF9"/>
    <w:rsid w:val="0019502C"/>
    <w:rsid w:val="00197B46"/>
    <w:rsid w:val="001A0281"/>
    <w:rsid w:val="001A1244"/>
    <w:rsid w:val="001A3821"/>
    <w:rsid w:val="001A6CA2"/>
    <w:rsid w:val="001B03C9"/>
    <w:rsid w:val="001B401D"/>
    <w:rsid w:val="001B5658"/>
    <w:rsid w:val="001B5899"/>
    <w:rsid w:val="001B620F"/>
    <w:rsid w:val="001B65CD"/>
    <w:rsid w:val="001B7034"/>
    <w:rsid w:val="001C00B4"/>
    <w:rsid w:val="001C07A1"/>
    <w:rsid w:val="001C2328"/>
    <w:rsid w:val="001C2D65"/>
    <w:rsid w:val="001C34B7"/>
    <w:rsid w:val="001C6A76"/>
    <w:rsid w:val="001C6DDF"/>
    <w:rsid w:val="001D1C0E"/>
    <w:rsid w:val="001D33C4"/>
    <w:rsid w:val="001D6B41"/>
    <w:rsid w:val="001D75BB"/>
    <w:rsid w:val="001D7DD9"/>
    <w:rsid w:val="001E0E60"/>
    <w:rsid w:val="001E11AE"/>
    <w:rsid w:val="001E3AB5"/>
    <w:rsid w:val="001E60F6"/>
    <w:rsid w:val="001E61AA"/>
    <w:rsid w:val="001E706E"/>
    <w:rsid w:val="001E7CCE"/>
    <w:rsid w:val="001F2716"/>
    <w:rsid w:val="001F29CC"/>
    <w:rsid w:val="001F76DD"/>
    <w:rsid w:val="002027C4"/>
    <w:rsid w:val="00203066"/>
    <w:rsid w:val="002046AD"/>
    <w:rsid w:val="002058E9"/>
    <w:rsid w:val="0020729C"/>
    <w:rsid w:val="00213D3C"/>
    <w:rsid w:val="0021470A"/>
    <w:rsid w:val="00214A38"/>
    <w:rsid w:val="00217453"/>
    <w:rsid w:val="00222EA2"/>
    <w:rsid w:val="00225E3E"/>
    <w:rsid w:val="0023066C"/>
    <w:rsid w:val="00230726"/>
    <w:rsid w:val="00232752"/>
    <w:rsid w:val="00233CA5"/>
    <w:rsid w:val="00235CF6"/>
    <w:rsid w:val="00236564"/>
    <w:rsid w:val="002371EC"/>
    <w:rsid w:val="00240ED1"/>
    <w:rsid w:val="0024520D"/>
    <w:rsid w:val="002462AE"/>
    <w:rsid w:val="0025062F"/>
    <w:rsid w:val="00250FEA"/>
    <w:rsid w:val="00252F42"/>
    <w:rsid w:val="00253DD0"/>
    <w:rsid w:val="00254F9F"/>
    <w:rsid w:val="00255160"/>
    <w:rsid w:val="00255B36"/>
    <w:rsid w:val="002571DC"/>
    <w:rsid w:val="00260117"/>
    <w:rsid w:val="002654CC"/>
    <w:rsid w:val="0026582E"/>
    <w:rsid w:val="00265B1B"/>
    <w:rsid w:val="00267F46"/>
    <w:rsid w:val="00272D14"/>
    <w:rsid w:val="00273445"/>
    <w:rsid w:val="00280229"/>
    <w:rsid w:val="00282835"/>
    <w:rsid w:val="00286B06"/>
    <w:rsid w:val="0028747A"/>
    <w:rsid w:val="00287E3A"/>
    <w:rsid w:val="00290AD0"/>
    <w:rsid w:val="002913CB"/>
    <w:rsid w:val="002935FB"/>
    <w:rsid w:val="002943DA"/>
    <w:rsid w:val="002952F2"/>
    <w:rsid w:val="002958FF"/>
    <w:rsid w:val="00295D30"/>
    <w:rsid w:val="00297069"/>
    <w:rsid w:val="0029715E"/>
    <w:rsid w:val="00297929"/>
    <w:rsid w:val="002A1CB1"/>
    <w:rsid w:val="002A3167"/>
    <w:rsid w:val="002A31B4"/>
    <w:rsid w:val="002B1BF5"/>
    <w:rsid w:val="002B25EB"/>
    <w:rsid w:val="002B3F11"/>
    <w:rsid w:val="002B58BC"/>
    <w:rsid w:val="002B6263"/>
    <w:rsid w:val="002C07A7"/>
    <w:rsid w:val="002C2B93"/>
    <w:rsid w:val="002C3A01"/>
    <w:rsid w:val="002C3DFE"/>
    <w:rsid w:val="002C4D1F"/>
    <w:rsid w:val="002C58CE"/>
    <w:rsid w:val="002C7B63"/>
    <w:rsid w:val="002D1ECA"/>
    <w:rsid w:val="002D369C"/>
    <w:rsid w:val="002D481C"/>
    <w:rsid w:val="002D48CD"/>
    <w:rsid w:val="002D6BB3"/>
    <w:rsid w:val="002E05C7"/>
    <w:rsid w:val="002E3CB1"/>
    <w:rsid w:val="002E3D9D"/>
    <w:rsid w:val="002E4E87"/>
    <w:rsid w:val="002E58B5"/>
    <w:rsid w:val="002E6676"/>
    <w:rsid w:val="002F0DE3"/>
    <w:rsid w:val="002F1AA7"/>
    <w:rsid w:val="002F49B2"/>
    <w:rsid w:val="002F6D5D"/>
    <w:rsid w:val="003008B2"/>
    <w:rsid w:val="003022B5"/>
    <w:rsid w:val="00310840"/>
    <w:rsid w:val="00311C7A"/>
    <w:rsid w:val="00312240"/>
    <w:rsid w:val="00312766"/>
    <w:rsid w:val="00315BE8"/>
    <w:rsid w:val="0031702C"/>
    <w:rsid w:val="0031758D"/>
    <w:rsid w:val="00320B2B"/>
    <w:rsid w:val="003214CB"/>
    <w:rsid w:val="00322089"/>
    <w:rsid w:val="00323A5D"/>
    <w:rsid w:val="00324767"/>
    <w:rsid w:val="00331D05"/>
    <w:rsid w:val="003324B6"/>
    <w:rsid w:val="00333451"/>
    <w:rsid w:val="003339A9"/>
    <w:rsid w:val="00334B11"/>
    <w:rsid w:val="00336B2F"/>
    <w:rsid w:val="00337508"/>
    <w:rsid w:val="00337772"/>
    <w:rsid w:val="003378E6"/>
    <w:rsid w:val="00340889"/>
    <w:rsid w:val="003409B3"/>
    <w:rsid w:val="003411B7"/>
    <w:rsid w:val="003467F9"/>
    <w:rsid w:val="00346E62"/>
    <w:rsid w:val="00350E1A"/>
    <w:rsid w:val="003521D6"/>
    <w:rsid w:val="00352769"/>
    <w:rsid w:val="00354B1D"/>
    <w:rsid w:val="00355C22"/>
    <w:rsid w:val="003562F7"/>
    <w:rsid w:val="003613FA"/>
    <w:rsid w:val="0036185C"/>
    <w:rsid w:val="003620BF"/>
    <w:rsid w:val="00362106"/>
    <w:rsid w:val="00363A2D"/>
    <w:rsid w:val="00366E1F"/>
    <w:rsid w:val="00367023"/>
    <w:rsid w:val="003670BB"/>
    <w:rsid w:val="003670FD"/>
    <w:rsid w:val="00367553"/>
    <w:rsid w:val="003714DC"/>
    <w:rsid w:val="00371F57"/>
    <w:rsid w:val="003725CD"/>
    <w:rsid w:val="00372666"/>
    <w:rsid w:val="00374DA7"/>
    <w:rsid w:val="00376863"/>
    <w:rsid w:val="003769BF"/>
    <w:rsid w:val="00381420"/>
    <w:rsid w:val="0038152B"/>
    <w:rsid w:val="00381D8F"/>
    <w:rsid w:val="0038209A"/>
    <w:rsid w:val="003835D3"/>
    <w:rsid w:val="00383B4C"/>
    <w:rsid w:val="00387BC5"/>
    <w:rsid w:val="00387C36"/>
    <w:rsid w:val="0039031D"/>
    <w:rsid w:val="00390EDE"/>
    <w:rsid w:val="0039144D"/>
    <w:rsid w:val="00392401"/>
    <w:rsid w:val="003924FA"/>
    <w:rsid w:val="00392D90"/>
    <w:rsid w:val="003979AE"/>
    <w:rsid w:val="003A2229"/>
    <w:rsid w:val="003A294D"/>
    <w:rsid w:val="003A3514"/>
    <w:rsid w:val="003A4F1A"/>
    <w:rsid w:val="003A7241"/>
    <w:rsid w:val="003B08B9"/>
    <w:rsid w:val="003B2907"/>
    <w:rsid w:val="003B4337"/>
    <w:rsid w:val="003B501A"/>
    <w:rsid w:val="003B59C4"/>
    <w:rsid w:val="003B5DA4"/>
    <w:rsid w:val="003B60D6"/>
    <w:rsid w:val="003B73FD"/>
    <w:rsid w:val="003C2178"/>
    <w:rsid w:val="003C2883"/>
    <w:rsid w:val="003C54C9"/>
    <w:rsid w:val="003C650E"/>
    <w:rsid w:val="003C7A4D"/>
    <w:rsid w:val="003D004A"/>
    <w:rsid w:val="003D09A9"/>
    <w:rsid w:val="003D1AF8"/>
    <w:rsid w:val="003D1CD6"/>
    <w:rsid w:val="003D4A5E"/>
    <w:rsid w:val="003D4E6E"/>
    <w:rsid w:val="003D50D9"/>
    <w:rsid w:val="003E0811"/>
    <w:rsid w:val="003E201B"/>
    <w:rsid w:val="003E47F9"/>
    <w:rsid w:val="003E47FB"/>
    <w:rsid w:val="003E4827"/>
    <w:rsid w:val="003E4A75"/>
    <w:rsid w:val="003E7895"/>
    <w:rsid w:val="003F1D81"/>
    <w:rsid w:val="003F21E0"/>
    <w:rsid w:val="003F342D"/>
    <w:rsid w:val="003F499F"/>
    <w:rsid w:val="003F76E3"/>
    <w:rsid w:val="00400879"/>
    <w:rsid w:val="004010B4"/>
    <w:rsid w:val="004010E9"/>
    <w:rsid w:val="00402EBC"/>
    <w:rsid w:val="00402F69"/>
    <w:rsid w:val="0040387B"/>
    <w:rsid w:val="00403E8A"/>
    <w:rsid w:val="00406434"/>
    <w:rsid w:val="00406684"/>
    <w:rsid w:val="004071AA"/>
    <w:rsid w:val="004101FC"/>
    <w:rsid w:val="0041428C"/>
    <w:rsid w:val="00420A8A"/>
    <w:rsid w:val="00421DA8"/>
    <w:rsid w:val="00423448"/>
    <w:rsid w:val="004262E8"/>
    <w:rsid w:val="004268A3"/>
    <w:rsid w:val="004274EE"/>
    <w:rsid w:val="00430348"/>
    <w:rsid w:val="00430D14"/>
    <w:rsid w:val="00431798"/>
    <w:rsid w:val="0043241F"/>
    <w:rsid w:val="0043243A"/>
    <w:rsid w:val="004328B3"/>
    <w:rsid w:val="00432AE6"/>
    <w:rsid w:val="004345F7"/>
    <w:rsid w:val="00436A09"/>
    <w:rsid w:val="00436D0C"/>
    <w:rsid w:val="00441C18"/>
    <w:rsid w:val="00442116"/>
    <w:rsid w:val="004427A2"/>
    <w:rsid w:val="00444C6E"/>
    <w:rsid w:val="004456EF"/>
    <w:rsid w:val="00446C8F"/>
    <w:rsid w:val="00446CCC"/>
    <w:rsid w:val="00450B63"/>
    <w:rsid w:val="004531EA"/>
    <w:rsid w:val="00453EF6"/>
    <w:rsid w:val="0045470B"/>
    <w:rsid w:val="00454B49"/>
    <w:rsid w:val="00455AEA"/>
    <w:rsid w:val="0046013E"/>
    <w:rsid w:val="00462451"/>
    <w:rsid w:val="0046274C"/>
    <w:rsid w:val="00462E99"/>
    <w:rsid w:val="0046309C"/>
    <w:rsid w:val="00466EF5"/>
    <w:rsid w:val="0046740F"/>
    <w:rsid w:val="004709C8"/>
    <w:rsid w:val="00471865"/>
    <w:rsid w:val="004728B8"/>
    <w:rsid w:val="00472A0C"/>
    <w:rsid w:val="00473076"/>
    <w:rsid w:val="00473115"/>
    <w:rsid w:val="00480125"/>
    <w:rsid w:val="004802A8"/>
    <w:rsid w:val="00480CF7"/>
    <w:rsid w:val="00480F5A"/>
    <w:rsid w:val="00481CA1"/>
    <w:rsid w:val="004831D4"/>
    <w:rsid w:val="00483B55"/>
    <w:rsid w:val="00484D61"/>
    <w:rsid w:val="004855C8"/>
    <w:rsid w:val="004858C6"/>
    <w:rsid w:val="00490188"/>
    <w:rsid w:val="004916EB"/>
    <w:rsid w:val="00492BB6"/>
    <w:rsid w:val="00495E7E"/>
    <w:rsid w:val="004972BB"/>
    <w:rsid w:val="004A03DC"/>
    <w:rsid w:val="004A0464"/>
    <w:rsid w:val="004A1EE4"/>
    <w:rsid w:val="004A43A7"/>
    <w:rsid w:val="004B1503"/>
    <w:rsid w:val="004B4CB2"/>
    <w:rsid w:val="004B6F22"/>
    <w:rsid w:val="004C06A9"/>
    <w:rsid w:val="004C2C52"/>
    <w:rsid w:val="004C3A0E"/>
    <w:rsid w:val="004C416C"/>
    <w:rsid w:val="004C6281"/>
    <w:rsid w:val="004C7DD4"/>
    <w:rsid w:val="004D34CF"/>
    <w:rsid w:val="004D4972"/>
    <w:rsid w:val="004D5071"/>
    <w:rsid w:val="004D7E51"/>
    <w:rsid w:val="004E1F50"/>
    <w:rsid w:val="004E2DE1"/>
    <w:rsid w:val="004E3BD6"/>
    <w:rsid w:val="004E3EE9"/>
    <w:rsid w:val="004E43F3"/>
    <w:rsid w:val="004E5113"/>
    <w:rsid w:val="004F039F"/>
    <w:rsid w:val="004F0F2F"/>
    <w:rsid w:val="004F224F"/>
    <w:rsid w:val="004F2B61"/>
    <w:rsid w:val="004F4399"/>
    <w:rsid w:val="004F47F4"/>
    <w:rsid w:val="004F5ACB"/>
    <w:rsid w:val="004F6E73"/>
    <w:rsid w:val="004F75D2"/>
    <w:rsid w:val="005019EE"/>
    <w:rsid w:val="00503D43"/>
    <w:rsid w:val="00507F14"/>
    <w:rsid w:val="00511C55"/>
    <w:rsid w:val="00512329"/>
    <w:rsid w:val="005124CB"/>
    <w:rsid w:val="00514087"/>
    <w:rsid w:val="0051413F"/>
    <w:rsid w:val="0051548C"/>
    <w:rsid w:val="005155EB"/>
    <w:rsid w:val="00515984"/>
    <w:rsid w:val="00515A13"/>
    <w:rsid w:val="005166DA"/>
    <w:rsid w:val="005167B2"/>
    <w:rsid w:val="00520042"/>
    <w:rsid w:val="005205C6"/>
    <w:rsid w:val="00520B48"/>
    <w:rsid w:val="00521418"/>
    <w:rsid w:val="00523E8F"/>
    <w:rsid w:val="00525930"/>
    <w:rsid w:val="00525D4C"/>
    <w:rsid w:val="00526CB9"/>
    <w:rsid w:val="00527792"/>
    <w:rsid w:val="00527F5B"/>
    <w:rsid w:val="0053298B"/>
    <w:rsid w:val="00533BDF"/>
    <w:rsid w:val="00534154"/>
    <w:rsid w:val="005367DD"/>
    <w:rsid w:val="00536918"/>
    <w:rsid w:val="00541E6D"/>
    <w:rsid w:val="00542621"/>
    <w:rsid w:val="00544CE3"/>
    <w:rsid w:val="0055046D"/>
    <w:rsid w:val="005521A8"/>
    <w:rsid w:val="00552246"/>
    <w:rsid w:val="005552FA"/>
    <w:rsid w:val="00561B22"/>
    <w:rsid w:val="00562EFE"/>
    <w:rsid w:val="005657C6"/>
    <w:rsid w:val="005664C7"/>
    <w:rsid w:val="00567995"/>
    <w:rsid w:val="00572639"/>
    <w:rsid w:val="00574DF8"/>
    <w:rsid w:val="00575750"/>
    <w:rsid w:val="00575FDB"/>
    <w:rsid w:val="005768DB"/>
    <w:rsid w:val="00582405"/>
    <w:rsid w:val="005862AD"/>
    <w:rsid w:val="00592C69"/>
    <w:rsid w:val="00593F56"/>
    <w:rsid w:val="005944AF"/>
    <w:rsid w:val="00594FDD"/>
    <w:rsid w:val="00595991"/>
    <w:rsid w:val="005972DC"/>
    <w:rsid w:val="005A155E"/>
    <w:rsid w:val="005A2743"/>
    <w:rsid w:val="005A3259"/>
    <w:rsid w:val="005A34B1"/>
    <w:rsid w:val="005A645E"/>
    <w:rsid w:val="005A7CE8"/>
    <w:rsid w:val="005B0229"/>
    <w:rsid w:val="005B0408"/>
    <w:rsid w:val="005B1E09"/>
    <w:rsid w:val="005B2A7A"/>
    <w:rsid w:val="005B5095"/>
    <w:rsid w:val="005B5DC0"/>
    <w:rsid w:val="005B7CB1"/>
    <w:rsid w:val="005C156D"/>
    <w:rsid w:val="005C18CC"/>
    <w:rsid w:val="005C362B"/>
    <w:rsid w:val="005D16FE"/>
    <w:rsid w:val="005D2F20"/>
    <w:rsid w:val="005D3897"/>
    <w:rsid w:val="005D433F"/>
    <w:rsid w:val="005D5316"/>
    <w:rsid w:val="005D6334"/>
    <w:rsid w:val="005D7AE5"/>
    <w:rsid w:val="005E0833"/>
    <w:rsid w:val="005E1307"/>
    <w:rsid w:val="005E2A40"/>
    <w:rsid w:val="005E2B10"/>
    <w:rsid w:val="005E3C19"/>
    <w:rsid w:val="005E4C62"/>
    <w:rsid w:val="005E78AE"/>
    <w:rsid w:val="005F0869"/>
    <w:rsid w:val="005F3798"/>
    <w:rsid w:val="005F4E5B"/>
    <w:rsid w:val="005F5896"/>
    <w:rsid w:val="005F620E"/>
    <w:rsid w:val="00600E34"/>
    <w:rsid w:val="006068D4"/>
    <w:rsid w:val="00607184"/>
    <w:rsid w:val="00613A49"/>
    <w:rsid w:val="0061459D"/>
    <w:rsid w:val="00617B93"/>
    <w:rsid w:val="00621694"/>
    <w:rsid w:val="00622BCB"/>
    <w:rsid w:val="006236FF"/>
    <w:rsid w:val="0062547F"/>
    <w:rsid w:val="0062556E"/>
    <w:rsid w:val="006369AF"/>
    <w:rsid w:val="00643CAB"/>
    <w:rsid w:val="0064674A"/>
    <w:rsid w:val="0066016E"/>
    <w:rsid w:val="0066089D"/>
    <w:rsid w:val="00660927"/>
    <w:rsid w:val="00661E28"/>
    <w:rsid w:val="0066366B"/>
    <w:rsid w:val="00663984"/>
    <w:rsid w:val="00664721"/>
    <w:rsid w:val="0066538B"/>
    <w:rsid w:val="006659F4"/>
    <w:rsid w:val="0066686B"/>
    <w:rsid w:val="00667DE1"/>
    <w:rsid w:val="006703B1"/>
    <w:rsid w:val="006730C5"/>
    <w:rsid w:val="00674449"/>
    <w:rsid w:val="006777E7"/>
    <w:rsid w:val="006804F6"/>
    <w:rsid w:val="006818C2"/>
    <w:rsid w:val="00682D9B"/>
    <w:rsid w:val="00683CF9"/>
    <w:rsid w:val="00683D93"/>
    <w:rsid w:val="00685921"/>
    <w:rsid w:val="00685F94"/>
    <w:rsid w:val="0069165A"/>
    <w:rsid w:val="00694347"/>
    <w:rsid w:val="00696702"/>
    <w:rsid w:val="0069684D"/>
    <w:rsid w:val="00696E72"/>
    <w:rsid w:val="006A0D24"/>
    <w:rsid w:val="006A4682"/>
    <w:rsid w:val="006A675C"/>
    <w:rsid w:val="006B0AD6"/>
    <w:rsid w:val="006B171D"/>
    <w:rsid w:val="006B2073"/>
    <w:rsid w:val="006B6757"/>
    <w:rsid w:val="006B7E16"/>
    <w:rsid w:val="006D2C9B"/>
    <w:rsid w:val="006D4627"/>
    <w:rsid w:val="006D66EA"/>
    <w:rsid w:val="006E1CC1"/>
    <w:rsid w:val="006E4BB1"/>
    <w:rsid w:val="006E602B"/>
    <w:rsid w:val="006E7459"/>
    <w:rsid w:val="006F09BE"/>
    <w:rsid w:val="006F1C9D"/>
    <w:rsid w:val="006F2AE7"/>
    <w:rsid w:val="006F38BF"/>
    <w:rsid w:val="006F54DD"/>
    <w:rsid w:val="006F6D06"/>
    <w:rsid w:val="00700615"/>
    <w:rsid w:val="00700995"/>
    <w:rsid w:val="00700A7A"/>
    <w:rsid w:val="00700AB3"/>
    <w:rsid w:val="00703788"/>
    <w:rsid w:val="00703D42"/>
    <w:rsid w:val="00704270"/>
    <w:rsid w:val="007045A1"/>
    <w:rsid w:val="00710181"/>
    <w:rsid w:val="0072029B"/>
    <w:rsid w:val="007208C9"/>
    <w:rsid w:val="007214C2"/>
    <w:rsid w:val="007237FB"/>
    <w:rsid w:val="00723B5A"/>
    <w:rsid w:val="00724755"/>
    <w:rsid w:val="00727314"/>
    <w:rsid w:val="00730F81"/>
    <w:rsid w:val="00732412"/>
    <w:rsid w:val="007327BD"/>
    <w:rsid w:val="007334B9"/>
    <w:rsid w:val="00734F9E"/>
    <w:rsid w:val="00741793"/>
    <w:rsid w:val="00741BFA"/>
    <w:rsid w:val="00741D53"/>
    <w:rsid w:val="007447B2"/>
    <w:rsid w:val="00744C98"/>
    <w:rsid w:val="00744D32"/>
    <w:rsid w:val="00747B63"/>
    <w:rsid w:val="00750021"/>
    <w:rsid w:val="007502AE"/>
    <w:rsid w:val="00750B33"/>
    <w:rsid w:val="00752777"/>
    <w:rsid w:val="007528D8"/>
    <w:rsid w:val="00752E3A"/>
    <w:rsid w:val="00753190"/>
    <w:rsid w:val="0075452D"/>
    <w:rsid w:val="0075461D"/>
    <w:rsid w:val="00757D91"/>
    <w:rsid w:val="00763713"/>
    <w:rsid w:val="0076376A"/>
    <w:rsid w:val="007677A7"/>
    <w:rsid w:val="007701E1"/>
    <w:rsid w:val="007701EE"/>
    <w:rsid w:val="00771B45"/>
    <w:rsid w:val="00771DC8"/>
    <w:rsid w:val="00772FE5"/>
    <w:rsid w:val="00773A9B"/>
    <w:rsid w:val="00774FE0"/>
    <w:rsid w:val="007808CB"/>
    <w:rsid w:val="00780FE5"/>
    <w:rsid w:val="00781C52"/>
    <w:rsid w:val="00783209"/>
    <w:rsid w:val="007856F9"/>
    <w:rsid w:val="007859B4"/>
    <w:rsid w:val="00791BB2"/>
    <w:rsid w:val="0079265C"/>
    <w:rsid w:val="007953F0"/>
    <w:rsid w:val="00795687"/>
    <w:rsid w:val="00796D3A"/>
    <w:rsid w:val="007A1834"/>
    <w:rsid w:val="007A21B1"/>
    <w:rsid w:val="007A33BB"/>
    <w:rsid w:val="007A4E09"/>
    <w:rsid w:val="007A64A4"/>
    <w:rsid w:val="007A6EF4"/>
    <w:rsid w:val="007B0D2F"/>
    <w:rsid w:val="007B69E4"/>
    <w:rsid w:val="007B74C3"/>
    <w:rsid w:val="007C2CAE"/>
    <w:rsid w:val="007C54DD"/>
    <w:rsid w:val="007C6119"/>
    <w:rsid w:val="007C7625"/>
    <w:rsid w:val="007D20C8"/>
    <w:rsid w:val="007D23A5"/>
    <w:rsid w:val="007D31C2"/>
    <w:rsid w:val="007E11A6"/>
    <w:rsid w:val="007E16C7"/>
    <w:rsid w:val="007E483F"/>
    <w:rsid w:val="007E5465"/>
    <w:rsid w:val="007F33CA"/>
    <w:rsid w:val="007F4238"/>
    <w:rsid w:val="007F4F6F"/>
    <w:rsid w:val="007F54DD"/>
    <w:rsid w:val="007F5964"/>
    <w:rsid w:val="008006A6"/>
    <w:rsid w:val="008014CB"/>
    <w:rsid w:val="0080208C"/>
    <w:rsid w:val="008050CB"/>
    <w:rsid w:val="00806EDB"/>
    <w:rsid w:val="00807492"/>
    <w:rsid w:val="00816B75"/>
    <w:rsid w:val="00820B79"/>
    <w:rsid w:val="00821DE8"/>
    <w:rsid w:val="00822AE4"/>
    <w:rsid w:val="00824778"/>
    <w:rsid w:val="008277D4"/>
    <w:rsid w:val="00827F07"/>
    <w:rsid w:val="00830F66"/>
    <w:rsid w:val="00831373"/>
    <w:rsid w:val="00833AFF"/>
    <w:rsid w:val="008340D0"/>
    <w:rsid w:val="0083531A"/>
    <w:rsid w:val="00835ABF"/>
    <w:rsid w:val="0083762D"/>
    <w:rsid w:val="0084221A"/>
    <w:rsid w:val="00843323"/>
    <w:rsid w:val="00845F85"/>
    <w:rsid w:val="00846739"/>
    <w:rsid w:val="00846CF8"/>
    <w:rsid w:val="0085132A"/>
    <w:rsid w:val="00853B58"/>
    <w:rsid w:val="00853DFD"/>
    <w:rsid w:val="0085495A"/>
    <w:rsid w:val="00870907"/>
    <w:rsid w:val="00871EE1"/>
    <w:rsid w:val="008724D8"/>
    <w:rsid w:val="00872EBF"/>
    <w:rsid w:val="00874622"/>
    <w:rsid w:val="0087493E"/>
    <w:rsid w:val="008769C8"/>
    <w:rsid w:val="00877D5A"/>
    <w:rsid w:val="00884DB2"/>
    <w:rsid w:val="00886569"/>
    <w:rsid w:val="00890C7E"/>
    <w:rsid w:val="00891424"/>
    <w:rsid w:val="00893298"/>
    <w:rsid w:val="008A1716"/>
    <w:rsid w:val="008A55ED"/>
    <w:rsid w:val="008B0FDE"/>
    <w:rsid w:val="008B106E"/>
    <w:rsid w:val="008B3C6E"/>
    <w:rsid w:val="008B3C83"/>
    <w:rsid w:val="008B40C9"/>
    <w:rsid w:val="008B5049"/>
    <w:rsid w:val="008B5356"/>
    <w:rsid w:val="008B5D7B"/>
    <w:rsid w:val="008B6038"/>
    <w:rsid w:val="008B7996"/>
    <w:rsid w:val="008C00D5"/>
    <w:rsid w:val="008C4B79"/>
    <w:rsid w:val="008C5A99"/>
    <w:rsid w:val="008C6417"/>
    <w:rsid w:val="008D0861"/>
    <w:rsid w:val="008D57BE"/>
    <w:rsid w:val="008D75E7"/>
    <w:rsid w:val="008E08A2"/>
    <w:rsid w:val="008E4DCB"/>
    <w:rsid w:val="008E4FBD"/>
    <w:rsid w:val="008E5159"/>
    <w:rsid w:val="008E5D9C"/>
    <w:rsid w:val="008F0788"/>
    <w:rsid w:val="008F0F23"/>
    <w:rsid w:val="008F1187"/>
    <w:rsid w:val="008F13D8"/>
    <w:rsid w:val="008F2226"/>
    <w:rsid w:val="008F428D"/>
    <w:rsid w:val="008F4D25"/>
    <w:rsid w:val="008F4D37"/>
    <w:rsid w:val="008F5E0C"/>
    <w:rsid w:val="008F6620"/>
    <w:rsid w:val="008F7D3A"/>
    <w:rsid w:val="009017E7"/>
    <w:rsid w:val="009057E6"/>
    <w:rsid w:val="00905F90"/>
    <w:rsid w:val="00914279"/>
    <w:rsid w:val="00914D9F"/>
    <w:rsid w:val="009165BF"/>
    <w:rsid w:val="0091681C"/>
    <w:rsid w:val="00917641"/>
    <w:rsid w:val="00917F71"/>
    <w:rsid w:val="009204F6"/>
    <w:rsid w:val="00922814"/>
    <w:rsid w:val="00922D7D"/>
    <w:rsid w:val="00922E3E"/>
    <w:rsid w:val="00923911"/>
    <w:rsid w:val="0092456A"/>
    <w:rsid w:val="009258DF"/>
    <w:rsid w:val="00927423"/>
    <w:rsid w:val="00927D0F"/>
    <w:rsid w:val="009304BB"/>
    <w:rsid w:val="009316E7"/>
    <w:rsid w:val="00931B5F"/>
    <w:rsid w:val="0093207C"/>
    <w:rsid w:val="00934A5B"/>
    <w:rsid w:val="00935DFF"/>
    <w:rsid w:val="00936C47"/>
    <w:rsid w:val="0094001E"/>
    <w:rsid w:val="00941918"/>
    <w:rsid w:val="00942008"/>
    <w:rsid w:val="009428C4"/>
    <w:rsid w:val="009429DB"/>
    <w:rsid w:val="0094495C"/>
    <w:rsid w:val="00946D61"/>
    <w:rsid w:val="00946F10"/>
    <w:rsid w:val="0095059E"/>
    <w:rsid w:val="00951531"/>
    <w:rsid w:val="00951ABA"/>
    <w:rsid w:val="00952CE1"/>
    <w:rsid w:val="00954849"/>
    <w:rsid w:val="009549EE"/>
    <w:rsid w:val="00954D9C"/>
    <w:rsid w:val="00955818"/>
    <w:rsid w:val="00955D22"/>
    <w:rsid w:val="00955D46"/>
    <w:rsid w:val="00956A46"/>
    <w:rsid w:val="00956D6D"/>
    <w:rsid w:val="0095709F"/>
    <w:rsid w:val="00957274"/>
    <w:rsid w:val="00960A8F"/>
    <w:rsid w:val="00962157"/>
    <w:rsid w:val="00963688"/>
    <w:rsid w:val="0096395A"/>
    <w:rsid w:val="009651F4"/>
    <w:rsid w:val="00967908"/>
    <w:rsid w:val="009704F1"/>
    <w:rsid w:val="00975BB7"/>
    <w:rsid w:val="0097626B"/>
    <w:rsid w:val="00976617"/>
    <w:rsid w:val="009805DE"/>
    <w:rsid w:val="00980683"/>
    <w:rsid w:val="009809A0"/>
    <w:rsid w:val="009815AE"/>
    <w:rsid w:val="0098330F"/>
    <w:rsid w:val="00983544"/>
    <w:rsid w:val="00984888"/>
    <w:rsid w:val="009853B4"/>
    <w:rsid w:val="009866E0"/>
    <w:rsid w:val="009878A4"/>
    <w:rsid w:val="0099230E"/>
    <w:rsid w:val="00992317"/>
    <w:rsid w:val="00994A76"/>
    <w:rsid w:val="009964AF"/>
    <w:rsid w:val="009964C6"/>
    <w:rsid w:val="00997B9B"/>
    <w:rsid w:val="009A0F86"/>
    <w:rsid w:val="009A23C4"/>
    <w:rsid w:val="009A3F1D"/>
    <w:rsid w:val="009A5551"/>
    <w:rsid w:val="009A5F54"/>
    <w:rsid w:val="009A696C"/>
    <w:rsid w:val="009B1DB0"/>
    <w:rsid w:val="009B52B6"/>
    <w:rsid w:val="009B62F5"/>
    <w:rsid w:val="009B6824"/>
    <w:rsid w:val="009C0C96"/>
    <w:rsid w:val="009C1AC5"/>
    <w:rsid w:val="009C2948"/>
    <w:rsid w:val="009C2DE2"/>
    <w:rsid w:val="009C31B7"/>
    <w:rsid w:val="009C46B4"/>
    <w:rsid w:val="009C49F2"/>
    <w:rsid w:val="009C5337"/>
    <w:rsid w:val="009C588D"/>
    <w:rsid w:val="009C6DA7"/>
    <w:rsid w:val="009C7197"/>
    <w:rsid w:val="009D0382"/>
    <w:rsid w:val="009D181B"/>
    <w:rsid w:val="009D2153"/>
    <w:rsid w:val="009D245B"/>
    <w:rsid w:val="009D4811"/>
    <w:rsid w:val="009D5897"/>
    <w:rsid w:val="009E0C23"/>
    <w:rsid w:val="009E1686"/>
    <w:rsid w:val="009E3989"/>
    <w:rsid w:val="009E3AAB"/>
    <w:rsid w:val="009E4BBE"/>
    <w:rsid w:val="009E5D55"/>
    <w:rsid w:val="009E6094"/>
    <w:rsid w:val="009E612F"/>
    <w:rsid w:val="009E6C4A"/>
    <w:rsid w:val="009E7614"/>
    <w:rsid w:val="009F05B0"/>
    <w:rsid w:val="009F06BD"/>
    <w:rsid w:val="009F0E1D"/>
    <w:rsid w:val="009F1F0D"/>
    <w:rsid w:val="009F2213"/>
    <w:rsid w:val="009F3217"/>
    <w:rsid w:val="00A019EA"/>
    <w:rsid w:val="00A03F57"/>
    <w:rsid w:val="00A04479"/>
    <w:rsid w:val="00A0477A"/>
    <w:rsid w:val="00A04CB5"/>
    <w:rsid w:val="00A058C6"/>
    <w:rsid w:val="00A110A4"/>
    <w:rsid w:val="00A113DB"/>
    <w:rsid w:val="00A11534"/>
    <w:rsid w:val="00A11D39"/>
    <w:rsid w:val="00A11FFA"/>
    <w:rsid w:val="00A1291A"/>
    <w:rsid w:val="00A13B5E"/>
    <w:rsid w:val="00A203CB"/>
    <w:rsid w:val="00A20C7C"/>
    <w:rsid w:val="00A27AE6"/>
    <w:rsid w:val="00A3038A"/>
    <w:rsid w:val="00A304DC"/>
    <w:rsid w:val="00A30A0F"/>
    <w:rsid w:val="00A31335"/>
    <w:rsid w:val="00A321DE"/>
    <w:rsid w:val="00A336F4"/>
    <w:rsid w:val="00A33935"/>
    <w:rsid w:val="00A33E05"/>
    <w:rsid w:val="00A36A7E"/>
    <w:rsid w:val="00A37215"/>
    <w:rsid w:val="00A37D23"/>
    <w:rsid w:val="00A4095C"/>
    <w:rsid w:val="00A41395"/>
    <w:rsid w:val="00A44DEE"/>
    <w:rsid w:val="00A46E3B"/>
    <w:rsid w:val="00A474C0"/>
    <w:rsid w:val="00A47749"/>
    <w:rsid w:val="00A563E1"/>
    <w:rsid w:val="00A57131"/>
    <w:rsid w:val="00A64E1C"/>
    <w:rsid w:val="00A6515C"/>
    <w:rsid w:val="00A66878"/>
    <w:rsid w:val="00A70122"/>
    <w:rsid w:val="00A71891"/>
    <w:rsid w:val="00A71F0D"/>
    <w:rsid w:val="00A7219C"/>
    <w:rsid w:val="00A7306A"/>
    <w:rsid w:val="00A76EF6"/>
    <w:rsid w:val="00A77591"/>
    <w:rsid w:val="00A81662"/>
    <w:rsid w:val="00A8274F"/>
    <w:rsid w:val="00A835D7"/>
    <w:rsid w:val="00A858FF"/>
    <w:rsid w:val="00A85D6E"/>
    <w:rsid w:val="00A9052E"/>
    <w:rsid w:val="00A92BC3"/>
    <w:rsid w:val="00A93651"/>
    <w:rsid w:val="00A93B9A"/>
    <w:rsid w:val="00AA0BF8"/>
    <w:rsid w:val="00AA4700"/>
    <w:rsid w:val="00AA6C1A"/>
    <w:rsid w:val="00AA7592"/>
    <w:rsid w:val="00AA796E"/>
    <w:rsid w:val="00AB0473"/>
    <w:rsid w:val="00AB3AD8"/>
    <w:rsid w:val="00AB3DFF"/>
    <w:rsid w:val="00AB3F16"/>
    <w:rsid w:val="00AB4446"/>
    <w:rsid w:val="00AB4C3C"/>
    <w:rsid w:val="00AB5FE1"/>
    <w:rsid w:val="00AB6709"/>
    <w:rsid w:val="00AB6D30"/>
    <w:rsid w:val="00AB6D93"/>
    <w:rsid w:val="00AC1B74"/>
    <w:rsid w:val="00AC3DD5"/>
    <w:rsid w:val="00AC4102"/>
    <w:rsid w:val="00AC4ACB"/>
    <w:rsid w:val="00AC5106"/>
    <w:rsid w:val="00AD05EF"/>
    <w:rsid w:val="00AD096B"/>
    <w:rsid w:val="00AD2D00"/>
    <w:rsid w:val="00AD2DC2"/>
    <w:rsid w:val="00AD55C8"/>
    <w:rsid w:val="00AD706C"/>
    <w:rsid w:val="00AE16CD"/>
    <w:rsid w:val="00AE2533"/>
    <w:rsid w:val="00AE3FD1"/>
    <w:rsid w:val="00AE60D1"/>
    <w:rsid w:val="00AE6FB4"/>
    <w:rsid w:val="00AE728F"/>
    <w:rsid w:val="00AF271E"/>
    <w:rsid w:val="00AF2983"/>
    <w:rsid w:val="00AF44E1"/>
    <w:rsid w:val="00AF68A5"/>
    <w:rsid w:val="00AF7C02"/>
    <w:rsid w:val="00AF7D3E"/>
    <w:rsid w:val="00B001FD"/>
    <w:rsid w:val="00B0585D"/>
    <w:rsid w:val="00B11450"/>
    <w:rsid w:val="00B11BE0"/>
    <w:rsid w:val="00B136F0"/>
    <w:rsid w:val="00B13EDE"/>
    <w:rsid w:val="00B14C4A"/>
    <w:rsid w:val="00B204C5"/>
    <w:rsid w:val="00B21EC2"/>
    <w:rsid w:val="00B22883"/>
    <w:rsid w:val="00B23DA9"/>
    <w:rsid w:val="00B245BD"/>
    <w:rsid w:val="00B27EEB"/>
    <w:rsid w:val="00B31704"/>
    <w:rsid w:val="00B31E89"/>
    <w:rsid w:val="00B32CE9"/>
    <w:rsid w:val="00B34025"/>
    <w:rsid w:val="00B34BD1"/>
    <w:rsid w:val="00B428B4"/>
    <w:rsid w:val="00B429BF"/>
    <w:rsid w:val="00B42D60"/>
    <w:rsid w:val="00B43524"/>
    <w:rsid w:val="00B444CC"/>
    <w:rsid w:val="00B46E55"/>
    <w:rsid w:val="00B50DD3"/>
    <w:rsid w:val="00B52808"/>
    <w:rsid w:val="00B52B92"/>
    <w:rsid w:val="00B546B1"/>
    <w:rsid w:val="00B548D6"/>
    <w:rsid w:val="00B549FA"/>
    <w:rsid w:val="00B54EE0"/>
    <w:rsid w:val="00B5645E"/>
    <w:rsid w:val="00B5794F"/>
    <w:rsid w:val="00B579FE"/>
    <w:rsid w:val="00B62D23"/>
    <w:rsid w:val="00B634CF"/>
    <w:rsid w:val="00B63C31"/>
    <w:rsid w:val="00B642D0"/>
    <w:rsid w:val="00B64C57"/>
    <w:rsid w:val="00B678B8"/>
    <w:rsid w:val="00B67C80"/>
    <w:rsid w:val="00B726C4"/>
    <w:rsid w:val="00B72810"/>
    <w:rsid w:val="00B729DF"/>
    <w:rsid w:val="00B74B28"/>
    <w:rsid w:val="00B77597"/>
    <w:rsid w:val="00B77AD6"/>
    <w:rsid w:val="00B77BC8"/>
    <w:rsid w:val="00B81266"/>
    <w:rsid w:val="00B82480"/>
    <w:rsid w:val="00B84D5B"/>
    <w:rsid w:val="00B851EC"/>
    <w:rsid w:val="00B853C9"/>
    <w:rsid w:val="00B8717C"/>
    <w:rsid w:val="00B8783A"/>
    <w:rsid w:val="00B9086E"/>
    <w:rsid w:val="00B91FE4"/>
    <w:rsid w:val="00B9679D"/>
    <w:rsid w:val="00B979D3"/>
    <w:rsid w:val="00BA09C4"/>
    <w:rsid w:val="00BA0FF2"/>
    <w:rsid w:val="00BA27E2"/>
    <w:rsid w:val="00BA4D7F"/>
    <w:rsid w:val="00BA7D1B"/>
    <w:rsid w:val="00BB0A8D"/>
    <w:rsid w:val="00BB1349"/>
    <w:rsid w:val="00BB1DEF"/>
    <w:rsid w:val="00BB400D"/>
    <w:rsid w:val="00BB63B4"/>
    <w:rsid w:val="00BB65EE"/>
    <w:rsid w:val="00BB7053"/>
    <w:rsid w:val="00BC1AD2"/>
    <w:rsid w:val="00BC24EB"/>
    <w:rsid w:val="00BC63AA"/>
    <w:rsid w:val="00BD2004"/>
    <w:rsid w:val="00BD40E7"/>
    <w:rsid w:val="00BD4758"/>
    <w:rsid w:val="00BD4A13"/>
    <w:rsid w:val="00BD5D9B"/>
    <w:rsid w:val="00BD698D"/>
    <w:rsid w:val="00BD6C76"/>
    <w:rsid w:val="00BE070A"/>
    <w:rsid w:val="00BE14CA"/>
    <w:rsid w:val="00BE19D8"/>
    <w:rsid w:val="00BE3149"/>
    <w:rsid w:val="00BE339C"/>
    <w:rsid w:val="00BE3650"/>
    <w:rsid w:val="00BE7301"/>
    <w:rsid w:val="00BE785D"/>
    <w:rsid w:val="00BE7963"/>
    <w:rsid w:val="00BE7C08"/>
    <w:rsid w:val="00BF3245"/>
    <w:rsid w:val="00BF3960"/>
    <w:rsid w:val="00BF43F3"/>
    <w:rsid w:val="00BF5ECE"/>
    <w:rsid w:val="00BF650F"/>
    <w:rsid w:val="00BF74AB"/>
    <w:rsid w:val="00C00425"/>
    <w:rsid w:val="00C00F82"/>
    <w:rsid w:val="00C01954"/>
    <w:rsid w:val="00C0238D"/>
    <w:rsid w:val="00C04360"/>
    <w:rsid w:val="00C0557F"/>
    <w:rsid w:val="00C058DA"/>
    <w:rsid w:val="00C1053E"/>
    <w:rsid w:val="00C1360F"/>
    <w:rsid w:val="00C155FD"/>
    <w:rsid w:val="00C159C0"/>
    <w:rsid w:val="00C15DB3"/>
    <w:rsid w:val="00C1647E"/>
    <w:rsid w:val="00C17FF4"/>
    <w:rsid w:val="00C25ABD"/>
    <w:rsid w:val="00C26881"/>
    <w:rsid w:val="00C26D02"/>
    <w:rsid w:val="00C270F4"/>
    <w:rsid w:val="00C32BE7"/>
    <w:rsid w:val="00C3369A"/>
    <w:rsid w:val="00C3478D"/>
    <w:rsid w:val="00C34EB9"/>
    <w:rsid w:val="00C3515C"/>
    <w:rsid w:val="00C36E21"/>
    <w:rsid w:val="00C372AD"/>
    <w:rsid w:val="00C416F7"/>
    <w:rsid w:val="00C45195"/>
    <w:rsid w:val="00C46BBE"/>
    <w:rsid w:val="00C51393"/>
    <w:rsid w:val="00C54D86"/>
    <w:rsid w:val="00C557D4"/>
    <w:rsid w:val="00C608E9"/>
    <w:rsid w:val="00C61593"/>
    <w:rsid w:val="00C66520"/>
    <w:rsid w:val="00C668BE"/>
    <w:rsid w:val="00C70BC5"/>
    <w:rsid w:val="00C71078"/>
    <w:rsid w:val="00C725AC"/>
    <w:rsid w:val="00C72A87"/>
    <w:rsid w:val="00C72BD3"/>
    <w:rsid w:val="00C738D6"/>
    <w:rsid w:val="00C74366"/>
    <w:rsid w:val="00C76848"/>
    <w:rsid w:val="00C81995"/>
    <w:rsid w:val="00C85278"/>
    <w:rsid w:val="00C854DE"/>
    <w:rsid w:val="00C85E75"/>
    <w:rsid w:val="00C86667"/>
    <w:rsid w:val="00C87538"/>
    <w:rsid w:val="00C92F8E"/>
    <w:rsid w:val="00C94E34"/>
    <w:rsid w:val="00C95863"/>
    <w:rsid w:val="00CA0C5F"/>
    <w:rsid w:val="00CA12FC"/>
    <w:rsid w:val="00CA14A5"/>
    <w:rsid w:val="00CB0B62"/>
    <w:rsid w:val="00CB2588"/>
    <w:rsid w:val="00CB348A"/>
    <w:rsid w:val="00CB5998"/>
    <w:rsid w:val="00CB5C8E"/>
    <w:rsid w:val="00CB626E"/>
    <w:rsid w:val="00CB62CC"/>
    <w:rsid w:val="00CB7CA0"/>
    <w:rsid w:val="00CC02D4"/>
    <w:rsid w:val="00CC14FD"/>
    <w:rsid w:val="00CC1741"/>
    <w:rsid w:val="00CC2151"/>
    <w:rsid w:val="00CC372A"/>
    <w:rsid w:val="00CC432A"/>
    <w:rsid w:val="00CC48EC"/>
    <w:rsid w:val="00CC4A65"/>
    <w:rsid w:val="00CC79D1"/>
    <w:rsid w:val="00CD0335"/>
    <w:rsid w:val="00CD03D5"/>
    <w:rsid w:val="00CD0415"/>
    <w:rsid w:val="00CD2F7A"/>
    <w:rsid w:val="00CD3B60"/>
    <w:rsid w:val="00CD44B0"/>
    <w:rsid w:val="00CE0218"/>
    <w:rsid w:val="00CE04EE"/>
    <w:rsid w:val="00CE13C3"/>
    <w:rsid w:val="00CE386A"/>
    <w:rsid w:val="00CE4973"/>
    <w:rsid w:val="00CF113A"/>
    <w:rsid w:val="00CF1E3D"/>
    <w:rsid w:val="00CF397D"/>
    <w:rsid w:val="00CF3BAD"/>
    <w:rsid w:val="00CF4128"/>
    <w:rsid w:val="00CF4665"/>
    <w:rsid w:val="00CF4E7D"/>
    <w:rsid w:val="00CF7208"/>
    <w:rsid w:val="00D01231"/>
    <w:rsid w:val="00D016C8"/>
    <w:rsid w:val="00D03AE6"/>
    <w:rsid w:val="00D041A1"/>
    <w:rsid w:val="00D06964"/>
    <w:rsid w:val="00D10DC4"/>
    <w:rsid w:val="00D13119"/>
    <w:rsid w:val="00D13E31"/>
    <w:rsid w:val="00D13F79"/>
    <w:rsid w:val="00D20842"/>
    <w:rsid w:val="00D222EC"/>
    <w:rsid w:val="00D22496"/>
    <w:rsid w:val="00D258C7"/>
    <w:rsid w:val="00D300B1"/>
    <w:rsid w:val="00D3351B"/>
    <w:rsid w:val="00D351B8"/>
    <w:rsid w:val="00D36A7E"/>
    <w:rsid w:val="00D36E2F"/>
    <w:rsid w:val="00D37856"/>
    <w:rsid w:val="00D41ACD"/>
    <w:rsid w:val="00D422BB"/>
    <w:rsid w:val="00D4431F"/>
    <w:rsid w:val="00D45773"/>
    <w:rsid w:val="00D45A02"/>
    <w:rsid w:val="00D45DAB"/>
    <w:rsid w:val="00D472DF"/>
    <w:rsid w:val="00D47932"/>
    <w:rsid w:val="00D552A7"/>
    <w:rsid w:val="00D55CAF"/>
    <w:rsid w:val="00D56A57"/>
    <w:rsid w:val="00D56BB1"/>
    <w:rsid w:val="00D605C3"/>
    <w:rsid w:val="00D637A0"/>
    <w:rsid w:val="00D65745"/>
    <w:rsid w:val="00D67738"/>
    <w:rsid w:val="00D70558"/>
    <w:rsid w:val="00D7730A"/>
    <w:rsid w:val="00D80781"/>
    <w:rsid w:val="00D8081D"/>
    <w:rsid w:val="00D858FF"/>
    <w:rsid w:val="00D86638"/>
    <w:rsid w:val="00D9024B"/>
    <w:rsid w:val="00D92DAF"/>
    <w:rsid w:val="00D946F1"/>
    <w:rsid w:val="00D97BA1"/>
    <w:rsid w:val="00D97D59"/>
    <w:rsid w:val="00D97DA1"/>
    <w:rsid w:val="00DA219E"/>
    <w:rsid w:val="00DA2BBA"/>
    <w:rsid w:val="00DA3D8D"/>
    <w:rsid w:val="00DA73C3"/>
    <w:rsid w:val="00DB42D5"/>
    <w:rsid w:val="00DB55AF"/>
    <w:rsid w:val="00DB7126"/>
    <w:rsid w:val="00DB75CD"/>
    <w:rsid w:val="00DC0C74"/>
    <w:rsid w:val="00DC22E7"/>
    <w:rsid w:val="00DC4011"/>
    <w:rsid w:val="00DC44EB"/>
    <w:rsid w:val="00DC4A4A"/>
    <w:rsid w:val="00DC65DF"/>
    <w:rsid w:val="00DD0677"/>
    <w:rsid w:val="00DD1518"/>
    <w:rsid w:val="00DD19C1"/>
    <w:rsid w:val="00DD24D0"/>
    <w:rsid w:val="00DD30AC"/>
    <w:rsid w:val="00DD4963"/>
    <w:rsid w:val="00DD5F2B"/>
    <w:rsid w:val="00DD657F"/>
    <w:rsid w:val="00DD7060"/>
    <w:rsid w:val="00DE14FD"/>
    <w:rsid w:val="00DE6205"/>
    <w:rsid w:val="00DF16BC"/>
    <w:rsid w:val="00DF1727"/>
    <w:rsid w:val="00DF1F18"/>
    <w:rsid w:val="00DF3B3C"/>
    <w:rsid w:val="00DF437C"/>
    <w:rsid w:val="00DF5290"/>
    <w:rsid w:val="00DF67BD"/>
    <w:rsid w:val="00DF79BF"/>
    <w:rsid w:val="00E002C6"/>
    <w:rsid w:val="00E01450"/>
    <w:rsid w:val="00E03F7F"/>
    <w:rsid w:val="00E04281"/>
    <w:rsid w:val="00E05C3E"/>
    <w:rsid w:val="00E100DD"/>
    <w:rsid w:val="00E10473"/>
    <w:rsid w:val="00E10A65"/>
    <w:rsid w:val="00E11AAD"/>
    <w:rsid w:val="00E1578D"/>
    <w:rsid w:val="00E1652B"/>
    <w:rsid w:val="00E16D0A"/>
    <w:rsid w:val="00E217A6"/>
    <w:rsid w:val="00E2332F"/>
    <w:rsid w:val="00E27B80"/>
    <w:rsid w:val="00E33B69"/>
    <w:rsid w:val="00E34504"/>
    <w:rsid w:val="00E35B3B"/>
    <w:rsid w:val="00E363C9"/>
    <w:rsid w:val="00E40393"/>
    <w:rsid w:val="00E409C6"/>
    <w:rsid w:val="00E41458"/>
    <w:rsid w:val="00E43E41"/>
    <w:rsid w:val="00E44310"/>
    <w:rsid w:val="00E444BC"/>
    <w:rsid w:val="00E454BC"/>
    <w:rsid w:val="00E4799A"/>
    <w:rsid w:val="00E50AFE"/>
    <w:rsid w:val="00E512F3"/>
    <w:rsid w:val="00E523AC"/>
    <w:rsid w:val="00E5276B"/>
    <w:rsid w:val="00E53852"/>
    <w:rsid w:val="00E56F5C"/>
    <w:rsid w:val="00E604D7"/>
    <w:rsid w:val="00E60AA0"/>
    <w:rsid w:val="00E61204"/>
    <w:rsid w:val="00E62329"/>
    <w:rsid w:val="00E637D7"/>
    <w:rsid w:val="00E641AC"/>
    <w:rsid w:val="00E672D0"/>
    <w:rsid w:val="00E740E2"/>
    <w:rsid w:val="00E74123"/>
    <w:rsid w:val="00E747D7"/>
    <w:rsid w:val="00E74AB1"/>
    <w:rsid w:val="00E76669"/>
    <w:rsid w:val="00E80D3C"/>
    <w:rsid w:val="00E8169C"/>
    <w:rsid w:val="00E82572"/>
    <w:rsid w:val="00E8343B"/>
    <w:rsid w:val="00E85A00"/>
    <w:rsid w:val="00E91282"/>
    <w:rsid w:val="00E91D7B"/>
    <w:rsid w:val="00E9345F"/>
    <w:rsid w:val="00E96378"/>
    <w:rsid w:val="00E97ABF"/>
    <w:rsid w:val="00EA02B3"/>
    <w:rsid w:val="00EA2D73"/>
    <w:rsid w:val="00EA3C13"/>
    <w:rsid w:val="00EA4183"/>
    <w:rsid w:val="00EA4CB7"/>
    <w:rsid w:val="00EA7239"/>
    <w:rsid w:val="00EB00E4"/>
    <w:rsid w:val="00EB42C8"/>
    <w:rsid w:val="00EC0A01"/>
    <w:rsid w:val="00EC6319"/>
    <w:rsid w:val="00EC7D9B"/>
    <w:rsid w:val="00ED0CD9"/>
    <w:rsid w:val="00ED40B3"/>
    <w:rsid w:val="00ED6A42"/>
    <w:rsid w:val="00ED7E81"/>
    <w:rsid w:val="00EE3A28"/>
    <w:rsid w:val="00EE3A91"/>
    <w:rsid w:val="00EE3ADA"/>
    <w:rsid w:val="00EE47A9"/>
    <w:rsid w:val="00EE48D3"/>
    <w:rsid w:val="00EE5A40"/>
    <w:rsid w:val="00EE7266"/>
    <w:rsid w:val="00EF1969"/>
    <w:rsid w:val="00EF1FC2"/>
    <w:rsid w:val="00EF3198"/>
    <w:rsid w:val="00EF35BF"/>
    <w:rsid w:val="00EF4D4D"/>
    <w:rsid w:val="00EF6129"/>
    <w:rsid w:val="00EF65DC"/>
    <w:rsid w:val="00F00891"/>
    <w:rsid w:val="00F009F8"/>
    <w:rsid w:val="00F01647"/>
    <w:rsid w:val="00F02B63"/>
    <w:rsid w:val="00F03334"/>
    <w:rsid w:val="00F04BF2"/>
    <w:rsid w:val="00F04C24"/>
    <w:rsid w:val="00F04F69"/>
    <w:rsid w:val="00F06790"/>
    <w:rsid w:val="00F07229"/>
    <w:rsid w:val="00F103B5"/>
    <w:rsid w:val="00F114D6"/>
    <w:rsid w:val="00F137E3"/>
    <w:rsid w:val="00F143DA"/>
    <w:rsid w:val="00F14D8E"/>
    <w:rsid w:val="00F21BC1"/>
    <w:rsid w:val="00F21C4E"/>
    <w:rsid w:val="00F23FC5"/>
    <w:rsid w:val="00F24C07"/>
    <w:rsid w:val="00F25FE2"/>
    <w:rsid w:val="00F26C34"/>
    <w:rsid w:val="00F27903"/>
    <w:rsid w:val="00F30970"/>
    <w:rsid w:val="00F32364"/>
    <w:rsid w:val="00F33C01"/>
    <w:rsid w:val="00F41CC2"/>
    <w:rsid w:val="00F43149"/>
    <w:rsid w:val="00F43267"/>
    <w:rsid w:val="00F4471C"/>
    <w:rsid w:val="00F45127"/>
    <w:rsid w:val="00F47314"/>
    <w:rsid w:val="00F47ADB"/>
    <w:rsid w:val="00F47FB5"/>
    <w:rsid w:val="00F51307"/>
    <w:rsid w:val="00F51853"/>
    <w:rsid w:val="00F52664"/>
    <w:rsid w:val="00F53012"/>
    <w:rsid w:val="00F53999"/>
    <w:rsid w:val="00F56401"/>
    <w:rsid w:val="00F56953"/>
    <w:rsid w:val="00F60DDA"/>
    <w:rsid w:val="00F612DE"/>
    <w:rsid w:val="00F65B6F"/>
    <w:rsid w:val="00F7272D"/>
    <w:rsid w:val="00F73713"/>
    <w:rsid w:val="00F77D69"/>
    <w:rsid w:val="00F77D78"/>
    <w:rsid w:val="00F80BCC"/>
    <w:rsid w:val="00F810D1"/>
    <w:rsid w:val="00F813AD"/>
    <w:rsid w:val="00F820FC"/>
    <w:rsid w:val="00F8288C"/>
    <w:rsid w:val="00F83508"/>
    <w:rsid w:val="00F84355"/>
    <w:rsid w:val="00F8496F"/>
    <w:rsid w:val="00F85FAA"/>
    <w:rsid w:val="00F86516"/>
    <w:rsid w:val="00F930B4"/>
    <w:rsid w:val="00F939C2"/>
    <w:rsid w:val="00FA05B4"/>
    <w:rsid w:val="00FA0631"/>
    <w:rsid w:val="00FA13B2"/>
    <w:rsid w:val="00FA7656"/>
    <w:rsid w:val="00FB0487"/>
    <w:rsid w:val="00FB12CC"/>
    <w:rsid w:val="00FB156C"/>
    <w:rsid w:val="00FB1E1C"/>
    <w:rsid w:val="00FB229E"/>
    <w:rsid w:val="00FB30C2"/>
    <w:rsid w:val="00FB6917"/>
    <w:rsid w:val="00FB7A99"/>
    <w:rsid w:val="00FC3C32"/>
    <w:rsid w:val="00FC3F54"/>
    <w:rsid w:val="00FC4E2F"/>
    <w:rsid w:val="00FC537E"/>
    <w:rsid w:val="00FC5FE0"/>
    <w:rsid w:val="00FC6799"/>
    <w:rsid w:val="00FC6E20"/>
    <w:rsid w:val="00FC71B3"/>
    <w:rsid w:val="00FC7436"/>
    <w:rsid w:val="00FD06F4"/>
    <w:rsid w:val="00FD7C33"/>
    <w:rsid w:val="00FE0BA8"/>
    <w:rsid w:val="00FE0BBB"/>
    <w:rsid w:val="00FE2CE1"/>
    <w:rsid w:val="00FE35B9"/>
    <w:rsid w:val="00FE43CA"/>
    <w:rsid w:val="00FE7135"/>
    <w:rsid w:val="00FE7161"/>
    <w:rsid w:val="00FF0534"/>
    <w:rsid w:val="00FF0C54"/>
    <w:rsid w:val="00FF2F5A"/>
    <w:rsid w:val="00FF3495"/>
    <w:rsid w:val="00FF5629"/>
    <w:rsid w:val="00FF681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9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D4972"/>
    <w:pPr>
      <w:spacing w:after="0" w:line="240" w:lineRule="auto"/>
      <w:jc w:val="both"/>
    </w:pPr>
    <w:rPr>
      <w:rFonts w:ascii="Times New Roman BH" w:eastAsia="Times New Roman" w:hAnsi="Times New Roman BH" w:cs="Times New Roman"/>
      <w:sz w:val="24"/>
      <w:szCs w:val="20"/>
      <w:lang w:val="en-GB" w:eastAsia="sr-Cyrl-CS"/>
    </w:rPr>
  </w:style>
  <w:style w:type="paragraph" w:styleId="Heading1">
    <w:name w:val="heading 1"/>
    <w:basedOn w:val="Normal"/>
    <w:next w:val="Normal"/>
    <w:link w:val="Heading1Char"/>
    <w:uiPriority w:val="9"/>
    <w:qFormat/>
    <w:rsid w:val="00DA2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15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unhideWhenUsed/>
    <w:qFormat/>
    <w:rsid w:val="00286B06"/>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D36A7E"/>
    <w:pPr>
      <w:keepNext/>
      <w:keepLines/>
      <w:spacing w:before="40" w:line="276" w:lineRule="auto"/>
      <w:jc w:val="left"/>
      <w:outlineLvl w:val="3"/>
    </w:pPr>
    <w:rPr>
      <w:rFonts w:asciiTheme="majorHAnsi" w:eastAsiaTheme="majorEastAsia" w:hAnsiTheme="majorHAnsi" w:cstheme="majorBidi"/>
      <w:i/>
      <w:iCs/>
      <w:color w:val="2E74B5" w:themeColor="accent1" w:themeShade="BF"/>
      <w:sz w:val="22"/>
      <w:szCs w:val="22"/>
      <w:lang w:val="hr-HR" w:eastAsia="en-US"/>
    </w:rPr>
  </w:style>
  <w:style w:type="paragraph" w:styleId="Heading5">
    <w:name w:val="heading 5"/>
    <w:basedOn w:val="Normal"/>
    <w:next w:val="Normal"/>
    <w:link w:val="Heading5Char"/>
    <w:qFormat/>
    <w:rsid w:val="003B5DA4"/>
    <w:pPr>
      <w:spacing w:before="240" w:after="60"/>
      <w:outlineLvl w:val="4"/>
    </w:pPr>
    <w:rPr>
      <w:b/>
      <w:bCs/>
      <w:i/>
      <w:iCs/>
      <w:sz w:val="26"/>
      <w:szCs w:val="26"/>
    </w:rPr>
  </w:style>
  <w:style w:type="paragraph" w:styleId="Heading6">
    <w:name w:val="heading 6"/>
    <w:basedOn w:val="Normal"/>
    <w:next w:val="Normal"/>
    <w:link w:val="Heading6Char"/>
    <w:qFormat/>
    <w:rsid w:val="003B5DA4"/>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19E"/>
    <w:rPr>
      <w:rFonts w:asciiTheme="majorHAnsi" w:eastAsiaTheme="majorEastAsia" w:hAnsiTheme="majorHAnsi" w:cstheme="majorBidi"/>
      <w:color w:val="2E74B5" w:themeColor="accent1" w:themeShade="BF"/>
      <w:sz w:val="32"/>
      <w:szCs w:val="32"/>
      <w:lang w:val="en-GB" w:eastAsia="sr-Cyrl-CS"/>
    </w:rPr>
  </w:style>
  <w:style w:type="character" w:customStyle="1" w:styleId="Heading2Char">
    <w:name w:val="Heading 2 Char"/>
    <w:basedOn w:val="DefaultParagraphFont"/>
    <w:link w:val="Heading2"/>
    <w:uiPriority w:val="9"/>
    <w:rsid w:val="004B1503"/>
    <w:rPr>
      <w:rFonts w:asciiTheme="majorHAnsi" w:eastAsiaTheme="majorEastAsia" w:hAnsiTheme="majorHAnsi" w:cstheme="majorBidi"/>
      <w:color w:val="2E74B5" w:themeColor="accent1" w:themeShade="BF"/>
      <w:sz w:val="26"/>
      <w:szCs w:val="26"/>
      <w:lang w:val="en-GB" w:eastAsia="sr-Cyrl-CS"/>
    </w:rPr>
  </w:style>
  <w:style w:type="character" w:customStyle="1" w:styleId="Heading3Char">
    <w:name w:val="Heading 3 Char"/>
    <w:basedOn w:val="DefaultParagraphFont"/>
    <w:link w:val="Heading3"/>
    <w:uiPriority w:val="99"/>
    <w:rsid w:val="00286B06"/>
    <w:rPr>
      <w:rFonts w:asciiTheme="majorHAnsi" w:eastAsiaTheme="majorEastAsia" w:hAnsiTheme="majorHAnsi" w:cstheme="majorBidi"/>
      <w:color w:val="1F4D78" w:themeColor="accent1" w:themeShade="7F"/>
      <w:sz w:val="24"/>
      <w:szCs w:val="24"/>
      <w:lang w:val="en-GB" w:eastAsia="sr-Cyrl-CS"/>
    </w:rPr>
  </w:style>
  <w:style w:type="character" w:customStyle="1" w:styleId="Heading5Char">
    <w:name w:val="Heading 5 Char"/>
    <w:basedOn w:val="DefaultParagraphFont"/>
    <w:link w:val="Heading5"/>
    <w:rsid w:val="003B5DA4"/>
    <w:rPr>
      <w:rFonts w:ascii="Times New Roman BH" w:eastAsia="Times New Roman" w:hAnsi="Times New Roman BH" w:cs="Times New Roman"/>
      <w:b/>
      <w:bCs/>
      <w:i/>
      <w:iCs/>
      <w:sz w:val="26"/>
      <w:szCs w:val="26"/>
      <w:lang w:val="en-GB" w:eastAsia="sr-Cyrl-CS"/>
    </w:rPr>
  </w:style>
  <w:style w:type="character" w:customStyle="1" w:styleId="Heading6Char">
    <w:name w:val="Heading 6 Char"/>
    <w:basedOn w:val="DefaultParagraphFont"/>
    <w:link w:val="Heading6"/>
    <w:rsid w:val="003B5DA4"/>
    <w:rPr>
      <w:rFonts w:ascii="Times New Roman" w:eastAsia="Times New Roman" w:hAnsi="Times New Roman" w:cs="Times New Roman"/>
      <w:b/>
      <w:bCs/>
      <w:lang w:val="en-GB" w:eastAsia="sr-Cyrl-CS"/>
    </w:rPr>
  </w:style>
  <w:style w:type="paragraph" w:customStyle="1" w:styleId="Pa10">
    <w:name w:val="Pa10"/>
    <w:basedOn w:val="Normal"/>
    <w:next w:val="Normal"/>
    <w:uiPriority w:val="99"/>
    <w:rsid w:val="005019EE"/>
    <w:pPr>
      <w:autoSpaceDE w:val="0"/>
      <w:autoSpaceDN w:val="0"/>
      <w:adjustRightInd w:val="0"/>
      <w:spacing w:line="221" w:lineRule="atLeast"/>
      <w:jc w:val="left"/>
    </w:pPr>
    <w:rPr>
      <w:rFonts w:ascii="Palatino Linotype" w:eastAsiaTheme="minorHAnsi" w:hAnsi="Palatino Linotype" w:cstheme="minorBidi"/>
      <w:szCs w:val="24"/>
      <w:lang w:val="sr-Cyrl-BA" w:eastAsia="en-US"/>
    </w:rPr>
  </w:style>
  <w:style w:type="paragraph" w:customStyle="1" w:styleId="Pa14">
    <w:name w:val="Pa14"/>
    <w:basedOn w:val="Normal"/>
    <w:next w:val="Normal"/>
    <w:uiPriority w:val="99"/>
    <w:rsid w:val="00FC537E"/>
    <w:pPr>
      <w:autoSpaceDE w:val="0"/>
      <w:autoSpaceDN w:val="0"/>
      <w:adjustRightInd w:val="0"/>
      <w:spacing w:line="181" w:lineRule="atLeast"/>
      <w:jc w:val="left"/>
    </w:pPr>
    <w:rPr>
      <w:rFonts w:ascii="Palatino Linotype" w:eastAsiaTheme="minorHAnsi" w:hAnsi="Palatino Linotype" w:cstheme="minorBidi"/>
      <w:szCs w:val="24"/>
      <w:lang w:val="sr-Cyrl-BA" w:eastAsia="en-US"/>
    </w:rPr>
  </w:style>
  <w:style w:type="character" w:customStyle="1" w:styleId="A3">
    <w:name w:val="A3"/>
    <w:uiPriority w:val="99"/>
    <w:rsid w:val="00FC537E"/>
    <w:rPr>
      <w:rFonts w:ascii="Candara" w:hAnsi="Candara" w:cs="Candara"/>
      <w:color w:val="000000"/>
      <w:sz w:val="22"/>
      <w:szCs w:val="22"/>
    </w:rPr>
  </w:style>
  <w:style w:type="paragraph" w:customStyle="1" w:styleId="Pa19">
    <w:name w:val="Pa19"/>
    <w:basedOn w:val="Normal"/>
    <w:next w:val="Normal"/>
    <w:uiPriority w:val="99"/>
    <w:rsid w:val="00FC537E"/>
    <w:pPr>
      <w:autoSpaceDE w:val="0"/>
      <w:autoSpaceDN w:val="0"/>
      <w:adjustRightInd w:val="0"/>
      <w:spacing w:line="221" w:lineRule="atLeast"/>
      <w:jc w:val="left"/>
    </w:pPr>
    <w:rPr>
      <w:rFonts w:ascii="Palatino Linotype" w:eastAsiaTheme="minorHAnsi" w:hAnsi="Palatino Linotype" w:cstheme="minorBidi"/>
      <w:szCs w:val="24"/>
      <w:lang w:val="sr-Cyrl-BA" w:eastAsia="en-US"/>
    </w:rPr>
  </w:style>
  <w:style w:type="paragraph" w:customStyle="1" w:styleId="Pa20">
    <w:name w:val="Pa20"/>
    <w:basedOn w:val="Normal"/>
    <w:next w:val="Normal"/>
    <w:uiPriority w:val="99"/>
    <w:rsid w:val="00FC537E"/>
    <w:pPr>
      <w:autoSpaceDE w:val="0"/>
      <w:autoSpaceDN w:val="0"/>
      <w:adjustRightInd w:val="0"/>
      <w:spacing w:line="201" w:lineRule="atLeast"/>
      <w:jc w:val="left"/>
    </w:pPr>
    <w:rPr>
      <w:rFonts w:ascii="Palatino Linotype" w:eastAsiaTheme="minorHAnsi" w:hAnsi="Palatino Linotype" w:cstheme="minorBidi"/>
      <w:szCs w:val="24"/>
      <w:lang w:val="sr-Cyrl-BA" w:eastAsia="en-US"/>
    </w:rPr>
  </w:style>
  <w:style w:type="paragraph" w:customStyle="1" w:styleId="Pa25">
    <w:name w:val="Pa25"/>
    <w:basedOn w:val="Normal"/>
    <w:next w:val="Normal"/>
    <w:uiPriority w:val="99"/>
    <w:rsid w:val="00FC537E"/>
    <w:pPr>
      <w:autoSpaceDE w:val="0"/>
      <w:autoSpaceDN w:val="0"/>
      <w:adjustRightInd w:val="0"/>
      <w:spacing w:line="201" w:lineRule="atLeast"/>
      <w:jc w:val="left"/>
    </w:pPr>
    <w:rPr>
      <w:rFonts w:ascii="Palatino Linotype" w:eastAsiaTheme="minorHAnsi" w:hAnsi="Palatino Linotype" w:cstheme="minorBidi"/>
      <w:szCs w:val="24"/>
      <w:lang w:val="sr-Cyrl-BA" w:eastAsia="en-US"/>
    </w:rPr>
  </w:style>
  <w:style w:type="character" w:customStyle="1" w:styleId="apple-converted-space">
    <w:name w:val="apple-converted-space"/>
    <w:basedOn w:val="DefaultParagraphFont"/>
    <w:rsid w:val="00B979D3"/>
  </w:style>
  <w:style w:type="paragraph" w:styleId="ListParagraph">
    <w:name w:val="List Paragraph"/>
    <w:basedOn w:val="Normal"/>
    <w:link w:val="ListParagraphChar"/>
    <w:uiPriority w:val="34"/>
    <w:qFormat/>
    <w:rsid w:val="00B979D3"/>
    <w:pPr>
      <w:spacing w:after="200" w:line="276" w:lineRule="auto"/>
      <w:ind w:left="720"/>
      <w:contextualSpacing/>
      <w:jc w:val="left"/>
    </w:pPr>
    <w:rPr>
      <w:rFonts w:asciiTheme="minorHAnsi" w:eastAsiaTheme="minorHAnsi" w:hAnsiTheme="minorHAnsi" w:cstheme="minorBidi"/>
      <w:sz w:val="22"/>
      <w:szCs w:val="22"/>
      <w:lang w:val="sr-Cyrl-BA" w:eastAsia="en-US"/>
    </w:rPr>
  </w:style>
  <w:style w:type="character" w:customStyle="1" w:styleId="ListParagraphChar">
    <w:name w:val="List Paragraph Char"/>
    <w:basedOn w:val="DefaultParagraphFont"/>
    <w:link w:val="ListParagraph"/>
    <w:uiPriority w:val="34"/>
    <w:rsid w:val="00561B22"/>
    <w:rPr>
      <w:lang w:val="sr-Cyrl-BA"/>
    </w:rPr>
  </w:style>
  <w:style w:type="table" w:styleId="TableGrid">
    <w:name w:val="Table Grid"/>
    <w:basedOn w:val="TableNormal"/>
    <w:uiPriority w:val="99"/>
    <w:rsid w:val="00B979D3"/>
    <w:pPr>
      <w:spacing w:after="0" w:line="240" w:lineRule="auto"/>
    </w:pPr>
    <w:rPr>
      <w:lang w:val="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79D3"/>
    <w:pPr>
      <w:autoSpaceDE w:val="0"/>
      <w:autoSpaceDN w:val="0"/>
      <w:adjustRightInd w:val="0"/>
      <w:spacing w:after="0" w:line="240" w:lineRule="auto"/>
    </w:pPr>
    <w:rPr>
      <w:rFonts w:ascii="Trebuchet MS" w:eastAsia="Calibri" w:hAnsi="Trebuchet MS" w:cs="Trebuchet MS"/>
      <w:color w:val="000000"/>
      <w:sz w:val="24"/>
      <w:szCs w:val="24"/>
      <w:lang w:val="hr-HR"/>
    </w:rPr>
  </w:style>
  <w:style w:type="table" w:customStyle="1" w:styleId="Svijetlosjenanje1">
    <w:name w:val="Svijetlo sjenčanje1"/>
    <w:basedOn w:val="TableNormal"/>
    <w:uiPriority w:val="60"/>
    <w:rsid w:val="00B979D3"/>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unhideWhenUsed/>
    <w:rsid w:val="00B979D3"/>
    <w:pPr>
      <w:jc w:val="left"/>
    </w:pPr>
    <w:rPr>
      <w:rFonts w:asciiTheme="minorHAnsi" w:eastAsiaTheme="minorEastAsia" w:hAnsiTheme="minorHAnsi" w:cstheme="minorBidi"/>
      <w:sz w:val="20"/>
      <w:lang w:val="en-US" w:eastAsia="en-US"/>
    </w:rPr>
  </w:style>
  <w:style w:type="character" w:customStyle="1" w:styleId="FootnoteTextChar">
    <w:name w:val="Footnote Text Char"/>
    <w:basedOn w:val="DefaultParagraphFont"/>
    <w:link w:val="FootnoteText"/>
    <w:uiPriority w:val="99"/>
    <w:rsid w:val="00B979D3"/>
    <w:rPr>
      <w:rFonts w:eastAsiaTheme="minorEastAsia"/>
      <w:sz w:val="20"/>
      <w:szCs w:val="20"/>
    </w:rPr>
  </w:style>
  <w:style w:type="character" w:styleId="FootnoteReference">
    <w:name w:val="footnote reference"/>
    <w:aliases w:val="16 Point,Superscript 6 Point"/>
    <w:basedOn w:val="DefaultParagraphFont"/>
    <w:uiPriority w:val="99"/>
    <w:unhideWhenUsed/>
    <w:rsid w:val="00B979D3"/>
    <w:rPr>
      <w:vertAlign w:val="superscript"/>
    </w:rPr>
  </w:style>
  <w:style w:type="paragraph" w:styleId="Header">
    <w:name w:val="header"/>
    <w:basedOn w:val="Normal"/>
    <w:link w:val="HeaderChar"/>
    <w:uiPriority w:val="99"/>
    <w:unhideWhenUsed/>
    <w:rsid w:val="004B1503"/>
    <w:pPr>
      <w:tabs>
        <w:tab w:val="center" w:pos="4536"/>
        <w:tab w:val="right" w:pos="9072"/>
      </w:tabs>
    </w:pPr>
  </w:style>
  <w:style w:type="character" w:customStyle="1" w:styleId="HeaderChar">
    <w:name w:val="Header Char"/>
    <w:basedOn w:val="DefaultParagraphFont"/>
    <w:link w:val="Header"/>
    <w:uiPriority w:val="99"/>
    <w:rsid w:val="004B1503"/>
    <w:rPr>
      <w:rFonts w:ascii="Times New Roman BH" w:eastAsia="Times New Roman" w:hAnsi="Times New Roman BH" w:cs="Times New Roman"/>
      <w:sz w:val="24"/>
      <w:szCs w:val="20"/>
      <w:lang w:val="en-GB" w:eastAsia="sr-Cyrl-CS"/>
    </w:rPr>
  </w:style>
  <w:style w:type="paragraph" w:styleId="Footer">
    <w:name w:val="footer"/>
    <w:basedOn w:val="Normal"/>
    <w:link w:val="FooterChar"/>
    <w:uiPriority w:val="99"/>
    <w:unhideWhenUsed/>
    <w:rsid w:val="004B1503"/>
    <w:pPr>
      <w:tabs>
        <w:tab w:val="center" w:pos="4536"/>
        <w:tab w:val="right" w:pos="9072"/>
      </w:tabs>
    </w:pPr>
  </w:style>
  <w:style w:type="character" w:customStyle="1" w:styleId="FooterChar">
    <w:name w:val="Footer Char"/>
    <w:basedOn w:val="DefaultParagraphFont"/>
    <w:link w:val="Footer"/>
    <w:uiPriority w:val="99"/>
    <w:rsid w:val="004B1503"/>
    <w:rPr>
      <w:rFonts w:ascii="Times New Roman BH" w:eastAsia="Times New Roman" w:hAnsi="Times New Roman BH" w:cs="Times New Roman"/>
      <w:sz w:val="24"/>
      <w:szCs w:val="20"/>
      <w:lang w:val="en-GB" w:eastAsia="sr-Cyrl-CS"/>
    </w:rPr>
  </w:style>
  <w:style w:type="paragraph" w:styleId="TOCHeading">
    <w:name w:val="TOC Heading"/>
    <w:basedOn w:val="Heading1"/>
    <w:next w:val="Normal"/>
    <w:uiPriority w:val="39"/>
    <w:unhideWhenUsed/>
    <w:qFormat/>
    <w:rsid w:val="00DA219E"/>
    <w:pPr>
      <w:spacing w:line="259" w:lineRule="auto"/>
      <w:jc w:val="left"/>
      <w:outlineLvl w:val="9"/>
    </w:pPr>
    <w:rPr>
      <w:lang w:val="en-US" w:eastAsia="en-US"/>
    </w:rPr>
  </w:style>
  <w:style w:type="paragraph" w:styleId="TOC2">
    <w:name w:val="toc 2"/>
    <w:basedOn w:val="Normal"/>
    <w:next w:val="Normal"/>
    <w:autoRedefine/>
    <w:uiPriority w:val="39"/>
    <w:unhideWhenUsed/>
    <w:rsid w:val="00DA219E"/>
    <w:pPr>
      <w:spacing w:after="100"/>
      <w:ind w:left="240"/>
    </w:pPr>
  </w:style>
  <w:style w:type="paragraph" w:styleId="TOC1">
    <w:name w:val="toc 1"/>
    <w:basedOn w:val="Normal"/>
    <w:next w:val="Normal"/>
    <w:autoRedefine/>
    <w:uiPriority w:val="39"/>
    <w:unhideWhenUsed/>
    <w:rsid w:val="00DA219E"/>
    <w:pPr>
      <w:spacing w:after="100"/>
    </w:pPr>
  </w:style>
  <w:style w:type="paragraph" w:styleId="TOC3">
    <w:name w:val="toc 3"/>
    <w:basedOn w:val="Normal"/>
    <w:next w:val="Normal"/>
    <w:autoRedefine/>
    <w:uiPriority w:val="39"/>
    <w:unhideWhenUsed/>
    <w:rsid w:val="00DA219E"/>
    <w:pPr>
      <w:spacing w:after="100"/>
      <w:ind w:left="480"/>
    </w:pPr>
  </w:style>
  <w:style w:type="character" w:styleId="Hyperlink">
    <w:name w:val="Hyperlink"/>
    <w:basedOn w:val="DefaultParagraphFont"/>
    <w:uiPriority w:val="99"/>
    <w:unhideWhenUsed/>
    <w:rsid w:val="00DA219E"/>
    <w:rPr>
      <w:color w:val="0563C1" w:themeColor="hyperlink"/>
      <w:u w:val="single"/>
    </w:rPr>
  </w:style>
  <w:style w:type="paragraph" w:styleId="NormalWeb">
    <w:name w:val="Normal (Web)"/>
    <w:basedOn w:val="Normal"/>
    <w:uiPriority w:val="99"/>
    <w:unhideWhenUsed/>
    <w:rsid w:val="00561B22"/>
    <w:pPr>
      <w:spacing w:before="100" w:beforeAutospacing="1" w:after="100" w:afterAutospacing="1"/>
      <w:jc w:val="left"/>
    </w:pPr>
    <w:rPr>
      <w:rFonts w:ascii="Times New Roman" w:hAnsi="Times New Roman"/>
      <w:szCs w:val="24"/>
      <w:lang w:val="en-US" w:eastAsia="en-US"/>
    </w:rPr>
  </w:style>
  <w:style w:type="character" w:styleId="CommentReference">
    <w:name w:val="annotation reference"/>
    <w:basedOn w:val="DefaultParagraphFont"/>
    <w:uiPriority w:val="99"/>
    <w:unhideWhenUsed/>
    <w:rsid w:val="004D7E51"/>
    <w:rPr>
      <w:sz w:val="16"/>
      <w:szCs w:val="16"/>
    </w:rPr>
  </w:style>
  <w:style w:type="paragraph" w:styleId="CommentText">
    <w:name w:val="annotation text"/>
    <w:basedOn w:val="Normal"/>
    <w:link w:val="CommentTextChar"/>
    <w:uiPriority w:val="99"/>
    <w:unhideWhenUsed/>
    <w:rsid w:val="004D7E51"/>
    <w:rPr>
      <w:sz w:val="20"/>
    </w:rPr>
  </w:style>
  <w:style w:type="character" w:customStyle="1" w:styleId="CommentTextChar">
    <w:name w:val="Comment Text Char"/>
    <w:basedOn w:val="DefaultParagraphFont"/>
    <w:link w:val="CommentText"/>
    <w:uiPriority w:val="99"/>
    <w:rsid w:val="004D7E51"/>
    <w:rPr>
      <w:rFonts w:ascii="Times New Roman BH" w:eastAsia="Times New Roman" w:hAnsi="Times New Roman BH" w:cs="Times New Roman"/>
      <w:sz w:val="20"/>
      <w:szCs w:val="20"/>
      <w:lang w:val="en-GB" w:eastAsia="sr-Cyrl-CS"/>
    </w:rPr>
  </w:style>
  <w:style w:type="paragraph" w:styleId="CommentSubject">
    <w:name w:val="annotation subject"/>
    <w:basedOn w:val="CommentText"/>
    <w:next w:val="CommentText"/>
    <w:link w:val="CommentSubjectChar"/>
    <w:uiPriority w:val="99"/>
    <w:semiHidden/>
    <w:unhideWhenUsed/>
    <w:rsid w:val="004D7E51"/>
    <w:rPr>
      <w:b/>
      <w:bCs/>
    </w:rPr>
  </w:style>
  <w:style w:type="character" w:customStyle="1" w:styleId="CommentSubjectChar">
    <w:name w:val="Comment Subject Char"/>
    <w:basedOn w:val="CommentTextChar"/>
    <w:link w:val="CommentSubject"/>
    <w:uiPriority w:val="99"/>
    <w:semiHidden/>
    <w:rsid w:val="004D7E51"/>
    <w:rPr>
      <w:rFonts w:ascii="Times New Roman BH" w:eastAsia="Times New Roman" w:hAnsi="Times New Roman BH" w:cs="Times New Roman"/>
      <w:b/>
      <w:bCs/>
      <w:sz w:val="20"/>
      <w:szCs w:val="20"/>
      <w:lang w:val="en-GB" w:eastAsia="sr-Cyrl-CS"/>
    </w:rPr>
  </w:style>
  <w:style w:type="paragraph" w:styleId="BalloonText">
    <w:name w:val="Balloon Text"/>
    <w:basedOn w:val="Normal"/>
    <w:link w:val="BalloonTextChar"/>
    <w:uiPriority w:val="99"/>
    <w:semiHidden/>
    <w:unhideWhenUsed/>
    <w:rsid w:val="004D7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E51"/>
    <w:rPr>
      <w:rFonts w:ascii="Segoe UI" w:eastAsia="Times New Roman" w:hAnsi="Segoe UI" w:cs="Segoe UI"/>
      <w:sz w:val="18"/>
      <w:szCs w:val="18"/>
      <w:lang w:val="en-GB" w:eastAsia="sr-Cyrl-CS"/>
    </w:rPr>
  </w:style>
  <w:style w:type="paragraph" w:styleId="Revision">
    <w:name w:val="Revision"/>
    <w:hidden/>
    <w:uiPriority w:val="99"/>
    <w:semiHidden/>
    <w:rsid w:val="00197B46"/>
    <w:pPr>
      <w:spacing w:after="0" w:line="240" w:lineRule="auto"/>
    </w:pPr>
    <w:rPr>
      <w:rFonts w:ascii="Times New Roman BH" w:eastAsia="Times New Roman" w:hAnsi="Times New Roman BH" w:cs="Times New Roman"/>
      <w:sz w:val="24"/>
      <w:szCs w:val="20"/>
      <w:lang w:val="en-GB" w:eastAsia="sr-Cyrl-CS"/>
    </w:rPr>
  </w:style>
  <w:style w:type="paragraph" w:customStyle="1" w:styleId="font5">
    <w:name w:val="font5"/>
    <w:basedOn w:val="Normal"/>
    <w:rsid w:val="00436D0C"/>
    <w:pPr>
      <w:spacing w:before="100" w:beforeAutospacing="1" w:after="100" w:afterAutospacing="1"/>
      <w:jc w:val="left"/>
    </w:pPr>
    <w:rPr>
      <w:rFonts w:ascii="Calibri" w:hAnsi="Calibri"/>
      <w:color w:val="FF0000"/>
      <w:sz w:val="16"/>
      <w:szCs w:val="16"/>
      <w:lang w:val="hr-HR" w:eastAsia="hr-HR"/>
    </w:rPr>
  </w:style>
  <w:style w:type="paragraph" w:customStyle="1" w:styleId="font6">
    <w:name w:val="font6"/>
    <w:basedOn w:val="Normal"/>
    <w:rsid w:val="00436D0C"/>
    <w:pPr>
      <w:spacing w:before="100" w:beforeAutospacing="1" w:after="100" w:afterAutospacing="1"/>
      <w:jc w:val="left"/>
    </w:pPr>
    <w:rPr>
      <w:rFonts w:ascii="Calibri" w:hAnsi="Calibri"/>
      <w:color w:val="FF0000"/>
      <w:sz w:val="16"/>
      <w:szCs w:val="16"/>
      <w:lang w:val="hr-HR" w:eastAsia="hr-HR"/>
    </w:rPr>
  </w:style>
  <w:style w:type="paragraph" w:customStyle="1" w:styleId="xl76">
    <w:name w:val="xl76"/>
    <w:basedOn w:val="Normal"/>
    <w:rsid w:val="00436D0C"/>
    <w:pPr>
      <w:spacing w:before="100" w:beforeAutospacing="1" w:after="100" w:afterAutospacing="1"/>
      <w:jc w:val="left"/>
    </w:pPr>
    <w:rPr>
      <w:rFonts w:ascii="Calibri" w:hAnsi="Calibri"/>
      <w:sz w:val="18"/>
      <w:szCs w:val="18"/>
      <w:lang w:val="hr-HR" w:eastAsia="hr-HR"/>
    </w:rPr>
  </w:style>
  <w:style w:type="paragraph" w:customStyle="1" w:styleId="xl77">
    <w:name w:val="xl77"/>
    <w:basedOn w:val="Normal"/>
    <w:rsid w:val="00436D0C"/>
    <w:pPr>
      <w:shd w:val="clear" w:color="000000" w:fill="FFFFFF"/>
      <w:spacing w:before="100" w:beforeAutospacing="1" w:after="100" w:afterAutospacing="1"/>
      <w:jc w:val="left"/>
    </w:pPr>
    <w:rPr>
      <w:rFonts w:ascii="Calibri" w:hAnsi="Calibri"/>
      <w:sz w:val="18"/>
      <w:szCs w:val="18"/>
      <w:lang w:val="hr-HR" w:eastAsia="hr-HR"/>
    </w:rPr>
  </w:style>
  <w:style w:type="paragraph" w:customStyle="1" w:styleId="xl78">
    <w:name w:val="xl78"/>
    <w:basedOn w:val="Normal"/>
    <w:rsid w:val="00436D0C"/>
    <w:pPr>
      <w:spacing w:before="100" w:beforeAutospacing="1" w:after="100" w:afterAutospacing="1"/>
      <w:jc w:val="left"/>
    </w:pPr>
    <w:rPr>
      <w:rFonts w:ascii="Calibri" w:hAnsi="Calibri"/>
      <w:sz w:val="18"/>
      <w:szCs w:val="18"/>
      <w:lang w:val="hr-HR" w:eastAsia="hr-HR"/>
    </w:rPr>
  </w:style>
  <w:style w:type="paragraph" w:customStyle="1" w:styleId="xl79">
    <w:name w:val="xl79"/>
    <w:basedOn w:val="Normal"/>
    <w:rsid w:val="00436D0C"/>
    <w:pPr>
      <w:spacing w:before="100" w:beforeAutospacing="1" w:after="100" w:afterAutospacing="1"/>
      <w:jc w:val="center"/>
      <w:textAlignment w:val="center"/>
    </w:pPr>
    <w:rPr>
      <w:rFonts w:ascii="Calibri" w:hAnsi="Calibri"/>
      <w:sz w:val="18"/>
      <w:szCs w:val="18"/>
      <w:lang w:val="hr-HR" w:eastAsia="hr-HR"/>
    </w:rPr>
  </w:style>
  <w:style w:type="paragraph" w:customStyle="1" w:styleId="xl80">
    <w:name w:val="xl80"/>
    <w:basedOn w:val="Normal"/>
    <w:rsid w:val="00436D0C"/>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left"/>
    </w:pPr>
    <w:rPr>
      <w:rFonts w:ascii="Calibri" w:hAnsi="Calibri"/>
      <w:color w:val="FFFF00"/>
      <w:sz w:val="18"/>
      <w:szCs w:val="18"/>
      <w:lang w:val="hr-HR" w:eastAsia="hr-HR"/>
    </w:rPr>
  </w:style>
  <w:style w:type="paragraph" w:customStyle="1" w:styleId="xl81">
    <w:name w:val="xl81"/>
    <w:basedOn w:val="Normal"/>
    <w:rsid w:val="00436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Calibri" w:hAnsi="Calibri"/>
      <w:sz w:val="20"/>
      <w:lang w:val="hr-HR" w:eastAsia="hr-HR"/>
    </w:rPr>
  </w:style>
  <w:style w:type="paragraph" w:customStyle="1" w:styleId="xl82">
    <w:name w:val="xl82"/>
    <w:basedOn w:val="Normal"/>
    <w:rsid w:val="00436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Calibri" w:hAnsi="Calibri"/>
      <w:sz w:val="18"/>
      <w:szCs w:val="18"/>
      <w:lang w:val="hr-HR" w:eastAsia="hr-HR"/>
    </w:rPr>
  </w:style>
  <w:style w:type="paragraph" w:customStyle="1" w:styleId="xl83">
    <w:name w:val="xl83"/>
    <w:basedOn w:val="Normal"/>
    <w:rsid w:val="00436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Calibri" w:hAnsi="Calibri"/>
      <w:sz w:val="18"/>
      <w:szCs w:val="18"/>
      <w:lang w:val="hr-HR" w:eastAsia="hr-HR"/>
    </w:rPr>
  </w:style>
  <w:style w:type="paragraph" w:customStyle="1" w:styleId="xl84">
    <w:name w:val="xl84"/>
    <w:basedOn w:val="Normal"/>
    <w:rsid w:val="00436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Calibri" w:hAnsi="Calibri"/>
      <w:sz w:val="17"/>
      <w:szCs w:val="17"/>
      <w:lang w:val="hr-HR" w:eastAsia="hr-HR"/>
    </w:rPr>
  </w:style>
  <w:style w:type="paragraph" w:customStyle="1" w:styleId="xl85">
    <w:name w:val="xl85"/>
    <w:basedOn w:val="Normal"/>
    <w:rsid w:val="00436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sz w:val="18"/>
      <w:szCs w:val="18"/>
      <w:lang w:val="hr-HR" w:eastAsia="hr-HR"/>
    </w:rPr>
  </w:style>
  <w:style w:type="paragraph" w:customStyle="1" w:styleId="xl86">
    <w:name w:val="xl86"/>
    <w:basedOn w:val="Normal"/>
    <w:rsid w:val="00436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olor w:val="FF0000"/>
      <w:sz w:val="18"/>
      <w:szCs w:val="18"/>
      <w:lang w:val="hr-HR" w:eastAsia="hr-HR"/>
    </w:rPr>
  </w:style>
  <w:style w:type="paragraph" w:customStyle="1" w:styleId="xl87">
    <w:name w:val="xl87"/>
    <w:basedOn w:val="Normal"/>
    <w:rsid w:val="00436D0C"/>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right"/>
      <w:textAlignment w:val="center"/>
    </w:pPr>
    <w:rPr>
      <w:rFonts w:ascii="Calibri" w:hAnsi="Calibri"/>
      <w:b/>
      <w:bCs/>
      <w:sz w:val="18"/>
      <w:szCs w:val="18"/>
      <w:lang w:val="hr-HR" w:eastAsia="hr-HR"/>
    </w:rPr>
  </w:style>
  <w:style w:type="paragraph" w:customStyle="1" w:styleId="xl88">
    <w:name w:val="xl88"/>
    <w:basedOn w:val="Normal"/>
    <w:rsid w:val="00436D0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sz w:val="18"/>
      <w:szCs w:val="18"/>
      <w:lang w:val="hr-HR" w:eastAsia="hr-HR"/>
    </w:rPr>
  </w:style>
  <w:style w:type="paragraph" w:customStyle="1" w:styleId="xl89">
    <w:name w:val="xl89"/>
    <w:basedOn w:val="Normal"/>
    <w:rsid w:val="00436D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18"/>
      <w:szCs w:val="18"/>
      <w:lang w:val="hr-HR" w:eastAsia="hr-HR"/>
    </w:rPr>
  </w:style>
  <w:style w:type="paragraph" w:customStyle="1" w:styleId="xl90">
    <w:name w:val="xl90"/>
    <w:basedOn w:val="Normal"/>
    <w:rsid w:val="0043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hr-HR" w:eastAsia="hr-HR"/>
    </w:rPr>
  </w:style>
  <w:style w:type="paragraph" w:customStyle="1" w:styleId="xl91">
    <w:name w:val="xl91"/>
    <w:basedOn w:val="Normal"/>
    <w:rsid w:val="00436D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16"/>
      <w:szCs w:val="16"/>
      <w:lang w:val="hr-HR" w:eastAsia="hr-HR"/>
    </w:rPr>
  </w:style>
  <w:style w:type="paragraph" w:customStyle="1" w:styleId="xl92">
    <w:name w:val="xl92"/>
    <w:basedOn w:val="Normal"/>
    <w:rsid w:val="00436D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17"/>
      <w:szCs w:val="17"/>
      <w:lang w:val="hr-HR" w:eastAsia="hr-HR"/>
    </w:rPr>
  </w:style>
  <w:style w:type="paragraph" w:customStyle="1" w:styleId="xl93">
    <w:name w:val="xl93"/>
    <w:basedOn w:val="Normal"/>
    <w:rsid w:val="0043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6"/>
      <w:szCs w:val="16"/>
      <w:lang w:val="hr-HR" w:eastAsia="hr-HR"/>
    </w:rPr>
  </w:style>
  <w:style w:type="paragraph" w:customStyle="1" w:styleId="xl94">
    <w:name w:val="xl94"/>
    <w:basedOn w:val="Normal"/>
    <w:rsid w:val="00436D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16"/>
      <w:szCs w:val="16"/>
      <w:lang w:val="hr-HR" w:eastAsia="hr-HR"/>
    </w:rPr>
  </w:style>
  <w:style w:type="paragraph" w:customStyle="1" w:styleId="xl95">
    <w:name w:val="xl95"/>
    <w:basedOn w:val="Normal"/>
    <w:rsid w:val="00436D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8"/>
      <w:szCs w:val="18"/>
      <w:lang w:val="hr-HR" w:eastAsia="hr-HR"/>
    </w:rPr>
  </w:style>
  <w:style w:type="paragraph" w:customStyle="1" w:styleId="xl96">
    <w:name w:val="xl96"/>
    <w:basedOn w:val="Normal"/>
    <w:rsid w:val="0043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18"/>
      <w:szCs w:val="18"/>
      <w:lang w:val="hr-HR" w:eastAsia="hr-HR"/>
    </w:rPr>
  </w:style>
  <w:style w:type="paragraph" w:customStyle="1" w:styleId="xl97">
    <w:name w:val="xl97"/>
    <w:basedOn w:val="Normal"/>
    <w:rsid w:val="0043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sz w:val="18"/>
      <w:szCs w:val="18"/>
      <w:lang w:val="hr-HR" w:eastAsia="hr-HR"/>
    </w:rPr>
  </w:style>
  <w:style w:type="paragraph" w:customStyle="1" w:styleId="xl98">
    <w:name w:val="xl98"/>
    <w:basedOn w:val="Normal"/>
    <w:rsid w:val="00436D0C"/>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Cs w:val="24"/>
      <w:lang w:val="hr-HR" w:eastAsia="hr-HR"/>
    </w:rPr>
  </w:style>
  <w:style w:type="paragraph" w:customStyle="1" w:styleId="xl99">
    <w:name w:val="xl99"/>
    <w:basedOn w:val="Normal"/>
    <w:rsid w:val="00436D0C"/>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8"/>
      <w:szCs w:val="18"/>
      <w:lang w:val="hr-HR" w:eastAsia="hr-HR"/>
    </w:rPr>
  </w:style>
  <w:style w:type="paragraph" w:customStyle="1" w:styleId="xl100">
    <w:name w:val="xl100"/>
    <w:basedOn w:val="Normal"/>
    <w:rsid w:val="00436D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16"/>
      <w:szCs w:val="16"/>
      <w:lang w:val="hr-HR" w:eastAsia="hr-HR"/>
    </w:rPr>
  </w:style>
  <w:style w:type="paragraph" w:customStyle="1" w:styleId="xl101">
    <w:name w:val="xl101"/>
    <w:basedOn w:val="Normal"/>
    <w:rsid w:val="0043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sz w:val="16"/>
      <w:szCs w:val="16"/>
      <w:lang w:val="hr-HR" w:eastAsia="hr-HR"/>
    </w:rPr>
  </w:style>
  <w:style w:type="paragraph" w:customStyle="1" w:styleId="xl102">
    <w:name w:val="xl102"/>
    <w:basedOn w:val="Normal"/>
    <w:rsid w:val="00436D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16"/>
      <w:szCs w:val="16"/>
      <w:lang w:val="hr-HR" w:eastAsia="hr-HR"/>
    </w:rPr>
  </w:style>
  <w:style w:type="paragraph" w:customStyle="1" w:styleId="xl103">
    <w:name w:val="xl103"/>
    <w:basedOn w:val="Normal"/>
    <w:rsid w:val="00436D0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16"/>
      <w:szCs w:val="16"/>
      <w:lang w:val="hr-HR" w:eastAsia="hr-HR"/>
    </w:rPr>
  </w:style>
  <w:style w:type="paragraph" w:customStyle="1" w:styleId="xl104">
    <w:name w:val="xl104"/>
    <w:basedOn w:val="Normal"/>
    <w:rsid w:val="00436D0C"/>
    <w:pPr>
      <w:spacing w:before="100" w:beforeAutospacing="1" w:after="100" w:afterAutospacing="1"/>
      <w:jc w:val="left"/>
    </w:pPr>
    <w:rPr>
      <w:rFonts w:ascii="Calibri" w:hAnsi="Calibri"/>
      <w:sz w:val="18"/>
      <w:szCs w:val="18"/>
      <w:lang w:val="hr-HR" w:eastAsia="hr-HR"/>
    </w:rPr>
  </w:style>
  <w:style w:type="paragraph" w:customStyle="1" w:styleId="xl105">
    <w:name w:val="xl105"/>
    <w:basedOn w:val="Normal"/>
    <w:rsid w:val="0043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sz w:val="16"/>
      <w:szCs w:val="16"/>
      <w:lang w:val="hr-HR" w:eastAsia="hr-HR"/>
    </w:rPr>
  </w:style>
  <w:style w:type="paragraph" w:customStyle="1" w:styleId="xl106">
    <w:name w:val="xl106"/>
    <w:basedOn w:val="Normal"/>
    <w:rsid w:val="00436D0C"/>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Calibri" w:hAnsi="Calibri"/>
      <w:sz w:val="16"/>
      <w:szCs w:val="16"/>
      <w:lang w:val="hr-HR" w:eastAsia="hr-HR"/>
    </w:rPr>
  </w:style>
  <w:style w:type="paragraph" w:customStyle="1" w:styleId="xl107">
    <w:name w:val="xl107"/>
    <w:basedOn w:val="Normal"/>
    <w:rsid w:val="00436D0C"/>
    <w:pPr>
      <w:pBdr>
        <w:left w:val="single" w:sz="8" w:space="0" w:color="auto"/>
        <w:bottom w:val="single" w:sz="8" w:space="0" w:color="auto"/>
        <w:right w:val="single" w:sz="8" w:space="0" w:color="auto"/>
      </w:pBdr>
      <w:spacing w:before="100" w:beforeAutospacing="1" w:after="100" w:afterAutospacing="1"/>
      <w:jc w:val="left"/>
      <w:textAlignment w:val="center"/>
    </w:pPr>
    <w:rPr>
      <w:rFonts w:ascii="Calibri" w:hAnsi="Calibri"/>
      <w:sz w:val="16"/>
      <w:szCs w:val="16"/>
      <w:lang w:val="hr-HR" w:eastAsia="hr-HR"/>
    </w:rPr>
  </w:style>
  <w:style w:type="paragraph" w:customStyle="1" w:styleId="xl108">
    <w:name w:val="xl108"/>
    <w:basedOn w:val="Normal"/>
    <w:rsid w:val="00436D0C"/>
    <w:pPr>
      <w:spacing w:before="100" w:beforeAutospacing="1" w:after="100" w:afterAutospacing="1"/>
      <w:jc w:val="left"/>
      <w:textAlignment w:val="center"/>
    </w:pPr>
    <w:rPr>
      <w:rFonts w:ascii="Calibri" w:hAnsi="Calibri"/>
      <w:sz w:val="16"/>
      <w:szCs w:val="16"/>
      <w:lang w:val="hr-HR" w:eastAsia="hr-HR"/>
    </w:rPr>
  </w:style>
  <w:style w:type="paragraph" w:customStyle="1" w:styleId="xl109">
    <w:name w:val="xl109"/>
    <w:basedOn w:val="Normal"/>
    <w:rsid w:val="00436D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18"/>
      <w:szCs w:val="18"/>
      <w:lang w:val="hr-HR" w:eastAsia="hr-HR"/>
    </w:rPr>
  </w:style>
  <w:style w:type="paragraph" w:customStyle="1" w:styleId="xl110">
    <w:name w:val="xl110"/>
    <w:basedOn w:val="Normal"/>
    <w:rsid w:val="00436D0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rFonts w:ascii="Calibri" w:hAnsi="Calibri"/>
      <w:sz w:val="18"/>
      <w:szCs w:val="18"/>
      <w:lang w:val="hr-HR" w:eastAsia="hr-HR"/>
    </w:rPr>
  </w:style>
  <w:style w:type="paragraph" w:customStyle="1" w:styleId="xl111">
    <w:name w:val="xl111"/>
    <w:basedOn w:val="Normal"/>
    <w:rsid w:val="0043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hr-HR" w:eastAsia="hr-HR"/>
    </w:rPr>
  </w:style>
  <w:style w:type="paragraph" w:customStyle="1" w:styleId="xl112">
    <w:name w:val="xl112"/>
    <w:basedOn w:val="Normal"/>
    <w:rsid w:val="0043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sz w:val="16"/>
      <w:szCs w:val="16"/>
      <w:lang w:val="hr-HR" w:eastAsia="hr-HR"/>
    </w:rPr>
  </w:style>
  <w:style w:type="paragraph" w:customStyle="1" w:styleId="xl113">
    <w:name w:val="xl113"/>
    <w:basedOn w:val="Normal"/>
    <w:rsid w:val="0043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sz w:val="16"/>
      <w:szCs w:val="16"/>
      <w:lang w:val="hr-HR" w:eastAsia="hr-HR"/>
    </w:rPr>
  </w:style>
  <w:style w:type="paragraph" w:customStyle="1" w:styleId="xl114">
    <w:name w:val="xl114"/>
    <w:basedOn w:val="Normal"/>
    <w:rsid w:val="0043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olor w:val="000000"/>
      <w:sz w:val="16"/>
      <w:szCs w:val="16"/>
      <w:lang w:val="hr-HR" w:eastAsia="hr-HR"/>
    </w:rPr>
  </w:style>
  <w:style w:type="paragraph" w:customStyle="1" w:styleId="xl115">
    <w:name w:val="xl115"/>
    <w:basedOn w:val="Normal"/>
    <w:rsid w:val="00436D0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18"/>
      <w:szCs w:val="18"/>
      <w:lang w:val="hr-HR" w:eastAsia="hr-HR"/>
    </w:rPr>
  </w:style>
  <w:style w:type="paragraph" w:customStyle="1" w:styleId="xl116">
    <w:name w:val="xl116"/>
    <w:basedOn w:val="Normal"/>
    <w:rsid w:val="0043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olor w:val="000000"/>
      <w:sz w:val="16"/>
      <w:szCs w:val="16"/>
      <w:lang w:val="hr-HR" w:eastAsia="hr-HR"/>
    </w:rPr>
  </w:style>
  <w:style w:type="paragraph" w:customStyle="1" w:styleId="xl117">
    <w:name w:val="xl117"/>
    <w:basedOn w:val="Normal"/>
    <w:rsid w:val="00436D0C"/>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8"/>
      <w:szCs w:val="18"/>
      <w:lang w:val="hr-HR" w:eastAsia="hr-HR"/>
    </w:rPr>
  </w:style>
  <w:style w:type="paragraph" w:customStyle="1" w:styleId="xl118">
    <w:name w:val="xl118"/>
    <w:basedOn w:val="Normal"/>
    <w:rsid w:val="00436D0C"/>
    <w:pPr>
      <w:shd w:val="clear" w:color="000000" w:fill="FFFFFF"/>
      <w:spacing w:before="100" w:beforeAutospacing="1" w:after="100" w:afterAutospacing="1"/>
      <w:jc w:val="left"/>
      <w:textAlignment w:val="center"/>
    </w:pPr>
    <w:rPr>
      <w:rFonts w:ascii="Calibri" w:hAnsi="Calibri"/>
      <w:sz w:val="18"/>
      <w:szCs w:val="18"/>
      <w:lang w:val="hr-HR" w:eastAsia="hr-HR"/>
    </w:rPr>
  </w:style>
  <w:style w:type="paragraph" w:customStyle="1" w:styleId="xl119">
    <w:name w:val="xl119"/>
    <w:basedOn w:val="Normal"/>
    <w:rsid w:val="0043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6"/>
      <w:szCs w:val="16"/>
      <w:lang w:val="hr-HR" w:eastAsia="hr-HR"/>
    </w:rPr>
  </w:style>
  <w:style w:type="paragraph" w:customStyle="1" w:styleId="xl120">
    <w:name w:val="xl120"/>
    <w:basedOn w:val="Normal"/>
    <w:rsid w:val="00436D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6"/>
      <w:szCs w:val="16"/>
      <w:lang w:val="hr-HR" w:eastAsia="hr-HR"/>
    </w:rPr>
  </w:style>
  <w:style w:type="paragraph" w:customStyle="1" w:styleId="xl121">
    <w:name w:val="xl121"/>
    <w:basedOn w:val="Normal"/>
    <w:rsid w:val="00436D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hr-HR" w:eastAsia="hr-HR"/>
    </w:rPr>
  </w:style>
  <w:style w:type="paragraph" w:customStyle="1" w:styleId="xl122">
    <w:name w:val="xl122"/>
    <w:basedOn w:val="Normal"/>
    <w:rsid w:val="00436D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hr-HR" w:eastAsia="hr-HR"/>
    </w:rPr>
  </w:style>
  <w:style w:type="paragraph" w:customStyle="1" w:styleId="xl123">
    <w:name w:val="xl123"/>
    <w:basedOn w:val="Normal"/>
    <w:rsid w:val="00436D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FF0000"/>
      <w:sz w:val="18"/>
      <w:szCs w:val="18"/>
      <w:lang w:val="hr-HR" w:eastAsia="hr-HR"/>
    </w:rPr>
  </w:style>
  <w:style w:type="paragraph" w:customStyle="1" w:styleId="xl124">
    <w:name w:val="xl124"/>
    <w:basedOn w:val="Normal"/>
    <w:rsid w:val="00436D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18"/>
      <w:szCs w:val="18"/>
      <w:lang w:val="hr-HR" w:eastAsia="hr-HR"/>
    </w:rPr>
  </w:style>
  <w:style w:type="paragraph" w:customStyle="1" w:styleId="xl125">
    <w:name w:val="xl125"/>
    <w:basedOn w:val="Normal"/>
    <w:rsid w:val="00436D0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8"/>
      <w:szCs w:val="18"/>
      <w:lang w:val="hr-HR" w:eastAsia="hr-HR"/>
    </w:rPr>
  </w:style>
  <w:style w:type="paragraph" w:customStyle="1" w:styleId="xl126">
    <w:name w:val="xl126"/>
    <w:basedOn w:val="Normal"/>
    <w:rsid w:val="00436D0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hAnsi="Calibri"/>
      <w:sz w:val="16"/>
      <w:szCs w:val="16"/>
      <w:lang w:val="hr-HR" w:eastAsia="hr-HR"/>
    </w:rPr>
  </w:style>
  <w:style w:type="paragraph" w:customStyle="1" w:styleId="xl127">
    <w:name w:val="xl127"/>
    <w:basedOn w:val="Normal"/>
    <w:rsid w:val="00436D0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hAnsi="Calibri"/>
      <w:color w:val="000000"/>
      <w:sz w:val="16"/>
      <w:szCs w:val="16"/>
      <w:lang w:val="hr-HR" w:eastAsia="hr-HR"/>
    </w:rPr>
  </w:style>
  <w:style w:type="paragraph" w:customStyle="1" w:styleId="xl128">
    <w:name w:val="xl128"/>
    <w:basedOn w:val="Normal"/>
    <w:rsid w:val="00436D0C"/>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sz w:val="18"/>
      <w:szCs w:val="18"/>
      <w:lang w:val="hr-HR" w:eastAsia="hr-HR"/>
    </w:rPr>
  </w:style>
  <w:style w:type="paragraph" w:customStyle="1" w:styleId="xl129">
    <w:name w:val="xl129"/>
    <w:basedOn w:val="Normal"/>
    <w:rsid w:val="00436D0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Times New Roman" w:hAnsi="Times New Roman"/>
      <w:sz w:val="16"/>
      <w:szCs w:val="16"/>
      <w:lang w:val="hr-HR" w:eastAsia="hr-HR"/>
    </w:rPr>
  </w:style>
  <w:style w:type="paragraph" w:customStyle="1" w:styleId="xl130">
    <w:name w:val="xl130"/>
    <w:basedOn w:val="Normal"/>
    <w:rsid w:val="00436D0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Times New Roman" w:hAnsi="Times New Roman"/>
      <w:sz w:val="16"/>
      <w:szCs w:val="16"/>
      <w:lang w:val="hr-HR" w:eastAsia="hr-HR"/>
    </w:rPr>
  </w:style>
  <w:style w:type="paragraph" w:customStyle="1" w:styleId="xl131">
    <w:name w:val="xl131"/>
    <w:basedOn w:val="Normal"/>
    <w:rsid w:val="00436D0C"/>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imes New Roman" w:hAnsi="Times New Roman"/>
      <w:sz w:val="18"/>
      <w:szCs w:val="18"/>
      <w:lang w:val="hr-HR" w:eastAsia="hr-HR"/>
    </w:rPr>
  </w:style>
  <w:style w:type="paragraph" w:customStyle="1" w:styleId="xl132">
    <w:name w:val="xl132"/>
    <w:basedOn w:val="Normal"/>
    <w:rsid w:val="00436D0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hAnsi="Calibri"/>
      <w:color w:val="000000"/>
      <w:sz w:val="16"/>
      <w:szCs w:val="16"/>
      <w:lang w:val="hr-HR" w:eastAsia="hr-HR"/>
    </w:rPr>
  </w:style>
  <w:style w:type="paragraph" w:customStyle="1" w:styleId="xl133">
    <w:name w:val="xl133"/>
    <w:basedOn w:val="Normal"/>
    <w:rsid w:val="00436D0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sz w:val="16"/>
      <w:szCs w:val="16"/>
      <w:lang w:val="hr-HR" w:eastAsia="hr-HR"/>
    </w:rPr>
  </w:style>
  <w:style w:type="paragraph" w:customStyle="1" w:styleId="xl134">
    <w:name w:val="xl134"/>
    <w:basedOn w:val="Normal"/>
    <w:rsid w:val="00436D0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Calibri" w:hAnsi="Calibri"/>
      <w:b/>
      <w:bCs/>
      <w:sz w:val="18"/>
      <w:szCs w:val="18"/>
      <w:lang w:val="hr-HR" w:eastAsia="hr-HR"/>
    </w:rPr>
  </w:style>
  <w:style w:type="paragraph" w:customStyle="1" w:styleId="xl135">
    <w:name w:val="xl135"/>
    <w:basedOn w:val="Normal"/>
    <w:rsid w:val="00436D0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18"/>
      <w:szCs w:val="18"/>
      <w:lang w:val="hr-HR" w:eastAsia="hr-HR"/>
    </w:rPr>
  </w:style>
  <w:style w:type="paragraph" w:customStyle="1" w:styleId="xl136">
    <w:name w:val="xl136"/>
    <w:basedOn w:val="Normal"/>
    <w:rsid w:val="00436D0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hAnsi="Times New Roman"/>
      <w:b/>
      <w:bCs/>
      <w:sz w:val="18"/>
      <w:szCs w:val="18"/>
      <w:lang w:val="hr-HR" w:eastAsia="hr-HR"/>
    </w:rPr>
  </w:style>
  <w:style w:type="paragraph" w:customStyle="1" w:styleId="xl137">
    <w:name w:val="xl137"/>
    <w:basedOn w:val="Normal"/>
    <w:rsid w:val="00436D0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hAnsi="Times New Roman"/>
      <w:b/>
      <w:bCs/>
      <w:sz w:val="20"/>
      <w:lang w:val="hr-HR" w:eastAsia="hr-HR"/>
    </w:rPr>
  </w:style>
  <w:style w:type="paragraph" w:customStyle="1" w:styleId="xl138">
    <w:name w:val="xl138"/>
    <w:basedOn w:val="Normal"/>
    <w:rsid w:val="00436D0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17"/>
      <w:szCs w:val="17"/>
      <w:lang w:val="hr-HR" w:eastAsia="hr-HR"/>
    </w:rPr>
  </w:style>
  <w:style w:type="paragraph" w:customStyle="1" w:styleId="xl139">
    <w:name w:val="xl139"/>
    <w:basedOn w:val="Normal"/>
    <w:rsid w:val="00436D0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20"/>
      <w:lang w:val="hr-HR" w:eastAsia="hr-HR"/>
    </w:rPr>
  </w:style>
  <w:style w:type="paragraph" w:customStyle="1" w:styleId="xl140">
    <w:name w:val="xl140"/>
    <w:basedOn w:val="Normal"/>
    <w:rsid w:val="00436D0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hAnsi="Times New Roman"/>
      <w:b/>
      <w:bCs/>
      <w:sz w:val="20"/>
      <w:lang w:val="hr-HR" w:eastAsia="hr-HR"/>
    </w:rPr>
  </w:style>
  <w:style w:type="paragraph" w:customStyle="1" w:styleId="xl141">
    <w:name w:val="xl141"/>
    <w:basedOn w:val="Normal"/>
    <w:rsid w:val="00436D0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hAnsi="Times New Roman"/>
      <w:b/>
      <w:bCs/>
      <w:sz w:val="18"/>
      <w:szCs w:val="18"/>
      <w:lang w:val="hr-HR" w:eastAsia="hr-HR"/>
    </w:rPr>
  </w:style>
  <w:style w:type="paragraph" w:customStyle="1" w:styleId="xl142">
    <w:name w:val="xl142"/>
    <w:basedOn w:val="Normal"/>
    <w:rsid w:val="00436D0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b/>
      <w:bCs/>
      <w:sz w:val="18"/>
      <w:szCs w:val="18"/>
      <w:lang w:val="hr-HR" w:eastAsia="hr-HR"/>
    </w:rPr>
  </w:style>
  <w:style w:type="paragraph" w:customStyle="1" w:styleId="xl143">
    <w:name w:val="xl143"/>
    <w:basedOn w:val="Normal"/>
    <w:rsid w:val="00436D0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Calibri" w:hAnsi="Calibri"/>
      <w:b/>
      <w:bCs/>
      <w:sz w:val="18"/>
      <w:szCs w:val="18"/>
      <w:lang w:val="hr-HR" w:eastAsia="hr-HR"/>
    </w:rPr>
  </w:style>
  <w:style w:type="paragraph" w:customStyle="1" w:styleId="xl144">
    <w:name w:val="xl144"/>
    <w:basedOn w:val="Normal"/>
    <w:rsid w:val="00436D0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hAnsi="Times New Roman"/>
      <w:b/>
      <w:bCs/>
      <w:color w:val="000000"/>
      <w:sz w:val="20"/>
      <w:lang w:val="hr-HR" w:eastAsia="hr-HR"/>
    </w:rPr>
  </w:style>
  <w:style w:type="paragraph" w:customStyle="1" w:styleId="xl145">
    <w:name w:val="xl145"/>
    <w:basedOn w:val="Normal"/>
    <w:rsid w:val="00436D0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hAnsi="Times New Roman"/>
      <w:b/>
      <w:bCs/>
      <w:color w:val="000000"/>
      <w:sz w:val="18"/>
      <w:szCs w:val="18"/>
      <w:lang w:val="hr-HR" w:eastAsia="hr-HR"/>
    </w:rPr>
  </w:style>
  <w:style w:type="paragraph" w:customStyle="1" w:styleId="xl146">
    <w:name w:val="xl146"/>
    <w:basedOn w:val="Normal"/>
    <w:rsid w:val="00436D0C"/>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left"/>
      <w:textAlignment w:val="top"/>
    </w:pPr>
    <w:rPr>
      <w:rFonts w:ascii="Calibri" w:hAnsi="Calibri"/>
      <w:color w:val="FFFF00"/>
      <w:sz w:val="18"/>
      <w:szCs w:val="18"/>
      <w:lang w:val="hr-HR" w:eastAsia="hr-HR"/>
    </w:rPr>
  </w:style>
  <w:style w:type="character" w:styleId="FollowedHyperlink">
    <w:name w:val="FollowedHyperlink"/>
    <w:basedOn w:val="DefaultParagraphFont"/>
    <w:uiPriority w:val="99"/>
    <w:semiHidden/>
    <w:unhideWhenUsed/>
    <w:rsid w:val="00D36A7E"/>
    <w:rPr>
      <w:color w:val="800080"/>
      <w:u w:val="single"/>
    </w:rPr>
  </w:style>
  <w:style w:type="paragraph" w:customStyle="1" w:styleId="xl147">
    <w:name w:val="xl147"/>
    <w:basedOn w:val="Normal"/>
    <w:rsid w:val="00D36A7E"/>
    <w:pPr>
      <w:pBdr>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hAnsi="Times New Roman"/>
      <w:b/>
      <w:bCs/>
      <w:sz w:val="18"/>
      <w:szCs w:val="18"/>
      <w:lang w:val="hr-HR" w:eastAsia="hr-HR"/>
    </w:rPr>
  </w:style>
  <w:style w:type="paragraph" w:customStyle="1" w:styleId="xl148">
    <w:name w:val="xl148"/>
    <w:basedOn w:val="Normal"/>
    <w:rsid w:val="00D36A7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hAnsi="Times New Roman"/>
      <w:b/>
      <w:bCs/>
      <w:sz w:val="18"/>
      <w:szCs w:val="18"/>
      <w:lang w:val="hr-HR" w:eastAsia="hr-HR"/>
    </w:rPr>
  </w:style>
  <w:style w:type="paragraph" w:customStyle="1" w:styleId="xl149">
    <w:name w:val="xl149"/>
    <w:basedOn w:val="Normal"/>
    <w:rsid w:val="00D36A7E"/>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ascii="Times New Roman" w:hAnsi="Times New Roman"/>
      <w:b/>
      <w:bCs/>
      <w:sz w:val="20"/>
      <w:lang w:val="hr-HR" w:eastAsia="hr-HR"/>
    </w:rPr>
  </w:style>
  <w:style w:type="paragraph" w:customStyle="1" w:styleId="xl150">
    <w:name w:val="xl150"/>
    <w:basedOn w:val="Normal"/>
    <w:rsid w:val="00D36A7E"/>
    <w:pPr>
      <w:pBdr>
        <w:left w:val="single" w:sz="4" w:space="0" w:color="auto"/>
        <w:right w:val="single" w:sz="4" w:space="0" w:color="auto"/>
      </w:pBdr>
      <w:shd w:val="clear" w:color="000000" w:fill="8DB4E2"/>
      <w:spacing w:before="100" w:beforeAutospacing="1" w:after="100" w:afterAutospacing="1"/>
      <w:jc w:val="center"/>
      <w:textAlignment w:val="center"/>
    </w:pPr>
    <w:rPr>
      <w:rFonts w:ascii="Times New Roman" w:hAnsi="Times New Roman"/>
      <w:b/>
      <w:bCs/>
      <w:sz w:val="20"/>
      <w:lang w:val="hr-HR" w:eastAsia="hr-HR"/>
    </w:rPr>
  </w:style>
  <w:style w:type="paragraph" w:customStyle="1" w:styleId="xl151">
    <w:name w:val="xl151"/>
    <w:basedOn w:val="Normal"/>
    <w:rsid w:val="00D36A7E"/>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hAnsi="Times New Roman"/>
      <w:b/>
      <w:bCs/>
      <w:sz w:val="20"/>
      <w:lang w:val="hr-HR" w:eastAsia="hr-HR"/>
    </w:rPr>
  </w:style>
  <w:style w:type="paragraph" w:customStyle="1" w:styleId="xl152">
    <w:name w:val="xl152"/>
    <w:basedOn w:val="Normal"/>
    <w:rsid w:val="00D36A7E"/>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20"/>
      <w:lang w:val="hr-HR" w:eastAsia="hr-HR"/>
    </w:rPr>
  </w:style>
  <w:style w:type="paragraph" w:customStyle="1" w:styleId="xl153">
    <w:name w:val="xl153"/>
    <w:basedOn w:val="Normal"/>
    <w:rsid w:val="00D36A7E"/>
    <w:pPr>
      <w:pBdr>
        <w:left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20"/>
      <w:lang w:val="hr-HR" w:eastAsia="hr-HR"/>
    </w:rPr>
  </w:style>
  <w:style w:type="paragraph" w:customStyle="1" w:styleId="xl154">
    <w:name w:val="xl154"/>
    <w:basedOn w:val="Normal"/>
    <w:rsid w:val="00D36A7E"/>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20"/>
      <w:lang w:val="hr-HR" w:eastAsia="hr-HR"/>
    </w:rPr>
  </w:style>
  <w:style w:type="paragraph" w:customStyle="1" w:styleId="xl155">
    <w:name w:val="xl155"/>
    <w:basedOn w:val="Normal"/>
    <w:rsid w:val="00D36A7E"/>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17"/>
      <w:szCs w:val="17"/>
      <w:lang w:val="hr-HR" w:eastAsia="hr-HR"/>
    </w:rPr>
  </w:style>
  <w:style w:type="paragraph" w:customStyle="1" w:styleId="xl156">
    <w:name w:val="xl156"/>
    <w:basedOn w:val="Normal"/>
    <w:rsid w:val="00D36A7E"/>
    <w:pPr>
      <w:pBdr>
        <w:left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17"/>
      <w:szCs w:val="17"/>
      <w:lang w:val="hr-HR" w:eastAsia="hr-HR"/>
    </w:rPr>
  </w:style>
  <w:style w:type="paragraph" w:customStyle="1" w:styleId="xl157">
    <w:name w:val="xl157"/>
    <w:basedOn w:val="Normal"/>
    <w:rsid w:val="00D36A7E"/>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17"/>
      <w:szCs w:val="17"/>
      <w:lang w:val="hr-HR" w:eastAsia="hr-HR"/>
    </w:rPr>
  </w:style>
  <w:style w:type="paragraph" w:customStyle="1" w:styleId="xl158">
    <w:name w:val="xl158"/>
    <w:basedOn w:val="Normal"/>
    <w:rsid w:val="00D36A7E"/>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hAnsi="Times New Roman"/>
      <w:b/>
      <w:bCs/>
      <w:color w:val="000000"/>
      <w:sz w:val="18"/>
      <w:szCs w:val="18"/>
      <w:lang w:val="hr-HR" w:eastAsia="hr-HR"/>
    </w:rPr>
  </w:style>
  <w:style w:type="paragraph" w:customStyle="1" w:styleId="xl159">
    <w:name w:val="xl159"/>
    <w:basedOn w:val="Normal"/>
    <w:rsid w:val="00D36A7E"/>
    <w:pPr>
      <w:pBdr>
        <w:top w:val="single" w:sz="4" w:space="0" w:color="auto"/>
        <w:bottom w:val="single" w:sz="4" w:space="0" w:color="auto"/>
      </w:pBdr>
      <w:shd w:val="clear" w:color="000000" w:fill="8DB4E2"/>
      <w:spacing w:before="100" w:beforeAutospacing="1" w:after="100" w:afterAutospacing="1"/>
      <w:jc w:val="center"/>
      <w:textAlignment w:val="center"/>
    </w:pPr>
    <w:rPr>
      <w:rFonts w:ascii="Times New Roman" w:hAnsi="Times New Roman"/>
      <w:b/>
      <w:bCs/>
      <w:color w:val="000000"/>
      <w:sz w:val="18"/>
      <w:szCs w:val="18"/>
      <w:lang w:val="hr-HR" w:eastAsia="hr-HR"/>
    </w:rPr>
  </w:style>
  <w:style w:type="paragraph" w:customStyle="1" w:styleId="xl160">
    <w:name w:val="xl160"/>
    <w:basedOn w:val="Normal"/>
    <w:rsid w:val="00D36A7E"/>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hAnsi="Times New Roman"/>
      <w:b/>
      <w:bCs/>
      <w:color w:val="000000"/>
      <w:sz w:val="18"/>
      <w:szCs w:val="18"/>
      <w:lang w:val="hr-HR" w:eastAsia="hr-HR"/>
    </w:rPr>
  </w:style>
  <w:style w:type="paragraph" w:customStyle="1" w:styleId="xl161">
    <w:name w:val="xl161"/>
    <w:basedOn w:val="Normal"/>
    <w:rsid w:val="00D36A7E"/>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hAnsi="Times New Roman"/>
      <w:b/>
      <w:bCs/>
      <w:color w:val="000000"/>
      <w:sz w:val="20"/>
      <w:lang w:val="hr-HR" w:eastAsia="hr-HR"/>
    </w:rPr>
  </w:style>
  <w:style w:type="paragraph" w:customStyle="1" w:styleId="xl162">
    <w:name w:val="xl162"/>
    <w:basedOn w:val="Normal"/>
    <w:rsid w:val="00D36A7E"/>
    <w:pPr>
      <w:pBdr>
        <w:top w:val="single" w:sz="4" w:space="0" w:color="auto"/>
        <w:bottom w:val="single" w:sz="4" w:space="0" w:color="auto"/>
      </w:pBdr>
      <w:shd w:val="clear" w:color="000000" w:fill="8DB4E2"/>
      <w:spacing w:before="100" w:beforeAutospacing="1" w:after="100" w:afterAutospacing="1"/>
      <w:jc w:val="center"/>
      <w:textAlignment w:val="center"/>
    </w:pPr>
    <w:rPr>
      <w:rFonts w:ascii="Times New Roman" w:hAnsi="Times New Roman"/>
      <w:b/>
      <w:bCs/>
      <w:color w:val="000000"/>
      <w:sz w:val="20"/>
      <w:lang w:val="hr-HR" w:eastAsia="hr-HR"/>
    </w:rPr>
  </w:style>
  <w:style w:type="paragraph" w:customStyle="1" w:styleId="xl163">
    <w:name w:val="xl163"/>
    <w:basedOn w:val="Normal"/>
    <w:rsid w:val="00D36A7E"/>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hAnsi="Times New Roman"/>
      <w:b/>
      <w:bCs/>
      <w:color w:val="000000"/>
      <w:sz w:val="20"/>
      <w:lang w:val="hr-HR" w:eastAsia="hr-HR"/>
    </w:rPr>
  </w:style>
  <w:style w:type="paragraph" w:customStyle="1" w:styleId="xl164">
    <w:name w:val="xl164"/>
    <w:basedOn w:val="Normal"/>
    <w:rsid w:val="00D36A7E"/>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Calibri" w:hAnsi="Calibri"/>
      <w:b/>
      <w:bCs/>
      <w:sz w:val="18"/>
      <w:szCs w:val="18"/>
      <w:lang w:val="hr-HR" w:eastAsia="hr-HR"/>
    </w:rPr>
  </w:style>
  <w:style w:type="paragraph" w:customStyle="1" w:styleId="xl165">
    <w:name w:val="xl165"/>
    <w:basedOn w:val="Normal"/>
    <w:rsid w:val="00D36A7E"/>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Calibri" w:hAnsi="Calibri"/>
      <w:b/>
      <w:bCs/>
      <w:sz w:val="18"/>
      <w:szCs w:val="18"/>
      <w:lang w:val="hr-HR" w:eastAsia="hr-HR"/>
    </w:rPr>
  </w:style>
  <w:style w:type="paragraph" w:customStyle="1" w:styleId="xl166">
    <w:name w:val="xl166"/>
    <w:basedOn w:val="Normal"/>
    <w:rsid w:val="00D36A7E"/>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b/>
      <w:bCs/>
      <w:sz w:val="18"/>
      <w:szCs w:val="18"/>
      <w:lang w:val="hr-HR" w:eastAsia="hr-HR"/>
    </w:rPr>
  </w:style>
  <w:style w:type="paragraph" w:customStyle="1" w:styleId="xl167">
    <w:name w:val="xl167"/>
    <w:basedOn w:val="Normal"/>
    <w:rsid w:val="00D36A7E"/>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b/>
      <w:bCs/>
      <w:sz w:val="18"/>
      <w:szCs w:val="18"/>
      <w:lang w:val="hr-HR" w:eastAsia="hr-HR"/>
    </w:rPr>
  </w:style>
  <w:style w:type="character" w:customStyle="1" w:styleId="Heading4Char">
    <w:name w:val="Heading 4 Char"/>
    <w:basedOn w:val="DefaultParagraphFont"/>
    <w:link w:val="Heading4"/>
    <w:uiPriority w:val="9"/>
    <w:rsid w:val="00D36A7E"/>
    <w:rPr>
      <w:rFonts w:asciiTheme="majorHAnsi" w:eastAsiaTheme="majorEastAsia" w:hAnsiTheme="majorHAnsi" w:cstheme="majorBidi"/>
      <w:i/>
      <w:iCs/>
      <w:color w:val="2E74B5" w:themeColor="accent1" w:themeShade="BF"/>
      <w:lang w:val="hr-HR"/>
    </w:rPr>
  </w:style>
  <w:style w:type="numbering" w:customStyle="1" w:styleId="NoList1">
    <w:name w:val="No List1"/>
    <w:next w:val="NoList"/>
    <w:uiPriority w:val="99"/>
    <w:semiHidden/>
    <w:unhideWhenUsed/>
    <w:rsid w:val="00D36A7E"/>
  </w:style>
  <w:style w:type="character" w:customStyle="1" w:styleId="NoSpacingChar">
    <w:name w:val="No Spacing Char"/>
    <w:basedOn w:val="DefaultParagraphFont"/>
    <w:link w:val="NoSpacing"/>
    <w:uiPriority w:val="1"/>
    <w:locked/>
    <w:rsid w:val="00D36A7E"/>
    <w:rPr>
      <w:rFonts w:ascii="Calibri" w:hAnsi="Calibri" w:cs="Calibri"/>
    </w:rPr>
  </w:style>
  <w:style w:type="paragraph" w:styleId="NoSpacing">
    <w:name w:val="No Spacing"/>
    <w:link w:val="NoSpacingChar"/>
    <w:uiPriority w:val="1"/>
    <w:qFormat/>
    <w:rsid w:val="00D36A7E"/>
    <w:pPr>
      <w:spacing w:after="0" w:line="240" w:lineRule="auto"/>
    </w:pPr>
    <w:rPr>
      <w:rFonts w:ascii="Calibri" w:hAnsi="Calibri" w:cs="Calibri"/>
    </w:rPr>
  </w:style>
  <w:style w:type="character" w:styleId="Strong">
    <w:name w:val="Strong"/>
    <w:basedOn w:val="DefaultParagraphFont"/>
    <w:uiPriority w:val="22"/>
    <w:qFormat/>
    <w:rsid w:val="00D36A7E"/>
    <w:rPr>
      <w:b/>
      <w:bCs/>
    </w:rPr>
  </w:style>
  <w:style w:type="paragraph" w:customStyle="1" w:styleId="4">
    <w:name w:val="Хеадинг 4"/>
    <w:basedOn w:val="Normal"/>
    <w:next w:val="Heading4"/>
    <w:link w:val="4Char"/>
    <w:qFormat/>
    <w:rsid w:val="00D36A7E"/>
    <w:rPr>
      <w:rFonts w:asciiTheme="minorHAnsi" w:eastAsiaTheme="minorHAnsi" w:hAnsiTheme="minorHAnsi" w:cstheme="minorBidi"/>
      <w:i/>
      <w:sz w:val="22"/>
      <w:szCs w:val="22"/>
      <w:lang w:val="hr-HR" w:eastAsia="en-US"/>
    </w:rPr>
  </w:style>
  <w:style w:type="character" w:customStyle="1" w:styleId="4Char">
    <w:name w:val="Хеадинг 4 Char"/>
    <w:basedOn w:val="DefaultParagraphFont"/>
    <w:link w:val="4"/>
    <w:rsid w:val="00D36A7E"/>
    <w:rPr>
      <w:i/>
      <w:lang w:val="hr-HR"/>
    </w:rPr>
  </w:style>
  <w:style w:type="paragraph" w:styleId="BodyText">
    <w:name w:val="Body Text"/>
    <w:basedOn w:val="Normal"/>
    <w:link w:val="BodyTextChar"/>
    <w:uiPriority w:val="1"/>
    <w:qFormat/>
    <w:rsid w:val="00D36A7E"/>
    <w:pPr>
      <w:widowControl w:val="0"/>
      <w:ind w:left="101"/>
      <w:jc w:val="left"/>
    </w:pPr>
    <w:rPr>
      <w:rFonts w:ascii="Calibri" w:eastAsia="Calibri" w:hAnsi="Calibri" w:cstheme="minorBidi"/>
      <w:sz w:val="23"/>
      <w:szCs w:val="23"/>
      <w:lang w:val="bs-Latn-BA" w:eastAsia="en-US"/>
    </w:rPr>
  </w:style>
  <w:style w:type="character" w:customStyle="1" w:styleId="BodyTextChar">
    <w:name w:val="Body Text Char"/>
    <w:basedOn w:val="DefaultParagraphFont"/>
    <w:link w:val="BodyText"/>
    <w:uiPriority w:val="1"/>
    <w:rsid w:val="00D36A7E"/>
    <w:rPr>
      <w:rFonts w:ascii="Calibri" w:eastAsia="Calibri" w:hAnsi="Calibri"/>
      <w:sz w:val="23"/>
      <w:szCs w:val="23"/>
      <w:lang w:val="bs-Latn-BA"/>
    </w:rPr>
  </w:style>
  <w:style w:type="character" w:customStyle="1" w:styleId="hps">
    <w:name w:val="hps"/>
    <w:basedOn w:val="DefaultParagraphFont"/>
    <w:rsid w:val="00D36A7E"/>
  </w:style>
  <w:style w:type="table" w:customStyle="1" w:styleId="TableGrid1">
    <w:name w:val="Table Grid1"/>
    <w:basedOn w:val="TableNormal"/>
    <w:next w:val="TableGrid"/>
    <w:uiPriority w:val="99"/>
    <w:rsid w:val="00D36A7E"/>
    <w:pPr>
      <w:spacing w:after="0" w:line="240" w:lineRule="auto"/>
    </w:pPr>
    <w:rPr>
      <w:rFonts w:ascii="Calibri" w:eastAsia="Calibri" w:hAnsi="Calibri" w:cs="Times New Roman"/>
      <w:sz w:val="20"/>
      <w:szCs w:val="20"/>
      <w:lang w:val="sr-Latn-BA" w:eastAsia="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44C6E"/>
  </w:style>
  <w:style w:type="numbering" w:customStyle="1" w:styleId="NoList11">
    <w:name w:val="No List11"/>
    <w:next w:val="NoList"/>
    <w:uiPriority w:val="99"/>
    <w:semiHidden/>
    <w:unhideWhenUsed/>
    <w:rsid w:val="00444C6E"/>
  </w:style>
  <w:style w:type="table" w:customStyle="1" w:styleId="TableGrid2">
    <w:name w:val="Table Grid2"/>
    <w:basedOn w:val="TableNormal"/>
    <w:next w:val="TableGrid"/>
    <w:uiPriority w:val="99"/>
    <w:rsid w:val="00444C6E"/>
    <w:pPr>
      <w:spacing w:after="0" w:line="240" w:lineRule="auto"/>
    </w:pPr>
    <w:rPr>
      <w:lang w:val="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osjenanje11">
    <w:name w:val="Svijetlo sjenčanje11"/>
    <w:basedOn w:val="TableNormal"/>
    <w:uiPriority w:val="60"/>
    <w:rsid w:val="00444C6E"/>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1">
    <w:name w:val="No List111"/>
    <w:next w:val="NoList"/>
    <w:uiPriority w:val="99"/>
    <w:semiHidden/>
    <w:unhideWhenUsed/>
    <w:rsid w:val="00444C6E"/>
  </w:style>
  <w:style w:type="table" w:customStyle="1" w:styleId="TableGrid11">
    <w:name w:val="Table Grid11"/>
    <w:basedOn w:val="TableNormal"/>
    <w:next w:val="TableGrid"/>
    <w:uiPriority w:val="99"/>
    <w:rsid w:val="00444C6E"/>
    <w:pPr>
      <w:spacing w:after="0" w:line="240" w:lineRule="auto"/>
    </w:pPr>
    <w:rPr>
      <w:rFonts w:ascii="Calibri" w:eastAsia="Calibri" w:hAnsi="Calibri" w:cs="Times New Roman"/>
      <w:sz w:val="20"/>
      <w:szCs w:val="20"/>
      <w:lang w:val="sr-Latn-BA" w:eastAsia="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47749"/>
  </w:style>
  <w:style w:type="table" w:customStyle="1" w:styleId="TableGrid3">
    <w:name w:val="Table Grid3"/>
    <w:basedOn w:val="TableNormal"/>
    <w:next w:val="TableGrid"/>
    <w:uiPriority w:val="99"/>
    <w:rsid w:val="00A47749"/>
    <w:pPr>
      <w:spacing w:after="0" w:line="240" w:lineRule="auto"/>
    </w:pPr>
    <w:rPr>
      <w:rFonts w:ascii="Calibri" w:eastAsia="Calibri" w:hAnsi="Calibri" w:cs="Times New Roman"/>
      <w:sz w:val="20"/>
      <w:szCs w:val="20"/>
      <w:lang w:val="sr-Latn-BA" w:eastAsia="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CC02D4"/>
    <w:pPr>
      <w:spacing w:before="100" w:beforeAutospacing="1" w:after="100" w:afterAutospacing="1"/>
      <w:jc w:val="left"/>
    </w:pPr>
    <w:rPr>
      <w:rFonts w:ascii="Calibri" w:hAnsi="Calibri"/>
      <w:sz w:val="18"/>
      <w:szCs w:val="18"/>
      <w:lang w:val="hr-HR" w:eastAsia="hr-HR"/>
    </w:rPr>
  </w:style>
  <w:style w:type="paragraph" w:customStyle="1" w:styleId="xl75">
    <w:name w:val="xl75"/>
    <w:basedOn w:val="Normal"/>
    <w:rsid w:val="00CC02D4"/>
    <w:pPr>
      <w:shd w:val="clear" w:color="000000" w:fill="FFFFFF"/>
      <w:spacing w:before="100" w:beforeAutospacing="1" w:after="100" w:afterAutospacing="1"/>
      <w:jc w:val="left"/>
    </w:pPr>
    <w:rPr>
      <w:rFonts w:ascii="Calibri" w:hAnsi="Calibri"/>
      <w:sz w:val="18"/>
      <w:szCs w:val="18"/>
      <w:lang w:val="hr-HR" w:eastAsia="hr-HR"/>
    </w:rPr>
  </w:style>
  <w:style w:type="paragraph" w:customStyle="1" w:styleId="ListParagraph1">
    <w:name w:val="List Paragraph1"/>
    <w:basedOn w:val="Normal"/>
    <w:rsid w:val="00A858FF"/>
    <w:pPr>
      <w:spacing w:before="120" w:after="200" w:line="276" w:lineRule="auto"/>
      <w:ind w:left="720"/>
    </w:pPr>
    <w:rPr>
      <w:rFonts w:ascii="Times New Roman" w:hAnsi="Times New Roman" w:cs="Calibri"/>
      <w:szCs w:val="24"/>
      <w:lang w:val="hr-HR" w:eastAsia="en-US"/>
    </w:rPr>
  </w:style>
  <w:style w:type="paragraph" w:customStyle="1" w:styleId="Standard">
    <w:name w:val="Standard"/>
    <w:rsid w:val="00A858FF"/>
    <w:pPr>
      <w:suppressAutoHyphens/>
      <w:autoSpaceDN w:val="0"/>
      <w:spacing w:after="0" w:line="240" w:lineRule="auto"/>
      <w:jc w:val="both"/>
      <w:textAlignment w:val="baseline"/>
    </w:pPr>
    <w:rPr>
      <w:rFonts w:ascii="Calibri" w:eastAsia="Calibri" w:hAnsi="Calibri" w:cs="Times New Roman"/>
      <w:kern w:val="3"/>
    </w:rPr>
  </w:style>
  <w:style w:type="paragraph" w:styleId="Title">
    <w:name w:val="Title"/>
    <w:basedOn w:val="Normal"/>
    <w:next w:val="Normal"/>
    <w:link w:val="TitleChar"/>
    <w:uiPriority w:val="10"/>
    <w:qFormat/>
    <w:rsid w:val="00A858FF"/>
    <w:pPr>
      <w:contextualSpacing/>
    </w:pPr>
    <w:rPr>
      <w:rFonts w:asciiTheme="majorHAnsi" w:eastAsiaTheme="majorEastAsia" w:hAnsiTheme="majorHAnsi" w:cstheme="majorBidi"/>
      <w:spacing w:val="-10"/>
      <w:kern w:val="28"/>
      <w:sz w:val="56"/>
      <w:szCs w:val="56"/>
      <w:lang w:val="bs-Latn-BA" w:eastAsia="en-US"/>
    </w:rPr>
  </w:style>
  <w:style w:type="character" w:customStyle="1" w:styleId="TitleChar">
    <w:name w:val="Title Char"/>
    <w:basedOn w:val="DefaultParagraphFont"/>
    <w:link w:val="Title"/>
    <w:uiPriority w:val="10"/>
    <w:rsid w:val="00A858FF"/>
    <w:rPr>
      <w:rFonts w:asciiTheme="majorHAnsi" w:eastAsiaTheme="majorEastAsia" w:hAnsiTheme="majorHAnsi" w:cstheme="majorBidi"/>
      <w:spacing w:val="-10"/>
      <w:kern w:val="28"/>
      <w:sz w:val="56"/>
      <w:szCs w:val="56"/>
      <w:lang w:val="bs-Latn-BA"/>
    </w:rPr>
  </w:style>
  <w:style w:type="paragraph" w:customStyle="1" w:styleId="font7">
    <w:name w:val="font7"/>
    <w:basedOn w:val="Normal"/>
    <w:rsid w:val="00AB6D93"/>
    <w:pPr>
      <w:spacing w:before="100" w:beforeAutospacing="1" w:after="100" w:afterAutospacing="1"/>
      <w:jc w:val="left"/>
    </w:pPr>
    <w:rPr>
      <w:rFonts w:ascii="Tahoma" w:hAnsi="Tahoma" w:cs="Tahoma"/>
      <w:color w:val="000000"/>
      <w:sz w:val="18"/>
      <w:szCs w:val="18"/>
      <w:lang w:val="hr-HR" w:eastAsia="hr-HR"/>
    </w:rPr>
  </w:style>
  <w:style w:type="paragraph" w:customStyle="1" w:styleId="font8">
    <w:name w:val="font8"/>
    <w:basedOn w:val="Normal"/>
    <w:rsid w:val="00AB6D93"/>
    <w:pPr>
      <w:spacing w:before="100" w:beforeAutospacing="1" w:after="100" w:afterAutospacing="1"/>
      <w:jc w:val="left"/>
    </w:pPr>
    <w:rPr>
      <w:rFonts w:ascii="Tahoma" w:hAnsi="Tahoma" w:cs="Tahoma"/>
      <w:b/>
      <w:bCs/>
      <w:color w:val="000000"/>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2230">
      <w:bodyDiv w:val="1"/>
      <w:marLeft w:val="0"/>
      <w:marRight w:val="0"/>
      <w:marTop w:val="0"/>
      <w:marBottom w:val="0"/>
      <w:divBdr>
        <w:top w:val="none" w:sz="0" w:space="0" w:color="auto"/>
        <w:left w:val="none" w:sz="0" w:space="0" w:color="auto"/>
        <w:bottom w:val="none" w:sz="0" w:space="0" w:color="auto"/>
        <w:right w:val="none" w:sz="0" w:space="0" w:color="auto"/>
      </w:divBdr>
    </w:div>
    <w:div w:id="69468310">
      <w:bodyDiv w:val="1"/>
      <w:marLeft w:val="0"/>
      <w:marRight w:val="0"/>
      <w:marTop w:val="0"/>
      <w:marBottom w:val="0"/>
      <w:divBdr>
        <w:top w:val="none" w:sz="0" w:space="0" w:color="auto"/>
        <w:left w:val="none" w:sz="0" w:space="0" w:color="auto"/>
        <w:bottom w:val="none" w:sz="0" w:space="0" w:color="auto"/>
        <w:right w:val="none" w:sz="0" w:space="0" w:color="auto"/>
      </w:divBdr>
    </w:div>
    <w:div w:id="220674359">
      <w:bodyDiv w:val="1"/>
      <w:marLeft w:val="0"/>
      <w:marRight w:val="0"/>
      <w:marTop w:val="0"/>
      <w:marBottom w:val="0"/>
      <w:divBdr>
        <w:top w:val="none" w:sz="0" w:space="0" w:color="auto"/>
        <w:left w:val="none" w:sz="0" w:space="0" w:color="auto"/>
        <w:bottom w:val="none" w:sz="0" w:space="0" w:color="auto"/>
        <w:right w:val="none" w:sz="0" w:space="0" w:color="auto"/>
      </w:divBdr>
    </w:div>
    <w:div w:id="364525790">
      <w:bodyDiv w:val="1"/>
      <w:marLeft w:val="0"/>
      <w:marRight w:val="0"/>
      <w:marTop w:val="0"/>
      <w:marBottom w:val="0"/>
      <w:divBdr>
        <w:top w:val="none" w:sz="0" w:space="0" w:color="auto"/>
        <w:left w:val="none" w:sz="0" w:space="0" w:color="auto"/>
        <w:bottom w:val="none" w:sz="0" w:space="0" w:color="auto"/>
        <w:right w:val="none" w:sz="0" w:space="0" w:color="auto"/>
      </w:divBdr>
    </w:div>
    <w:div w:id="647903141">
      <w:bodyDiv w:val="1"/>
      <w:marLeft w:val="0"/>
      <w:marRight w:val="0"/>
      <w:marTop w:val="0"/>
      <w:marBottom w:val="0"/>
      <w:divBdr>
        <w:top w:val="none" w:sz="0" w:space="0" w:color="auto"/>
        <w:left w:val="none" w:sz="0" w:space="0" w:color="auto"/>
        <w:bottom w:val="none" w:sz="0" w:space="0" w:color="auto"/>
        <w:right w:val="none" w:sz="0" w:space="0" w:color="auto"/>
      </w:divBdr>
    </w:div>
    <w:div w:id="666514735">
      <w:bodyDiv w:val="1"/>
      <w:marLeft w:val="0"/>
      <w:marRight w:val="0"/>
      <w:marTop w:val="0"/>
      <w:marBottom w:val="0"/>
      <w:divBdr>
        <w:top w:val="none" w:sz="0" w:space="0" w:color="auto"/>
        <w:left w:val="none" w:sz="0" w:space="0" w:color="auto"/>
        <w:bottom w:val="none" w:sz="0" w:space="0" w:color="auto"/>
        <w:right w:val="none" w:sz="0" w:space="0" w:color="auto"/>
      </w:divBdr>
    </w:div>
    <w:div w:id="718625984">
      <w:bodyDiv w:val="1"/>
      <w:marLeft w:val="0"/>
      <w:marRight w:val="0"/>
      <w:marTop w:val="0"/>
      <w:marBottom w:val="0"/>
      <w:divBdr>
        <w:top w:val="none" w:sz="0" w:space="0" w:color="auto"/>
        <w:left w:val="none" w:sz="0" w:space="0" w:color="auto"/>
        <w:bottom w:val="none" w:sz="0" w:space="0" w:color="auto"/>
        <w:right w:val="none" w:sz="0" w:space="0" w:color="auto"/>
      </w:divBdr>
    </w:div>
    <w:div w:id="778908868">
      <w:bodyDiv w:val="1"/>
      <w:marLeft w:val="0"/>
      <w:marRight w:val="0"/>
      <w:marTop w:val="0"/>
      <w:marBottom w:val="0"/>
      <w:divBdr>
        <w:top w:val="none" w:sz="0" w:space="0" w:color="auto"/>
        <w:left w:val="none" w:sz="0" w:space="0" w:color="auto"/>
        <w:bottom w:val="none" w:sz="0" w:space="0" w:color="auto"/>
        <w:right w:val="none" w:sz="0" w:space="0" w:color="auto"/>
      </w:divBdr>
    </w:div>
    <w:div w:id="805272570">
      <w:bodyDiv w:val="1"/>
      <w:marLeft w:val="0"/>
      <w:marRight w:val="0"/>
      <w:marTop w:val="0"/>
      <w:marBottom w:val="0"/>
      <w:divBdr>
        <w:top w:val="none" w:sz="0" w:space="0" w:color="auto"/>
        <w:left w:val="none" w:sz="0" w:space="0" w:color="auto"/>
        <w:bottom w:val="none" w:sz="0" w:space="0" w:color="auto"/>
        <w:right w:val="none" w:sz="0" w:space="0" w:color="auto"/>
      </w:divBdr>
      <w:divsChild>
        <w:div w:id="1818568544">
          <w:marLeft w:val="0"/>
          <w:marRight w:val="0"/>
          <w:marTop w:val="0"/>
          <w:marBottom w:val="0"/>
          <w:divBdr>
            <w:top w:val="none" w:sz="0" w:space="0" w:color="auto"/>
            <w:left w:val="none" w:sz="0" w:space="0" w:color="auto"/>
            <w:bottom w:val="none" w:sz="0" w:space="0" w:color="auto"/>
            <w:right w:val="none" w:sz="0" w:space="0" w:color="auto"/>
          </w:divBdr>
        </w:div>
      </w:divsChild>
    </w:div>
    <w:div w:id="828130015">
      <w:bodyDiv w:val="1"/>
      <w:marLeft w:val="0"/>
      <w:marRight w:val="0"/>
      <w:marTop w:val="0"/>
      <w:marBottom w:val="0"/>
      <w:divBdr>
        <w:top w:val="none" w:sz="0" w:space="0" w:color="auto"/>
        <w:left w:val="none" w:sz="0" w:space="0" w:color="auto"/>
        <w:bottom w:val="none" w:sz="0" w:space="0" w:color="auto"/>
        <w:right w:val="none" w:sz="0" w:space="0" w:color="auto"/>
      </w:divBdr>
    </w:div>
    <w:div w:id="908348532">
      <w:bodyDiv w:val="1"/>
      <w:marLeft w:val="0"/>
      <w:marRight w:val="0"/>
      <w:marTop w:val="0"/>
      <w:marBottom w:val="0"/>
      <w:divBdr>
        <w:top w:val="none" w:sz="0" w:space="0" w:color="auto"/>
        <w:left w:val="none" w:sz="0" w:space="0" w:color="auto"/>
        <w:bottom w:val="none" w:sz="0" w:space="0" w:color="auto"/>
        <w:right w:val="none" w:sz="0" w:space="0" w:color="auto"/>
      </w:divBdr>
    </w:div>
    <w:div w:id="1050420796">
      <w:bodyDiv w:val="1"/>
      <w:marLeft w:val="0"/>
      <w:marRight w:val="0"/>
      <w:marTop w:val="0"/>
      <w:marBottom w:val="0"/>
      <w:divBdr>
        <w:top w:val="none" w:sz="0" w:space="0" w:color="auto"/>
        <w:left w:val="none" w:sz="0" w:space="0" w:color="auto"/>
        <w:bottom w:val="none" w:sz="0" w:space="0" w:color="auto"/>
        <w:right w:val="none" w:sz="0" w:space="0" w:color="auto"/>
      </w:divBdr>
    </w:div>
    <w:div w:id="1112362694">
      <w:bodyDiv w:val="1"/>
      <w:marLeft w:val="0"/>
      <w:marRight w:val="0"/>
      <w:marTop w:val="0"/>
      <w:marBottom w:val="0"/>
      <w:divBdr>
        <w:top w:val="none" w:sz="0" w:space="0" w:color="auto"/>
        <w:left w:val="none" w:sz="0" w:space="0" w:color="auto"/>
        <w:bottom w:val="none" w:sz="0" w:space="0" w:color="auto"/>
        <w:right w:val="none" w:sz="0" w:space="0" w:color="auto"/>
      </w:divBdr>
    </w:div>
    <w:div w:id="1272200727">
      <w:bodyDiv w:val="1"/>
      <w:marLeft w:val="0"/>
      <w:marRight w:val="0"/>
      <w:marTop w:val="0"/>
      <w:marBottom w:val="0"/>
      <w:divBdr>
        <w:top w:val="none" w:sz="0" w:space="0" w:color="auto"/>
        <w:left w:val="none" w:sz="0" w:space="0" w:color="auto"/>
        <w:bottom w:val="none" w:sz="0" w:space="0" w:color="auto"/>
        <w:right w:val="none" w:sz="0" w:space="0" w:color="auto"/>
      </w:divBdr>
    </w:div>
    <w:div w:id="1299140744">
      <w:bodyDiv w:val="1"/>
      <w:marLeft w:val="0"/>
      <w:marRight w:val="0"/>
      <w:marTop w:val="0"/>
      <w:marBottom w:val="0"/>
      <w:divBdr>
        <w:top w:val="none" w:sz="0" w:space="0" w:color="auto"/>
        <w:left w:val="none" w:sz="0" w:space="0" w:color="auto"/>
        <w:bottom w:val="none" w:sz="0" w:space="0" w:color="auto"/>
        <w:right w:val="none" w:sz="0" w:space="0" w:color="auto"/>
      </w:divBdr>
    </w:div>
    <w:div w:id="1326281526">
      <w:bodyDiv w:val="1"/>
      <w:marLeft w:val="0"/>
      <w:marRight w:val="0"/>
      <w:marTop w:val="0"/>
      <w:marBottom w:val="0"/>
      <w:divBdr>
        <w:top w:val="none" w:sz="0" w:space="0" w:color="auto"/>
        <w:left w:val="none" w:sz="0" w:space="0" w:color="auto"/>
        <w:bottom w:val="none" w:sz="0" w:space="0" w:color="auto"/>
        <w:right w:val="none" w:sz="0" w:space="0" w:color="auto"/>
      </w:divBdr>
    </w:div>
    <w:div w:id="1327439778">
      <w:bodyDiv w:val="1"/>
      <w:marLeft w:val="0"/>
      <w:marRight w:val="0"/>
      <w:marTop w:val="0"/>
      <w:marBottom w:val="0"/>
      <w:divBdr>
        <w:top w:val="none" w:sz="0" w:space="0" w:color="auto"/>
        <w:left w:val="none" w:sz="0" w:space="0" w:color="auto"/>
        <w:bottom w:val="none" w:sz="0" w:space="0" w:color="auto"/>
        <w:right w:val="none" w:sz="0" w:space="0" w:color="auto"/>
      </w:divBdr>
    </w:div>
    <w:div w:id="1401365968">
      <w:bodyDiv w:val="1"/>
      <w:marLeft w:val="0"/>
      <w:marRight w:val="0"/>
      <w:marTop w:val="0"/>
      <w:marBottom w:val="0"/>
      <w:divBdr>
        <w:top w:val="none" w:sz="0" w:space="0" w:color="auto"/>
        <w:left w:val="none" w:sz="0" w:space="0" w:color="auto"/>
        <w:bottom w:val="none" w:sz="0" w:space="0" w:color="auto"/>
        <w:right w:val="none" w:sz="0" w:space="0" w:color="auto"/>
      </w:divBdr>
    </w:div>
    <w:div w:id="1424375226">
      <w:bodyDiv w:val="1"/>
      <w:marLeft w:val="0"/>
      <w:marRight w:val="0"/>
      <w:marTop w:val="0"/>
      <w:marBottom w:val="0"/>
      <w:divBdr>
        <w:top w:val="none" w:sz="0" w:space="0" w:color="auto"/>
        <w:left w:val="none" w:sz="0" w:space="0" w:color="auto"/>
        <w:bottom w:val="none" w:sz="0" w:space="0" w:color="auto"/>
        <w:right w:val="none" w:sz="0" w:space="0" w:color="auto"/>
      </w:divBdr>
    </w:div>
    <w:div w:id="1544974123">
      <w:bodyDiv w:val="1"/>
      <w:marLeft w:val="0"/>
      <w:marRight w:val="0"/>
      <w:marTop w:val="0"/>
      <w:marBottom w:val="0"/>
      <w:divBdr>
        <w:top w:val="none" w:sz="0" w:space="0" w:color="auto"/>
        <w:left w:val="none" w:sz="0" w:space="0" w:color="auto"/>
        <w:bottom w:val="none" w:sz="0" w:space="0" w:color="auto"/>
        <w:right w:val="none" w:sz="0" w:space="0" w:color="auto"/>
      </w:divBdr>
    </w:div>
    <w:div w:id="1603491095">
      <w:bodyDiv w:val="1"/>
      <w:marLeft w:val="0"/>
      <w:marRight w:val="0"/>
      <w:marTop w:val="0"/>
      <w:marBottom w:val="0"/>
      <w:divBdr>
        <w:top w:val="none" w:sz="0" w:space="0" w:color="auto"/>
        <w:left w:val="none" w:sz="0" w:space="0" w:color="auto"/>
        <w:bottom w:val="none" w:sz="0" w:space="0" w:color="auto"/>
        <w:right w:val="none" w:sz="0" w:space="0" w:color="auto"/>
      </w:divBdr>
    </w:div>
    <w:div w:id="1654720947">
      <w:bodyDiv w:val="1"/>
      <w:marLeft w:val="0"/>
      <w:marRight w:val="0"/>
      <w:marTop w:val="0"/>
      <w:marBottom w:val="0"/>
      <w:divBdr>
        <w:top w:val="none" w:sz="0" w:space="0" w:color="auto"/>
        <w:left w:val="none" w:sz="0" w:space="0" w:color="auto"/>
        <w:bottom w:val="none" w:sz="0" w:space="0" w:color="auto"/>
        <w:right w:val="none" w:sz="0" w:space="0" w:color="auto"/>
      </w:divBdr>
    </w:div>
    <w:div w:id="1781103802">
      <w:bodyDiv w:val="1"/>
      <w:marLeft w:val="0"/>
      <w:marRight w:val="0"/>
      <w:marTop w:val="0"/>
      <w:marBottom w:val="0"/>
      <w:divBdr>
        <w:top w:val="none" w:sz="0" w:space="0" w:color="auto"/>
        <w:left w:val="none" w:sz="0" w:space="0" w:color="auto"/>
        <w:bottom w:val="none" w:sz="0" w:space="0" w:color="auto"/>
        <w:right w:val="none" w:sz="0" w:space="0" w:color="auto"/>
      </w:divBdr>
    </w:div>
    <w:div w:id="1796866387">
      <w:bodyDiv w:val="1"/>
      <w:marLeft w:val="0"/>
      <w:marRight w:val="0"/>
      <w:marTop w:val="0"/>
      <w:marBottom w:val="0"/>
      <w:divBdr>
        <w:top w:val="none" w:sz="0" w:space="0" w:color="auto"/>
        <w:left w:val="none" w:sz="0" w:space="0" w:color="auto"/>
        <w:bottom w:val="none" w:sz="0" w:space="0" w:color="auto"/>
        <w:right w:val="none" w:sz="0" w:space="0" w:color="auto"/>
      </w:divBdr>
    </w:div>
    <w:div w:id="1880514241">
      <w:bodyDiv w:val="1"/>
      <w:marLeft w:val="0"/>
      <w:marRight w:val="0"/>
      <w:marTop w:val="0"/>
      <w:marBottom w:val="0"/>
      <w:divBdr>
        <w:top w:val="none" w:sz="0" w:space="0" w:color="auto"/>
        <w:left w:val="none" w:sz="0" w:space="0" w:color="auto"/>
        <w:bottom w:val="none" w:sz="0" w:space="0" w:color="auto"/>
        <w:right w:val="none" w:sz="0" w:space="0" w:color="auto"/>
      </w:divBdr>
    </w:div>
    <w:div w:id="1990862351">
      <w:bodyDiv w:val="1"/>
      <w:marLeft w:val="0"/>
      <w:marRight w:val="0"/>
      <w:marTop w:val="0"/>
      <w:marBottom w:val="0"/>
      <w:divBdr>
        <w:top w:val="none" w:sz="0" w:space="0" w:color="auto"/>
        <w:left w:val="none" w:sz="0" w:space="0" w:color="auto"/>
        <w:bottom w:val="none" w:sz="0" w:space="0" w:color="auto"/>
        <w:right w:val="none" w:sz="0" w:space="0" w:color="auto"/>
      </w:divBdr>
    </w:div>
    <w:div w:id="20964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bosanskipetrovac.gov.ba"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http://www.bosanskipetrovac.gov.ba/index.php/kontak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100" b="0" i="0" u="none" strike="noStrike" kern="1200" spc="0" baseline="0">
                <a:solidFill>
                  <a:schemeClr val="tx1">
                    <a:lumMod val="65000"/>
                    <a:lumOff val="35000"/>
                  </a:schemeClr>
                </a:solidFill>
                <a:latin typeface="+mn-lt"/>
                <a:ea typeface="+mn-ea"/>
                <a:cs typeface="+mn-cs"/>
              </a:defRPr>
            </a:pPr>
            <a:r>
              <a:rPr lang="hr-HR" sz="1100"/>
              <a:t>Urbanizacija</a:t>
            </a:r>
            <a:endParaRPr lang="en-US" sz="1100"/>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AF-416B-B521-8060C3650ED6}"/>
              </c:ext>
            </c:extLst>
          </c:dPt>
          <c:dPt>
            <c:idx val="1"/>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03-3DAF-416B-B521-8060C3650ED6}"/>
              </c:ext>
            </c:extLst>
          </c:dPt>
          <c:dLbls>
            <c:dLbl>
              <c:idx val="0"/>
              <c:layout>
                <c:manualLayout>
                  <c:x val="-3.4371847719662202E-2"/>
                  <c:y val="0.10649644522590074"/>
                </c:manualLayout>
              </c:layout>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DAF-416B-B521-8060C3650ED6}"/>
                </c:ext>
              </c:extLst>
            </c:dLbl>
            <c:dLbl>
              <c:idx val="1"/>
              <c:layout>
                <c:manualLayout>
                  <c:x val="6.6373359580052346E-2"/>
                  <c:y val="-0.14163713910761191"/>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DAF-416B-B521-8060C3650ED6}"/>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Sheet3!$A$3:$A$4</c:f>
              <c:strCache>
                <c:ptCount val="2"/>
                <c:pt idx="0">
                  <c:v>Urbano</c:v>
                </c:pt>
                <c:pt idx="1">
                  <c:v>Ruralno</c:v>
                </c:pt>
              </c:strCache>
            </c:strRef>
          </c:cat>
          <c:val>
            <c:numRef>
              <c:f>Sheet3!$B$3:$B$4</c:f>
              <c:numCache>
                <c:formatCode>General</c:formatCode>
                <c:ptCount val="2"/>
                <c:pt idx="0">
                  <c:v>3781</c:v>
                </c:pt>
                <c:pt idx="1">
                  <c:v>3547</c:v>
                </c:pt>
              </c:numCache>
            </c:numRef>
          </c:val>
          <c:extLst>
            <c:ext xmlns:c16="http://schemas.microsoft.com/office/drawing/2014/chart" uri="{C3380CC4-5D6E-409C-BE32-E72D297353CC}">
              <c16:uniqueId val="{00000004-3DAF-416B-B521-8060C3650ED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100" b="0" i="0" u="none" strike="noStrike" kern="1200" spc="0" baseline="0">
                <a:solidFill>
                  <a:schemeClr val="tx1">
                    <a:lumMod val="65000"/>
                    <a:lumOff val="35000"/>
                  </a:schemeClr>
                </a:solidFill>
                <a:latin typeface="+mn-lt"/>
                <a:ea typeface="+mn-ea"/>
                <a:cs typeface="+mn-cs"/>
              </a:defRPr>
            </a:pPr>
            <a:r>
              <a:rPr lang="en-US" sz="1100"/>
              <a:t>Starosna struktura</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DF2-41FE-B0E2-F349A045D95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DF2-41FE-B0E2-F349A045D95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DF2-41FE-B0E2-F349A045D95C}"/>
              </c:ext>
            </c:extLst>
          </c:dPt>
          <c:dLbls>
            <c:dLbl>
              <c:idx val="1"/>
              <c:layout>
                <c:manualLayout>
                  <c:x val="5.7219546585802975E-3"/>
                  <c:y val="-6.7380169711795737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DF2-41FE-B0E2-F349A045D95C}"/>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Sheet3!$A$10:$A$12</c:f>
              <c:strCache>
                <c:ptCount val="3"/>
                <c:pt idx="0">
                  <c:v>0-14</c:v>
                </c:pt>
                <c:pt idx="1">
                  <c:v>15-64</c:v>
                </c:pt>
                <c:pt idx="2">
                  <c:v>65+</c:v>
                </c:pt>
              </c:strCache>
            </c:strRef>
          </c:cat>
          <c:val>
            <c:numRef>
              <c:f>Sheet3!$B$10:$B$12</c:f>
              <c:numCache>
                <c:formatCode>General</c:formatCode>
                <c:ptCount val="3"/>
                <c:pt idx="0">
                  <c:v>961</c:v>
                </c:pt>
                <c:pt idx="1">
                  <c:v>4651</c:v>
                </c:pt>
                <c:pt idx="2">
                  <c:v>1716</c:v>
                </c:pt>
              </c:numCache>
            </c:numRef>
          </c:val>
          <c:extLst>
            <c:ext xmlns:c16="http://schemas.microsoft.com/office/drawing/2014/chart" uri="{C3380CC4-5D6E-409C-BE32-E72D297353CC}">
              <c16:uniqueId val="{00000006-EDF2-41FE-B0E2-F349A045D95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88648293963256"/>
          <c:y val="3.7037037037037056E-2"/>
          <c:w val="0.8585579615048119"/>
          <c:h val="0.73577136191309644"/>
        </c:manualLayout>
      </c:layout>
      <c:lineChart>
        <c:grouping val="standard"/>
        <c:varyColors val="0"/>
        <c:ser>
          <c:idx val="0"/>
          <c:order val="0"/>
          <c:tx>
            <c:strRef>
              <c:f>'Sheet1 (2)'!$A$2</c:f>
              <c:strCache>
                <c:ptCount val="1"/>
                <c:pt idx="0">
                  <c:v>Zaposleni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2222222222222251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691-4A6F-91F2-DE2127074756}"/>
                </c:ext>
              </c:extLst>
            </c:dLbl>
            <c:dLbl>
              <c:idx val="1"/>
              <c:layout>
                <c:manualLayout>
                  <c:x val="-5.5555555555555558E-3"/>
                  <c:y val="2.31481481481481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91-4A6F-91F2-DE2127074756}"/>
                </c:ext>
              </c:extLst>
            </c:dLbl>
            <c:dLbl>
              <c:idx val="2"/>
              <c:layout>
                <c:manualLayout>
                  <c:x val="-8.3333333333333367E-3"/>
                  <c:y val="2.77777777777779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691-4A6F-91F2-DE2127074756}"/>
                </c:ext>
              </c:extLst>
            </c:dLbl>
            <c:dLbl>
              <c:idx val="3"/>
              <c:layout>
                <c:manualLayout>
                  <c:x val="-1.1111111111111125E-2"/>
                  <c:y val="4.62962962962959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91-4A6F-91F2-DE2127074756}"/>
                </c:ext>
              </c:extLst>
            </c:dLbl>
            <c:dLbl>
              <c:idx val="4"/>
              <c:layout>
                <c:manualLayout>
                  <c:x val="-1.2234073577682339E-2"/>
                  <c:y val="2.9676144038480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691-4A6F-91F2-DE2127074756}"/>
                </c:ext>
              </c:extLst>
            </c:dLbl>
            <c:dLbl>
              <c:idx val="5"/>
              <c:layout>
                <c:manualLayout>
                  <c:x val="2.777777777777803E-3"/>
                  <c:y val="9.259259259259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691-4A6F-91F2-DE2127074756}"/>
                </c:ext>
              </c:extLst>
            </c:dLbl>
            <c:dLbl>
              <c:idx val="6"/>
              <c:layout>
                <c:manualLayout>
                  <c:x val="-2.777777777777803E-3"/>
                  <c:y val="2.31481481481481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691-4A6F-91F2-DE2127074756}"/>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 (2)'!$B$1:$H$1</c:f>
              <c:numCache>
                <c:formatCode>General</c:formatCode>
                <c:ptCount val="5"/>
                <c:pt idx="0">
                  <c:v>2011</c:v>
                </c:pt>
                <c:pt idx="1">
                  <c:v>2012</c:v>
                </c:pt>
                <c:pt idx="2">
                  <c:v>2013</c:v>
                </c:pt>
                <c:pt idx="3">
                  <c:v>2014</c:v>
                </c:pt>
                <c:pt idx="4">
                  <c:v>2015</c:v>
                </c:pt>
              </c:numCache>
            </c:numRef>
          </c:cat>
          <c:val>
            <c:numRef>
              <c:f>'Sheet1 (2)'!$B$2:$H$2</c:f>
              <c:numCache>
                <c:formatCode>#,##0</c:formatCode>
                <c:ptCount val="5"/>
                <c:pt idx="0">
                  <c:v>1026</c:v>
                </c:pt>
                <c:pt idx="1">
                  <c:v>1048</c:v>
                </c:pt>
                <c:pt idx="2">
                  <c:v>1090</c:v>
                </c:pt>
                <c:pt idx="3">
                  <c:v>1112</c:v>
                </c:pt>
                <c:pt idx="4">
                  <c:v>1078</c:v>
                </c:pt>
              </c:numCache>
            </c:numRef>
          </c:val>
          <c:smooth val="0"/>
          <c:extLst>
            <c:ext xmlns:c16="http://schemas.microsoft.com/office/drawing/2014/chart" uri="{C3380CC4-5D6E-409C-BE32-E72D297353CC}">
              <c16:uniqueId val="{00000007-0691-4A6F-91F2-DE2127074756}"/>
            </c:ext>
          </c:extLst>
        </c:ser>
        <c:ser>
          <c:idx val="1"/>
          <c:order val="1"/>
          <c:tx>
            <c:strRef>
              <c:f>'Sheet1 (2)'!$A$3</c:f>
              <c:strCache>
                <c:ptCount val="1"/>
                <c:pt idx="0">
                  <c:v>Nezaposleni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5555555555555775E-3"/>
                  <c:y val="-9.25925925925934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691-4A6F-91F2-DE2127074756}"/>
                </c:ext>
              </c:extLst>
            </c:dLbl>
            <c:dLbl>
              <c:idx val="1"/>
              <c:layout>
                <c:manualLayout>
                  <c:x val="-5.5555555555556061E-3"/>
                  <c:y val="-9.25925925925932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691-4A6F-91F2-DE2127074756}"/>
                </c:ext>
              </c:extLst>
            </c:dLbl>
            <c:dLbl>
              <c:idx val="2"/>
              <c:layout>
                <c:manualLayout>
                  <c:x val="-8.3332239720034992E-3"/>
                  <c:y val="0"/>
                </c:manualLayout>
              </c:layout>
              <c:spPr>
                <a:noFill/>
                <a:ln>
                  <a:noFill/>
                </a:ln>
                <a:effectLst/>
              </c:spPr>
              <c:txPr>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6305555555555538E-2"/>
                      <c:h val="5.5486293379994167E-2"/>
                    </c:manualLayout>
                  </c15:layout>
                </c:ext>
                <c:ext xmlns:c16="http://schemas.microsoft.com/office/drawing/2014/chart" uri="{C3380CC4-5D6E-409C-BE32-E72D297353CC}">
                  <c16:uniqueId val="{0000000A-0691-4A6F-91F2-DE2127074756}"/>
                </c:ext>
              </c:extLst>
            </c:dLbl>
            <c:dLbl>
              <c:idx val="3"/>
              <c:layout>
                <c:manualLayout>
                  <c:x val="-2.777777777777803E-3"/>
                  <c:y val="-1.3888888888888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691-4A6F-91F2-DE2127074756}"/>
                </c:ext>
              </c:extLst>
            </c:dLbl>
            <c:dLbl>
              <c:idx val="4"/>
              <c:layout>
                <c:manualLayout>
                  <c:x val="-5.5555555555556555E-3"/>
                  <c:y val="-4.62962962962965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691-4A6F-91F2-DE2127074756}"/>
                </c:ext>
              </c:extLst>
            </c:dLbl>
            <c:dLbl>
              <c:idx val="5"/>
              <c:layout>
                <c:manualLayout>
                  <c:x val="-5.5555555555556555E-3"/>
                  <c:y val="-9.25925925925934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691-4A6F-91F2-DE2127074756}"/>
                </c:ext>
              </c:extLst>
            </c:dLbl>
            <c:dLbl>
              <c:idx val="6"/>
              <c:layout>
                <c:manualLayout>
                  <c:x val="-8.3333333333333367E-3"/>
                  <c:y val="2.77777777777779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691-4A6F-91F2-DE2127074756}"/>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 (2)'!$B$1:$H$1</c:f>
              <c:numCache>
                <c:formatCode>General</c:formatCode>
                <c:ptCount val="5"/>
                <c:pt idx="0">
                  <c:v>2011</c:v>
                </c:pt>
                <c:pt idx="1">
                  <c:v>2012</c:v>
                </c:pt>
                <c:pt idx="2">
                  <c:v>2013</c:v>
                </c:pt>
                <c:pt idx="3">
                  <c:v>2014</c:v>
                </c:pt>
                <c:pt idx="4">
                  <c:v>2015</c:v>
                </c:pt>
              </c:numCache>
            </c:numRef>
          </c:cat>
          <c:val>
            <c:numRef>
              <c:f>'Sheet1 (2)'!$B$3:$H$3</c:f>
              <c:numCache>
                <c:formatCode>#,##0</c:formatCode>
                <c:ptCount val="5"/>
                <c:pt idx="0">
                  <c:v>1159</c:v>
                </c:pt>
                <c:pt idx="1">
                  <c:v>1134</c:v>
                </c:pt>
                <c:pt idx="2">
                  <c:v>1103</c:v>
                </c:pt>
                <c:pt idx="3">
                  <c:v>1138</c:v>
                </c:pt>
                <c:pt idx="4">
                  <c:v>1114</c:v>
                </c:pt>
              </c:numCache>
            </c:numRef>
          </c:val>
          <c:smooth val="0"/>
          <c:extLst>
            <c:ext xmlns:c16="http://schemas.microsoft.com/office/drawing/2014/chart" uri="{C3380CC4-5D6E-409C-BE32-E72D297353CC}">
              <c16:uniqueId val="{0000000F-0691-4A6F-91F2-DE2127074756}"/>
            </c:ext>
          </c:extLst>
        </c:ser>
        <c:dLbls>
          <c:showLegendKey val="0"/>
          <c:showVal val="0"/>
          <c:showCatName val="0"/>
          <c:showSerName val="0"/>
          <c:showPercent val="0"/>
          <c:showBubbleSize val="0"/>
        </c:dLbls>
        <c:marker val="1"/>
        <c:smooth val="0"/>
        <c:axId val="1146983440"/>
        <c:axId val="1146979088"/>
      </c:lineChart>
      <c:catAx>
        <c:axId val="114698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46979088"/>
        <c:crosses val="autoZero"/>
        <c:auto val="1"/>
        <c:lblAlgn val="ctr"/>
        <c:lblOffset val="100"/>
        <c:noMultiLvlLbl val="0"/>
      </c:catAx>
      <c:valAx>
        <c:axId val="1146979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46983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D7430-F329-4BD3-B9B1-AE5F6525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28464</Words>
  <Characters>162247</Characters>
  <Application>Microsoft Office Word</Application>
  <DocSecurity>0</DocSecurity>
  <Lines>1352</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2017-06-14T12:11:00Z</dcterms:created>
  <dcterms:modified xsi:type="dcterms:W3CDTF">2017-06-14T12:23:00Z</dcterms:modified>
</cp:coreProperties>
</file>